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7C01A" w14:textId="77777777" w:rsidR="007C4ABC" w:rsidRDefault="007C4ABC" w:rsidP="007C4ABC">
      <w:pPr>
        <w:rPr>
          <w:rFonts w:eastAsia="Times New Roman"/>
          <w:lang w:eastAsia="lv-LV"/>
        </w:rPr>
      </w:pPr>
      <w:proofErr w:type="spellStart"/>
      <w:r>
        <w:rPr>
          <w:rFonts w:eastAsia="Times New Roman"/>
          <w:b/>
          <w:bCs/>
          <w:lang w:eastAsia="lv-LV"/>
        </w:rPr>
        <w:t>From</w:t>
      </w:r>
      <w:proofErr w:type="spellEnd"/>
      <w:r>
        <w:rPr>
          <w:rFonts w:eastAsia="Times New Roman"/>
          <w:b/>
          <w:bCs/>
          <w:lang w:eastAsia="lv-LV"/>
        </w:rPr>
        <w:t>:</w:t>
      </w:r>
      <w:r>
        <w:rPr>
          <w:rFonts w:eastAsia="Times New Roman"/>
          <w:lang w:eastAsia="lv-LV"/>
        </w:rPr>
        <w:t xml:space="preserve"> KP Konkurence &lt;</w:t>
      </w:r>
      <w:proofErr w:type="spellStart"/>
      <w:r>
        <w:rPr>
          <w:rFonts w:eastAsia="Times New Roman"/>
          <w:lang w:eastAsia="lv-LV"/>
        </w:rPr>
        <w:t>pasts@kp.gov.lv</w:t>
      </w:r>
      <w:proofErr w:type="spellEnd"/>
      <w:r>
        <w:rPr>
          <w:rFonts w:eastAsia="Times New Roman"/>
          <w:lang w:eastAsia="lv-LV"/>
        </w:rPr>
        <w:t xml:space="preserve">&gt; </w:t>
      </w:r>
      <w:r>
        <w:rPr>
          <w:rFonts w:eastAsia="Times New Roman"/>
          <w:lang w:eastAsia="lv-LV"/>
        </w:rPr>
        <w:br/>
      </w:r>
      <w:proofErr w:type="spellStart"/>
      <w:r>
        <w:rPr>
          <w:rFonts w:eastAsia="Times New Roman"/>
          <w:b/>
          <w:bCs/>
          <w:lang w:eastAsia="lv-LV"/>
        </w:rPr>
        <w:t>Sent</w:t>
      </w:r>
      <w:proofErr w:type="spellEnd"/>
      <w:r>
        <w:rPr>
          <w:rFonts w:eastAsia="Times New Roman"/>
          <w:b/>
          <w:bCs/>
          <w:lang w:eastAsia="lv-LV"/>
        </w:rPr>
        <w:t>:</w:t>
      </w:r>
      <w:r>
        <w:rPr>
          <w:rFonts w:eastAsia="Times New Roman"/>
          <w:lang w:eastAsia="lv-LV"/>
        </w:rPr>
        <w:t xml:space="preserve"> </w:t>
      </w:r>
      <w:proofErr w:type="spellStart"/>
      <w:r>
        <w:rPr>
          <w:rFonts w:eastAsia="Times New Roman"/>
          <w:lang w:eastAsia="lv-LV"/>
        </w:rPr>
        <w:t>Monday</w:t>
      </w:r>
      <w:proofErr w:type="spellEnd"/>
      <w:r>
        <w:rPr>
          <w:rFonts w:eastAsia="Times New Roman"/>
          <w:lang w:eastAsia="lv-LV"/>
        </w:rPr>
        <w:t xml:space="preserve">, </w:t>
      </w:r>
      <w:proofErr w:type="spellStart"/>
      <w:r>
        <w:rPr>
          <w:rFonts w:eastAsia="Times New Roman"/>
          <w:lang w:eastAsia="lv-LV"/>
        </w:rPr>
        <w:t>April</w:t>
      </w:r>
      <w:proofErr w:type="spellEnd"/>
      <w:r>
        <w:rPr>
          <w:rFonts w:eastAsia="Times New Roman"/>
          <w:lang w:eastAsia="lv-LV"/>
        </w:rPr>
        <w:t xml:space="preserve"> 4, 2022 12:05 PM</w:t>
      </w:r>
      <w:r>
        <w:rPr>
          <w:rFonts w:eastAsia="Times New Roman"/>
          <w:lang w:eastAsia="lv-LV"/>
        </w:rPr>
        <w:br/>
      </w:r>
      <w:r>
        <w:rPr>
          <w:rFonts w:eastAsia="Times New Roman"/>
          <w:b/>
          <w:bCs/>
          <w:lang w:eastAsia="lv-LV"/>
        </w:rPr>
        <w:t>To:</w:t>
      </w:r>
      <w:r>
        <w:rPr>
          <w:rFonts w:eastAsia="Times New Roman"/>
          <w:lang w:eastAsia="lv-LV"/>
        </w:rPr>
        <w:t xml:space="preserve"> KM pasts &lt;</w:t>
      </w:r>
      <w:proofErr w:type="spellStart"/>
      <w:r>
        <w:rPr>
          <w:rFonts w:eastAsia="Times New Roman"/>
          <w:lang w:eastAsia="lv-LV"/>
        </w:rPr>
        <w:t>pasts@km.gov.lv</w:t>
      </w:r>
      <w:proofErr w:type="spellEnd"/>
      <w:r>
        <w:rPr>
          <w:rFonts w:eastAsia="Times New Roman"/>
          <w:lang w:eastAsia="lv-LV"/>
        </w:rPr>
        <w:t>&gt;; Mārcis Katajs &lt;</w:t>
      </w:r>
      <w:proofErr w:type="spellStart"/>
      <w:r>
        <w:rPr>
          <w:rFonts w:eastAsia="Times New Roman"/>
          <w:lang w:eastAsia="lv-LV"/>
        </w:rPr>
        <w:t>Marcis.Katajs@km.gov.lv</w:t>
      </w:r>
      <w:proofErr w:type="spellEnd"/>
      <w:r>
        <w:rPr>
          <w:rFonts w:eastAsia="Times New Roman"/>
          <w:lang w:eastAsia="lv-LV"/>
        </w:rPr>
        <w:t>&gt;</w:t>
      </w:r>
      <w:r>
        <w:rPr>
          <w:rFonts w:eastAsia="Times New Roman"/>
          <w:lang w:eastAsia="lv-LV"/>
        </w:rPr>
        <w:br/>
      </w:r>
      <w:proofErr w:type="spellStart"/>
      <w:r>
        <w:rPr>
          <w:rFonts w:eastAsia="Times New Roman"/>
          <w:b/>
          <w:bCs/>
          <w:lang w:eastAsia="lv-LV"/>
        </w:rPr>
        <w:t>Subject</w:t>
      </w:r>
      <w:proofErr w:type="spellEnd"/>
      <w:r>
        <w:rPr>
          <w:rFonts w:eastAsia="Times New Roman"/>
          <w:b/>
          <w:bCs/>
          <w:lang w:eastAsia="lv-LV"/>
        </w:rPr>
        <w:t>:</w:t>
      </w:r>
      <w:r>
        <w:rPr>
          <w:rFonts w:eastAsia="Times New Roman"/>
          <w:lang w:eastAsia="lv-LV"/>
        </w:rPr>
        <w:t xml:space="preserve"> Par precizēto Ministru kabineta protokollēmuma atkārtotu saskaņošanu (līdzdalības saglabāšana)</w:t>
      </w:r>
    </w:p>
    <w:p w14:paraId="4ED17937" w14:textId="77777777" w:rsidR="007C4ABC" w:rsidRDefault="007C4ABC" w:rsidP="007C4ABC"/>
    <w:p w14:paraId="55240FAA" w14:textId="77777777" w:rsidR="007C4ABC" w:rsidRDefault="007C4ABC" w:rsidP="007C4ABC">
      <w:pPr>
        <w:rPr>
          <w:sz w:val="24"/>
          <w:szCs w:val="24"/>
        </w:rPr>
      </w:pPr>
    </w:p>
    <w:p w14:paraId="6379E10B" w14:textId="77777777" w:rsidR="007C4ABC" w:rsidRDefault="007C4ABC" w:rsidP="007C4ABC">
      <w:pPr>
        <w:rPr>
          <w:sz w:val="24"/>
          <w:szCs w:val="24"/>
        </w:rPr>
      </w:pPr>
      <w:r>
        <w:rPr>
          <w:sz w:val="24"/>
          <w:szCs w:val="24"/>
        </w:rPr>
        <w:t>Labdien!</w:t>
      </w:r>
    </w:p>
    <w:p w14:paraId="55BB5F9A" w14:textId="77777777" w:rsidR="007C4ABC" w:rsidRDefault="007C4ABC" w:rsidP="007C4ABC">
      <w:pPr>
        <w:rPr>
          <w:sz w:val="24"/>
          <w:szCs w:val="24"/>
        </w:rPr>
      </w:pPr>
    </w:p>
    <w:p w14:paraId="104F7369" w14:textId="77777777" w:rsidR="007C4ABC" w:rsidRDefault="007C4ABC" w:rsidP="007C4ABC">
      <w:pPr>
        <w:ind w:firstLine="720"/>
        <w:jc w:val="both"/>
        <w:rPr>
          <w:sz w:val="24"/>
          <w:szCs w:val="24"/>
        </w:rPr>
      </w:pPr>
      <w:r>
        <w:rPr>
          <w:sz w:val="24"/>
          <w:szCs w:val="24"/>
        </w:rPr>
        <w:t>Konkurences padome (turpmāk - KP)  ir izskatījusi Kultūras ministrijas precizēto informatīvo ziņojumu un tā pielikums par valsts līdzdalības saglabāšanu valsts kapitālsabiedrībās kultūras jomā* un atbalsta tā tālāku virzību bez iebildumiem. Vienlaikus KP vērš SIA “Latvijas Koncerti” un Kultūras ministrijas uzmanību uz Konkurences likumā nostiprināto konkurences neitralitātes nodrošināšanu starp privātajām un publiskas personas kapitālsabiedrībām.</w:t>
      </w:r>
    </w:p>
    <w:p w14:paraId="530B3C2A" w14:textId="77777777" w:rsidR="007C4ABC" w:rsidRDefault="007C4ABC" w:rsidP="007C4ABC">
      <w:pPr>
        <w:ind w:firstLine="720"/>
        <w:jc w:val="both"/>
        <w:rPr>
          <w:sz w:val="24"/>
          <w:szCs w:val="24"/>
        </w:rPr>
      </w:pPr>
      <w:r>
        <w:rPr>
          <w:sz w:val="24"/>
          <w:szCs w:val="24"/>
        </w:rPr>
        <w:t>Konkurences likuma 14.</w:t>
      </w:r>
      <w:r>
        <w:rPr>
          <w:sz w:val="24"/>
          <w:szCs w:val="24"/>
          <w:vertAlign w:val="superscript"/>
        </w:rPr>
        <w:t>1</w:t>
      </w:r>
      <w:r>
        <w:rPr>
          <w:sz w:val="24"/>
          <w:szCs w:val="24"/>
        </w:rPr>
        <w:t xml:space="preserve"> pantā ir noteikts aizliegums publiskajām personām un to kapitālsabiedrībām ar savu darbību kavēt, ierobežot vai deformēt konkurenci.  Publiskās personas kapitālsabiedrība bauda nepamatotas priekšrocības, ja tās ar saimniecisko darbību vai komercdarbību saistītās izmaksas sedz no publisko funkciju izpildei piešķirtajiem finanšu līdzekļiem vai ja saņem publiskās personas rīcībā esošo resursu izmantošanas iespējas bez maksas vai par būtiski mazāku maksu nekā tirgus cena. Šīs priekšrocības publiskas personas kapitālsabiedrībai nodrošina iespējas piedāvāt tirgus situācijai neatbilstošas un neadekvāti zemas cenas pakalpojumiem. KP norāda, ka pakalpojuma sniegšana bez maksas vai par daudz zemāku maksu nekā brīvā tirgus apstākļos, nodrošinot patērētājiem zemākas cenas, ir kļūdaini uzskatīt par konkurenci veicinošu, ja tas tiek panākts, </w:t>
      </w:r>
      <w:proofErr w:type="spellStart"/>
      <w:r>
        <w:rPr>
          <w:sz w:val="24"/>
          <w:szCs w:val="24"/>
        </w:rPr>
        <w:t>šķērssubsidējot</w:t>
      </w:r>
      <w:proofErr w:type="spellEnd"/>
      <w:r>
        <w:rPr>
          <w:sz w:val="24"/>
          <w:szCs w:val="24"/>
        </w:rPr>
        <w:t xml:space="preserve"> izmaksas vai izmantojot priekšrocības publisko resursu pieejamībā, kas nav citiem konkurentiem. Zemākas cenas šādos gadījumos nav efektīvas gan no ekonomiskā, gan no sabiedrības viedokļa, jo, tērējot publiskos resursus ārpus to mērķa jomām, privātajiem uzņēmumiem papildus tiek mākslīgi radīts nepamatots cenu spiediens, tādējādi tirgū deformējot konkurenci. Lai nodrošinātu konkurencei neitralitāte principa ievērošanu ir būtiski pakalpojuma cenā iekļaut visas izmaksas, kas saistītas ar pakalpojuma sniegšanu un to tirgus principiem. </w:t>
      </w:r>
    </w:p>
    <w:p w14:paraId="710FF9DC" w14:textId="77777777" w:rsidR="007C4ABC" w:rsidRDefault="007C4ABC" w:rsidP="007C4ABC">
      <w:pPr>
        <w:ind w:firstLine="720"/>
        <w:jc w:val="both"/>
        <w:rPr>
          <w:sz w:val="24"/>
          <w:szCs w:val="24"/>
        </w:rPr>
      </w:pPr>
      <w:r>
        <w:rPr>
          <w:sz w:val="24"/>
          <w:szCs w:val="24"/>
        </w:rPr>
        <w:t xml:space="preserve">Papildinātajā izvērtējumā ir norādīts, ka </w:t>
      </w:r>
      <w:r>
        <w:rPr>
          <w:i/>
          <w:iCs/>
          <w:sz w:val="24"/>
          <w:szCs w:val="24"/>
        </w:rPr>
        <w:t>[SIA “Latvijas Koncerti”] biļešu cenu politika tiek veidota, pamatojoties uz līgumu ar Kultūras ministriju, kurā tiek noteikta vidējā biļešu cena, lai nodrošinātu dažādu (dažkārt arī varbūt komerciāli neizdevīgu, bet mākslinieciski augstvērtīgu) mūzikas koncertu atskaņošanu visos Latvijas reģionos, darot profesionālo mūzikas mākslu pieejamu plašam iedzīvotāju lokam. Turklāt [SIA “Latvijas Koncerti”] ir pienākums noteikt samazinātu cenu dažādām sociāli mazāk aizsargātām sabiedrības grupām un sniegt noteikto atbalstu konkrētā apjomā. Piemēram, šogad vidējā maksimāli pieļaujamā biļetes cena  ir noteikta 10 euro, savukārt, kā liecina vairāku privāto koncertu rīkotāju tīmekļvietnēs atrodamā  informācija,  vidējā biļešu cena  ir ap 20 euro, savukārt to koncertprogrammās vairāk dominē dažādu laiku populārās mūzikas skaņdarbi, bet senā mūzika un laikmetīgā mūzika praktiski nav pārstāvēta</w:t>
      </w:r>
      <w:r>
        <w:rPr>
          <w:sz w:val="24"/>
          <w:szCs w:val="24"/>
        </w:rPr>
        <w:t xml:space="preserve">. Savukārt, kā tas norādīts informatīvajā ziņojumā tad attiecīgi 2018.-2020. gada vidēja cena svārstās no 9.00-7.00 </w:t>
      </w:r>
      <w:r>
        <w:rPr>
          <w:i/>
          <w:iCs/>
          <w:sz w:val="24"/>
          <w:szCs w:val="24"/>
        </w:rPr>
        <w:t>euro</w:t>
      </w:r>
      <w:r>
        <w:rPr>
          <w:sz w:val="24"/>
          <w:szCs w:val="24"/>
        </w:rPr>
        <w:t>.</w:t>
      </w:r>
    </w:p>
    <w:p w14:paraId="0CF16EA0" w14:textId="77777777" w:rsidR="007C4ABC" w:rsidRDefault="007C4ABC" w:rsidP="007C4ABC">
      <w:pPr>
        <w:ind w:firstLine="720"/>
        <w:jc w:val="both"/>
        <w:rPr>
          <w:sz w:val="24"/>
          <w:szCs w:val="24"/>
        </w:rPr>
      </w:pPr>
      <w:r>
        <w:rPr>
          <w:sz w:val="24"/>
          <w:szCs w:val="24"/>
        </w:rPr>
        <w:lastRenderedPageBreak/>
        <w:t xml:space="preserve">Attiecībā uz pasākumu organizēšanu KP vērš uzmanību, ka 2020. gadā veiktajā tirgus uzraudzībā “Konkurences situācija kultūras pasākumu rīkošanā” </w:t>
      </w:r>
      <w:proofErr w:type="gramStart"/>
      <w:r>
        <w:rPr>
          <w:sz w:val="24"/>
          <w:szCs w:val="24"/>
        </w:rPr>
        <w:t>(</w:t>
      </w:r>
      <w:proofErr w:type="gramEnd"/>
      <w:r>
        <w:rPr>
          <w:sz w:val="24"/>
          <w:szCs w:val="24"/>
        </w:rPr>
        <w:t xml:space="preserve">pieejams: </w:t>
      </w:r>
      <w:hyperlink r:id="rId4" w:history="1">
        <w:r>
          <w:rPr>
            <w:rStyle w:val="Hipersaite"/>
            <w:sz w:val="24"/>
            <w:szCs w:val="24"/>
          </w:rPr>
          <w:t>https://www.kp.gov.lv/lv/media/607/download</w:t>
        </w:r>
      </w:hyperlink>
      <w:r>
        <w:rPr>
          <w:sz w:val="24"/>
          <w:szCs w:val="24"/>
        </w:rPr>
        <w:t xml:space="preserve">) KP secināja, ka kultūras pasākumu rīkošanas nozarē nepastāv pilnībā vienlīdzīgi konkurences nosacījumi privātā un publiskā sektora tirgus dalībniekiem. Tā izpaužas finansējuma pieejamībā, atlaižu piešķiršanā, kā arī atvieglotākā pieejā publiskas personas infrastruktūrai. Līdz ar to cenu politika publiskas personas kapitālsabiedrībām ir jāizstrādā, lai tā segtu visas izmaksas, kas saistītas ar pakalpojuma nodrošināšanu. Būtu vērtējams apgalvojums, ka, ja privātajiem tirgus dalībniekiem būtu noslēgts deleģēšanas līgums ar Kultūras ministriju, piešķirot tiem </w:t>
      </w:r>
      <w:proofErr w:type="gramStart"/>
      <w:r>
        <w:rPr>
          <w:sz w:val="24"/>
          <w:szCs w:val="24"/>
        </w:rPr>
        <w:t>šāda paša</w:t>
      </w:r>
      <w:proofErr w:type="gramEnd"/>
      <w:r>
        <w:rPr>
          <w:sz w:val="24"/>
          <w:szCs w:val="24"/>
        </w:rPr>
        <w:t xml:space="preserve"> veida un apmēra dotāciju, netiktu nodrošināta šāda paša cenu politika. </w:t>
      </w:r>
    </w:p>
    <w:p w14:paraId="252DB3CA" w14:textId="77777777" w:rsidR="007C4ABC" w:rsidRDefault="007C4ABC" w:rsidP="007C4ABC">
      <w:pPr>
        <w:ind w:firstLine="720"/>
        <w:jc w:val="both"/>
        <w:rPr>
          <w:sz w:val="24"/>
          <w:szCs w:val="24"/>
        </w:rPr>
      </w:pPr>
      <w:r>
        <w:rPr>
          <w:sz w:val="24"/>
          <w:szCs w:val="24"/>
        </w:rPr>
        <w:t xml:space="preserve">Ņemot vērā būtisko kultūras mantojuma saglabāšanu aspektu, KP neiebilst, ka sociāli mazaizsargātajām grupām tiek radīta diferencētāka cenu politika vai deleģēto funkciju ietvaros, organizējot komerciāli neizdevīgu pasākumu, tiek noteikta zemāka cena par pakalpojumu vai tie tiek sniegti bez maksas, darot profesionālo mūzikas </w:t>
      </w:r>
      <w:proofErr w:type="gramStart"/>
      <w:r>
        <w:rPr>
          <w:sz w:val="24"/>
          <w:szCs w:val="24"/>
        </w:rPr>
        <w:t>mākslu</w:t>
      </w:r>
      <w:proofErr w:type="gramEnd"/>
      <w:r>
        <w:rPr>
          <w:sz w:val="24"/>
          <w:szCs w:val="24"/>
        </w:rPr>
        <w:t xml:space="preserve"> pieejamu plašam iedzīvotāju lokam. Vienlaikus nepieciešams pievērst īpašu uzmanību konkurences neitralitātes principa ievērošanai gadījumos, kad SIA “Latvijas Koncerti”</w:t>
      </w:r>
      <w:r>
        <w:rPr>
          <w:i/>
          <w:iCs/>
          <w:sz w:val="24"/>
          <w:szCs w:val="24"/>
        </w:rPr>
        <w:t xml:space="preserve"> </w:t>
      </w:r>
      <w:r>
        <w:rPr>
          <w:sz w:val="24"/>
          <w:szCs w:val="24"/>
        </w:rPr>
        <w:t xml:space="preserve"> koncertprogramma konkurē ar privāto koncertu rīkotāju veidotajām koncertprogrammām. </w:t>
      </w:r>
    </w:p>
    <w:p w14:paraId="655700AE" w14:textId="77777777" w:rsidR="007C4ABC" w:rsidRDefault="007C4ABC" w:rsidP="007C4ABC">
      <w:pPr>
        <w:jc w:val="both"/>
        <w:rPr>
          <w:sz w:val="24"/>
          <w:szCs w:val="24"/>
        </w:rPr>
      </w:pPr>
    </w:p>
    <w:p w14:paraId="55C20B2C" w14:textId="77777777" w:rsidR="007C4ABC" w:rsidRDefault="007C4ABC" w:rsidP="007C4ABC">
      <w:pPr>
        <w:pStyle w:val="Sarakstarindkopa"/>
        <w:ind w:left="0"/>
        <w:jc w:val="both"/>
        <w:rPr>
          <w:i/>
          <w:iCs/>
          <w:sz w:val="24"/>
          <w:szCs w:val="24"/>
        </w:rPr>
      </w:pPr>
      <w:r>
        <w:rPr>
          <w:sz w:val="24"/>
          <w:szCs w:val="24"/>
        </w:rPr>
        <w:t xml:space="preserve">* </w:t>
      </w:r>
      <w:r>
        <w:rPr>
          <w:i/>
          <w:iCs/>
          <w:sz w:val="24"/>
          <w:szCs w:val="24"/>
        </w:rPr>
        <w:t>informatīvais ziņojums 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w:t>
      </w:r>
    </w:p>
    <w:p w14:paraId="10336969" w14:textId="77777777" w:rsidR="007C4ABC" w:rsidRDefault="007C4ABC" w:rsidP="007C4ABC">
      <w:pPr>
        <w:rPr>
          <w:sz w:val="24"/>
          <w:szCs w:val="24"/>
        </w:rPr>
      </w:pPr>
    </w:p>
    <w:p w14:paraId="1F5F8D21" w14:textId="77777777" w:rsidR="007C4ABC" w:rsidRDefault="007C4ABC" w:rsidP="007C4ABC"/>
    <w:p w14:paraId="777838F9" w14:textId="6C6AEC78" w:rsidR="000F55FC" w:rsidRDefault="007C4ABC">
      <w:pPr>
        <w:rPr>
          <w:lang w:eastAsia="lv-LV"/>
        </w:rPr>
      </w:pPr>
      <w:r>
        <w:rPr>
          <w:noProof/>
          <w:lang w:eastAsia="lv-LV"/>
        </w:rPr>
        <w:drawing>
          <wp:inline distT="0" distB="0" distL="0" distR="0" wp14:anchorId="5E4F8F42" wp14:editId="368AA0A3">
            <wp:extent cx="5274310" cy="22707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2270760"/>
                    </a:xfrm>
                    <a:prstGeom prst="rect">
                      <a:avLst/>
                    </a:prstGeom>
                    <a:noFill/>
                    <a:ln>
                      <a:noFill/>
                    </a:ln>
                  </pic:spPr>
                </pic:pic>
              </a:graphicData>
            </a:graphic>
          </wp:inline>
        </w:drawing>
      </w:r>
    </w:p>
    <w:sectPr w:rsidR="000F55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BC"/>
    <w:rsid w:val="000F55FC"/>
    <w:rsid w:val="007C4ABC"/>
    <w:rsid w:val="00A077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40CC"/>
  <w15:chartTrackingRefBased/>
  <w15:docId w15:val="{DCB6FD62-1DE3-406A-8B90-F10F65B3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4ABC"/>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C4ABC"/>
    <w:rPr>
      <w:color w:val="0563C1"/>
      <w:u w:val="single"/>
    </w:rPr>
  </w:style>
  <w:style w:type="paragraph" w:styleId="Sarakstarindkopa">
    <w:name w:val="List Paragraph"/>
    <w:basedOn w:val="Parasts"/>
    <w:uiPriority w:val="34"/>
    <w:qFormat/>
    <w:rsid w:val="007C4AB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67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kp.gov.lv/lv/media/607/downloa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3656</Words>
  <Characters>2085</Characters>
  <Application>Microsoft Office Word</Application>
  <DocSecurity>0</DocSecurity>
  <Lines>17</Lines>
  <Paragraphs>11</Paragraphs>
  <ScaleCrop>false</ScaleCrop>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Rozīte</dc:creator>
  <cp:keywords/>
  <dc:description/>
  <cp:lastModifiedBy>Mārcis Katajs</cp:lastModifiedBy>
  <cp:revision>2</cp:revision>
  <dcterms:created xsi:type="dcterms:W3CDTF">2022-08-04T11:43:00Z</dcterms:created>
  <dcterms:modified xsi:type="dcterms:W3CDTF">2022-08-04T11:43:00Z</dcterms:modified>
</cp:coreProperties>
</file>