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16C7" w:rsidRPr="00712B66" w:rsidRDefault="007116C7" w:rsidP="00DB7395">
      <w:pPr>
        <w:pStyle w:val="naisnod"/>
        <w:spacing w:before="0" w:after="0"/>
        <w:ind w:firstLine="720"/>
        <w:rPr>
          <w:sz w:val="28"/>
          <w:szCs w:val="28"/>
        </w:rPr>
      </w:pPr>
      <w:r w:rsidRPr="00712B66">
        <w:rPr>
          <w:sz w:val="28"/>
          <w:szCs w:val="28"/>
        </w:rPr>
        <w:t>Izziņa par atzinumos sniegtajiem iebildumiem</w:t>
      </w:r>
    </w:p>
    <w:p w:rsidR="007116C7" w:rsidRPr="008A36C9" w:rsidRDefault="007116C7" w:rsidP="00DB7395">
      <w:pPr>
        <w:pStyle w:val="naisf"/>
        <w:spacing w:before="0" w:after="0"/>
        <w:ind w:firstLine="720"/>
      </w:pPr>
    </w:p>
    <w:tbl>
      <w:tblPr>
        <w:tblW w:w="0" w:type="auto"/>
        <w:jc w:val="center"/>
        <w:tblLook w:val="00A0" w:firstRow="1" w:lastRow="0" w:firstColumn="1" w:lastColumn="0" w:noHBand="0" w:noVBand="0"/>
      </w:tblPr>
      <w:tblGrid>
        <w:gridCol w:w="10188"/>
      </w:tblGrid>
      <w:tr w:rsidR="007116C7" w:rsidRPr="00712B66">
        <w:trPr>
          <w:jc w:val="center"/>
        </w:trPr>
        <w:tc>
          <w:tcPr>
            <w:tcW w:w="10188" w:type="dxa"/>
            <w:tcBorders>
              <w:bottom w:val="single" w:sz="6" w:space="0" w:color="000000"/>
            </w:tcBorders>
          </w:tcPr>
          <w:p w:rsidR="007116C7" w:rsidRPr="0021661C" w:rsidRDefault="00E011F3" w:rsidP="00E86996">
            <w:pPr>
              <w:jc w:val="center"/>
              <w:rPr>
                <w:b/>
                <w:sz w:val="28"/>
                <w:szCs w:val="28"/>
                <w:lang w:eastAsia="en-US"/>
              </w:rPr>
            </w:pPr>
            <w:r>
              <w:rPr>
                <w:b/>
                <w:bCs/>
                <w:sz w:val="28"/>
                <w:szCs w:val="28"/>
              </w:rPr>
              <w:t>Likumprojektam</w:t>
            </w:r>
            <w:r w:rsidRPr="004E480C">
              <w:rPr>
                <w:b/>
                <w:bCs/>
                <w:sz w:val="28"/>
                <w:szCs w:val="28"/>
              </w:rPr>
              <w:t xml:space="preserve"> “Grozījumi</w:t>
            </w:r>
            <w:r>
              <w:rPr>
                <w:b/>
                <w:bCs/>
                <w:sz w:val="28"/>
                <w:szCs w:val="28"/>
              </w:rPr>
              <w:t xml:space="preserve"> </w:t>
            </w:r>
            <w:r w:rsidR="00E86996">
              <w:rPr>
                <w:b/>
                <w:bCs/>
                <w:sz w:val="28"/>
                <w:szCs w:val="28"/>
              </w:rPr>
              <w:t>Informācijas atklātības likumā</w:t>
            </w:r>
            <w:r>
              <w:rPr>
                <w:b/>
                <w:bCs/>
                <w:sz w:val="28"/>
                <w:szCs w:val="28"/>
              </w:rPr>
              <w:t>”</w:t>
            </w:r>
            <w:r w:rsidR="0021661C" w:rsidRPr="00371588">
              <w:rPr>
                <w:b/>
                <w:sz w:val="28"/>
                <w:szCs w:val="28"/>
              </w:rPr>
              <w:t xml:space="preserve"> </w:t>
            </w:r>
          </w:p>
        </w:tc>
      </w:tr>
    </w:tbl>
    <w:p w:rsidR="007116C7" w:rsidRPr="00712B66" w:rsidRDefault="007116C7" w:rsidP="00963E05">
      <w:pPr>
        <w:pStyle w:val="naisc"/>
        <w:spacing w:before="0" w:after="0"/>
        <w:jc w:val="left"/>
      </w:pPr>
    </w:p>
    <w:p w:rsidR="007B4C0F" w:rsidRPr="00712B66" w:rsidRDefault="007B4C0F" w:rsidP="00DB7395">
      <w:pPr>
        <w:pStyle w:val="naisf"/>
        <w:spacing w:before="0" w:after="0"/>
        <w:ind w:firstLine="720"/>
      </w:pPr>
    </w:p>
    <w:p w:rsidR="007B4C0F" w:rsidRPr="00712B66" w:rsidRDefault="007B4C0F" w:rsidP="00184479">
      <w:pPr>
        <w:pStyle w:val="naisf"/>
        <w:spacing w:before="0" w:after="0"/>
        <w:ind w:firstLine="0"/>
        <w:jc w:val="center"/>
        <w:rPr>
          <w:b/>
        </w:rPr>
      </w:pPr>
      <w:r w:rsidRPr="00712B66">
        <w:rPr>
          <w:b/>
        </w:rPr>
        <w:t xml:space="preserve">I. Jautājumi, par kuriem saskaņošanā </w:t>
      </w:r>
      <w:r w:rsidR="00134188" w:rsidRPr="00712B66">
        <w:rPr>
          <w:b/>
        </w:rPr>
        <w:t xml:space="preserve">vienošanās </w:t>
      </w:r>
      <w:r w:rsidRPr="00712B66">
        <w:rPr>
          <w:b/>
        </w:rPr>
        <w:t>nav panākta</w:t>
      </w:r>
    </w:p>
    <w:p w:rsidR="007B4C0F" w:rsidRPr="00712B66" w:rsidRDefault="007B4C0F" w:rsidP="00DB7395">
      <w:pPr>
        <w:pStyle w:val="naisf"/>
        <w:spacing w:before="0" w:after="0"/>
        <w:ind w:firstLine="720"/>
      </w:pPr>
    </w:p>
    <w:p w:rsidR="007B4C0F" w:rsidRPr="00712B66" w:rsidRDefault="007B4C0F" w:rsidP="007B4C0F">
      <w:pPr>
        <w:pStyle w:val="naisf"/>
        <w:spacing w:before="0" w:after="0"/>
        <w:ind w:firstLine="0"/>
      </w:pPr>
    </w:p>
    <w:p w:rsidR="005D67F7" w:rsidRPr="00712B66" w:rsidRDefault="005D67F7" w:rsidP="005D67F7">
      <w:pPr>
        <w:pStyle w:val="naisf"/>
        <w:spacing w:before="0" w:after="0"/>
        <w:ind w:firstLine="0"/>
        <w:rPr>
          <w:b/>
        </w:rPr>
      </w:pPr>
      <w:r w:rsidRPr="00712B66">
        <w:rPr>
          <w:b/>
        </w:rPr>
        <w:t>Informācija par starpministriju (starpinstitūciju) sanāksmi vai elektronisko saskaņošanu</w:t>
      </w:r>
    </w:p>
    <w:p w:rsidR="005D67F7" w:rsidRPr="00712B66" w:rsidRDefault="005D67F7" w:rsidP="005D67F7">
      <w:pPr>
        <w:pStyle w:val="naisf"/>
        <w:spacing w:before="0" w:after="0"/>
        <w:ind w:firstLine="0"/>
        <w:rPr>
          <w:b/>
        </w:rPr>
      </w:pPr>
    </w:p>
    <w:tbl>
      <w:tblPr>
        <w:tblW w:w="14283" w:type="dxa"/>
        <w:tblLook w:val="00A0" w:firstRow="1" w:lastRow="0" w:firstColumn="1" w:lastColumn="0" w:noHBand="0" w:noVBand="0"/>
      </w:tblPr>
      <w:tblGrid>
        <w:gridCol w:w="6629"/>
        <w:gridCol w:w="919"/>
        <w:gridCol w:w="6735"/>
      </w:tblGrid>
      <w:tr w:rsidR="007B4C0F" w:rsidRPr="00712B66" w:rsidTr="00963E05">
        <w:tc>
          <w:tcPr>
            <w:tcW w:w="6629" w:type="dxa"/>
          </w:tcPr>
          <w:p w:rsidR="007B4C0F" w:rsidRPr="00712B66" w:rsidRDefault="005D67F7" w:rsidP="005D67F7">
            <w:pPr>
              <w:pStyle w:val="naisf"/>
              <w:spacing w:before="0" w:after="0"/>
              <w:ind w:firstLine="0"/>
            </w:pPr>
            <w:r w:rsidRPr="00712B66">
              <w:t>D</w:t>
            </w:r>
            <w:r w:rsidR="007B4C0F" w:rsidRPr="00712B66">
              <w:t>atums</w:t>
            </w:r>
          </w:p>
        </w:tc>
        <w:tc>
          <w:tcPr>
            <w:tcW w:w="7654" w:type="dxa"/>
            <w:gridSpan w:val="2"/>
            <w:tcBorders>
              <w:bottom w:val="single" w:sz="4" w:space="0" w:color="auto"/>
            </w:tcBorders>
          </w:tcPr>
          <w:p w:rsidR="007B4C0F" w:rsidRPr="007C086B" w:rsidRDefault="00F75010" w:rsidP="00D060D9">
            <w:pPr>
              <w:pStyle w:val="NormalWeb"/>
              <w:spacing w:before="0" w:beforeAutospacing="0" w:after="0" w:afterAutospacing="0"/>
              <w:ind w:left="34"/>
            </w:pPr>
            <w:r>
              <w:t>Starpinstitūciju sanāksme 2021.gada 10.jūlijs, elektroniska saskaņošana</w:t>
            </w:r>
            <w:r w:rsidR="00A110B8">
              <w:t>s</w:t>
            </w:r>
            <w:r>
              <w:t xml:space="preserve"> 2021.gada 25.oktobris</w:t>
            </w:r>
            <w:r w:rsidR="00A110B8">
              <w:t>, 2021.gada 21.decembris</w:t>
            </w:r>
          </w:p>
        </w:tc>
      </w:tr>
      <w:tr w:rsidR="003C27A2" w:rsidRPr="00712B66" w:rsidTr="00963E05">
        <w:tc>
          <w:tcPr>
            <w:tcW w:w="6629" w:type="dxa"/>
          </w:tcPr>
          <w:p w:rsidR="003C27A2" w:rsidRPr="00712B66" w:rsidRDefault="003C27A2" w:rsidP="007B4C0F">
            <w:pPr>
              <w:pStyle w:val="naisf"/>
              <w:spacing w:before="0" w:after="0"/>
              <w:ind w:firstLine="0"/>
            </w:pPr>
          </w:p>
        </w:tc>
        <w:tc>
          <w:tcPr>
            <w:tcW w:w="7654" w:type="dxa"/>
            <w:gridSpan w:val="2"/>
            <w:tcBorders>
              <w:top w:val="single" w:sz="4" w:space="0" w:color="auto"/>
            </w:tcBorders>
          </w:tcPr>
          <w:p w:rsidR="003C27A2" w:rsidRPr="00712B66" w:rsidRDefault="003C27A2" w:rsidP="0036160E">
            <w:pPr>
              <w:pStyle w:val="NormalWeb"/>
              <w:spacing w:before="0" w:beforeAutospacing="0" w:after="0" w:afterAutospacing="0"/>
              <w:ind w:firstLine="720"/>
            </w:pPr>
          </w:p>
        </w:tc>
      </w:tr>
      <w:tr w:rsidR="007B4C0F" w:rsidRPr="00712B66" w:rsidTr="00963E05">
        <w:tc>
          <w:tcPr>
            <w:tcW w:w="6629" w:type="dxa"/>
          </w:tcPr>
          <w:p w:rsidR="007B4C0F" w:rsidRPr="00712B66" w:rsidRDefault="00365CC0" w:rsidP="003C27A2">
            <w:pPr>
              <w:pStyle w:val="naiskr"/>
              <w:spacing w:before="0" w:after="0"/>
            </w:pPr>
            <w:r>
              <w:t>Saskaņošanas d</w:t>
            </w:r>
            <w:r w:rsidRPr="00712B66">
              <w:t>alībnieki</w:t>
            </w:r>
          </w:p>
        </w:tc>
        <w:tc>
          <w:tcPr>
            <w:tcW w:w="7654" w:type="dxa"/>
            <w:gridSpan w:val="2"/>
          </w:tcPr>
          <w:p w:rsidR="007B4C0F" w:rsidRPr="00712B66" w:rsidRDefault="007B4C0F" w:rsidP="00E011F3">
            <w:pPr>
              <w:pStyle w:val="NormalWeb"/>
              <w:spacing w:before="0" w:beforeAutospacing="0" w:after="0" w:afterAutospacing="0"/>
            </w:pPr>
          </w:p>
        </w:tc>
      </w:tr>
      <w:tr w:rsidR="000D0AED" w:rsidRPr="00712B66" w:rsidTr="00963E05">
        <w:trPr>
          <w:trHeight w:val="285"/>
        </w:trPr>
        <w:tc>
          <w:tcPr>
            <w:tcW w:w="6629" w:type="dxa"/>
          </w:tcPr>
          <w:p w:rsidR="000D0AED" w:rsidRPr="00712B66" w:rsidRDefault="000D0AED" w:rsidP="000D0AED">
            <w:pPr>
              <w:pStyle w:val="naiskr"/>
              <w:spacing w:before="0" w:after="0"/>
            </w:pPr>
          </w:p>
        </w:tc>
        <w:tc>
          <w:tcPr>
            <w:tcW w:w="919" w:type="dxa"/>
          </w:tcPr>
          <w:p w:rsidR="000D0AED" w:rsidRPr="00712B66" w:rsidRDefault="000D0AED" w:rsidP="0036160E">
            <w:pPr>
              <w:pStyle w:val="naiskr"/>
              <w:spacing w:before="0" w:after="0"/>
              <w:ind w:firstLine="720"/>
            </w:pPr>
          </w:p>
        </w:tc>
        <w:tc>
          <w:tcPr>
            <w:tcW w:w="6735" w:type="dxa"/>
          </w:tcPr>
          <w:p w:rsidR="000D0AED" w:rsidRPr="00712B66" w:rsidRDefault="000D0AED" w:rsidP="0036160E">
            <w:pPr>
              <w:pStyle w:val="naiskr"/>
              <w:spacing w:before="0" w:after="0"/>
              <w:ind w:firstLine="12"/>
            </w:pPr>
          </w:p>
        </w:tc>
      </w:tr>
    </w:tbl>
    <w:p w:rsidR="008A36C9" w:rsidRDefault="008A36C9">
      <w:bookmarkStart w:id="0" w:name="_GoBack"/>
      <w:bookmarkEnd w:id="0"/>
    </w:p>
    <w:tbl>
      <w:tblPr>
        <w:tblW w:w="14142" w:type="dxa"/>
        <w:tblLook w:val="00A0" w:firstRow="1" w:lastRow="0" w:firstColumn="1" w:lastColumn="0" w:noHBand="0" w:noVBand="0"/>
      </w:tblPr>
      <w:tblGrid>
        <w:gridCol w:w="6629"/>
        <w:gridCol w:w="7513"/>
      </w:tblGrid>
      <w:tr w:rsidR="00963E05" w:rsidRPr="00712B66" w:rsidTr="00890AFE">
        <w:trPr>
          <w:trHeight w:val="285"/>
        </w:trPr>
        <w:tc>
          <w:tcPr>
            <w:tcW w:w="6629" w:type="dxa"/>
          </w:tcPr>
          <w:p w:rsidR="00963E05" w:rsidRPr="00712B66" w:rsidRDefault="00963E05" w:rsidP="000D0AED">
            <w:pPr>
              <w:pStyle w:val="naiskr"/>
              <w:spacing w:before="0" w:after="0"/>
            </w:pPr>
            <w:r>
              <w:t>Saskaņošanas d</w:t>
            </w:r>
            <w:r w:rsidRPr="00712B66">
              <w:t xml:space="preserve">alībnieki izskatīja šādu ministriju </w:t>
            </w:r>
            <w:r>
              <w:t>(c</w:t>
            </w:r>
            <w:r w:rsidRPr="00712B66">
              <w:t>itu institūciju</w:t>
            </w:r>
            <w:r>
              <w:t>)</w:t>
            </w:r>
            <w:r w:rsidRPr="00712B66">
              <w:t xml:space="preserve"> iebildumus</w:t>
            </w:r>
          </w:p>
        </w:tc>
        <w:tc>
          <w:tcPr>
            <w:tcW w:w="7513" w:type="dxa"/>
          </w:tcPr>
          <w:p w:rsidR="00963E05" w:rsidRPr="00712B66" w:rsidRDefault="00963E05" w:rsidP="00E86996">
            <w:pPr>
              <w:pStyle w:val="naiskr"/>
              <w:spacing w:before="0" w:after="0"/>
            </w:pPr>
            <w:r>
              <w:t xml:space="preserve">Tieslietu ministrija, </w:t>
            </w:r>
            <w:r w:rsidR="00E86996">
              <w:t>Ekonomikas</w:t>
            </w:r>
            <w:r w:rsidR="00DD6526">
              <w:t xml:space="preserve"> ministrija, </w:t>
            </w:r>
            <w:r w:rsidR="00E86996">
              <w:t xml:space="preserve">Satiksmes </w:t>
            </w:r>
            <w:r>
              <w:t>ministrija</w:t>
            </w:r>
            <w:r w:rsidR="00762965">
              <w:t xml:space="preserve">, </w:t>
            </w:r>
          </w:p>
        </w:tc>
      </w:tr>
      <w:tr w:rsidR="00963E05" w:rsidRPr="00712B66" w:rsidTr="00890AFE">
        <w:trPr>
          <w:gridAfter w:val="1"/>
          <w:wAfter w:w="7513" w:type="dxa"/>
        </w:trPr>
        <w:tc>
          <w:tcPr>
            <w:tcW w:w="6629" w:type="dxa"/>
          </w:tcPr>
          <w:p w:rsidR="00963E05" w:rsidRDefault="00963E05" w:rsidP="0036160E">
            <w:pPr>
              <w:pStyle w:val="naiskr"/>
              <w:spacing w:before="0" w:after="0"/>
            </w:pPr>
          </w:p>
          <w:p w:rsidR="00963E05" w:rsidRPr="00712B66" w:rsidRDefault="00963E05" w:rsidP="0036160E">
            <w:pPr>
              <w:pStyle w:val="naiskr"/>
              <w:spacing w:before="0" w:after="0"/>
            </w:pPr>
            <w:r w:rsidRPr="00712B66">
              <w:t>Ministrijas (citas institūcijas), kuras nav ieradušās uz sanāksmi vai kuras nav atbildējušas uz uzaicinājumu piedalīties elektroniskajā saskaņošanā</w:t>
            </w:r>
          </w:p>
        </w:tc>
      </w:tr>
      <w:tr w:rsidR="00963E05" w:rsidRPr="00712B66" w:rsidTr="00890AFE">
        <w:trPr>
          <w:gridAfter w:val="1"/>
          <w:wAfter w:w="7513" w:type="dxa"/>
        </w:trPr>
        <w:tc>
          <w:tcPr>
            <w:tcW w:w="6629" w:type="dxa"/>
          </w:tcPr>
          <w:p w:rsidR="00963E05" w:rsidRPr="00712B66" w:rsidRDefault="00963E05" w:rsidP="0036160E">
            <w:pPr>
              <w:pStyle w:val="naiskr"/>
              <w:spacing w:before="0" w:after="0"/>
              <w:ind w:firstLine="720"/>
            </w:pPr>
            <w:r w:rsidRPr="00712B66">
              <w:t>  </w:t>
            </w:r>
          </w:p>
        </w:tc>
      </w:tr>
      <w:tr w:rsidR="00963E05" w:rsidRPr="00712B66" w:rsidTr="00890AFE">
        <w:trPr>
          <w:gridAfter w:val="1"/>
          <w:wAfter w:w="7513" w:type="dxa"/>
        </w:trPr>
        <w:tc>
          <w:tcPr>
            <w:tcW w:w="6629" w:type="dxa"/>
          </w:tcPr>
          <w:p w:rsidR="003F2DFB" w:rsidRPr="00712B66" w:rsidRDefault="003F2DFB" w:rsidP="003F2DFB">
            <w:pPr>
              <w:pStyle w:val="naiskr"/>
              <w:spacing w:before="0" w:after="0"/>
              <w:jc w:val="center"/>
            </w:pPr>
          </w:p>
        </w:tc>
      </w:tr>
    </w:tbl>
    <w:p w:rsidR="007B4C0F" w:rsidRPr="00712B66" w:rsidRDefault="007B4C0F" w:rsidP="003F2DFB">
      <w:pPr>
        <w:pStyle w:val="naisf"/>
        <w:spacing w:before="0" w:after="0"/>
        <w:ind w:firstLine="0"/>
        <w:jc w:val="center"/>
        <w:rPr>
          <w:b/>
        </w:rPr>
      </w:pPr>
      <w:r w:rsidRPr="00712B66">
        <w:rPr>
          <w:b/>
        </w:rPr>
        <w:t>II. </w:t>
      </w:r>
      <w:r w:rsidR="00134188" w:rsidRPr="00712B66">
        <w:rPr>
          <w:b/>
        </w:rPr>
        <w:t>Jautājumi, par kuriem saskaņošanā vienošan</w:t>
      </w:r>
      <w:r w:rsidR="00144622">
        <w:rPr>
          <w:b/>
        </w:rPr>
        <w:t>ā</w:t>
      </w:r>
      <w:r w:rsidR="00134188" w:rsidRPr="00712B66">
        <w:rPr>
          <w:b/>
        </w:rPr>
        <w:t>s ir panākta</w:t>
      </w:r>
    </w:p>
    <w:p w:rsidR="007B4C0F" w:rsidRPr="00712B66" w:rsidRDefault="007B4C0F" w:rsidP="00DB7395">
      <w:pPr>
        <w:pStyle w:val="naisf"/>
        <w:spacing w:before="0" w:after="0"/>
        <w:ind w:firstLine="720"/>
      </w:pPr>
    </w:p>
    <w:tbl>
      <w:tblPr>
        <w:tblW w:w="14283"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817"/>
        <w:gridCol w:w="2977"/>
        <w:gridCol w:w="4536"/>
        <w:gridCol w:w="3260"/>
        <w:gridCol w:w="2693"/>
      </w:tblGrid>
      <w:tr w:rsidR="00134188" w:rsidRPr="00712B66" w:rsidTr="00DD6526">
        <w:tc>
          <w:tcPr>
            <w:tcW w:w="817" w:type="dxa"/>
            <w:tcBorders>
              <w:top w:val="single" w:sz="6" w:space="0" w:color="000000"/>
              <w:left w:val="single" w:sz="6" w:space="0" w:color="000000"/>
              <w:bottom w:val="single" w:sz="6" w:space="0" w:color="000000"/>
              <w:right w:val="single" w:sz="6" w:space="0" w:color="000000"/>
            </w:tcBorders>
          </w:tcPr>
          <w:p w:rsidR="00134188" w:rsidRPr="00712B66" w:rsidRDefault="00134188" w:rsidP="00527684">
            <w:pPr>
              <w:pStyle w:val="naisc"/>
              <w:spacing w:before="0" w:after="0"/>
            </w:pPr>
            <w:r w:rsidRPr="00712B66">
              <w:t>Nr. p.</w:t>
            </w:r>
            <w:r w:rsidR="00D64FB0">
              <w:t> </w:t>
            </w:r>
            <w:r w:rsidRPr="00712B66">
              <w:t>k.</w:t>
            </w:r>
          </w:p>
        </w:tc>
        <w:tc>
          <w:tcPr>
            <w:tcW w:w="2977"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12"/>
            </w:pPr>
            <w:r w:rsidRPr="00712B66">
              <w:t>Saskaņošanai nosūtītā projekta redakcija (konkrēta punkta (panta) redakcija)</w:t>
            </w:r>
          </w:p>
        </w:tc>
        <w:tc>
          <w:tcPr>
            <w:tcW w:w="4536"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right="3"/>
            </w:pPr>
            <w:r w:rsidRPr="00712B66">
              <w:t>Atzinumā norādītais ministrijas (citas institūcijas) iebildums, kā arī saskaņošanā papildus izteiktais iebildums par projekta konkrēto punktu (pantu)</w:t>
            </w:r>
          </w:p>
        </w:tc>
        <w:tc>
          <w:tcPr>
            <w:tcW w:w="3260" w:type="dxa"/>
            <w:tcBorders>
              <w:top w:val="single" w:sz="6" w:space="0" w:color="000000"/>
              <w:left w:val="single" w:sz="6" w:space="0" w:color="000000"/>
              <w:bottom w:val="single" w:sz="6" w:space="0" w:color="000000"/>
              <w:right w:val="single" w:sz="6" w:space="0" w:color="000000"/>
            </w:tcBorders>
            <w:vAlign w:val="center"/>
          </w:tcPr>
          <w:p w:rsidR="00134188" w:rsidRPr="00712B66" w:rsidRDefault="00134188" w:rsidP="009623BC">
            <w:pPr>
              <w:pStyle w:val="naisc"/>
              <w:spacing w:before="0" w:after="0"/>
              <w:ind w:firstLine="21"/>
            </w:pPr>
            <w:r w:rsidRPr="00712B66">
              <w:t>Atbildīgās ministrijas norāde</w:t>
            </w:r>
            <w:r w:rsidR="006C1C48" w:rsidRPr="00712B66">
              <w:t xml:space="preserve"> par to, ka </w:t>
            </w:r>
            <w:r w:rsidRPr="00712B66">
              <w:t>iebildums ir ņemts vērā</w:t>
            </w:r>
            <w:r w:rsidR="006455E7">
              <w:t>,</w:t>
            </w:r>
            <w:r w:rsidRPr="00712B66">
              <w:t xml:space="preserve"> vai </w:t>
            </w:r>
            <w:r w:rsidR="006C1C48" w:rsidRPr="00712B66">
              <w:t xml:space="preserve">informācija par saskaņošanā </w:t>
            </w:r>
            <w:r w:rsidR="00022B0F" w:rsidRPr="00712B66">
              <w:t>panākto alternatīvo risinājumu</w:t>
            </w:r>
          </w:p>
        </w:tc>
        <w:tc>
          <w:tcPr>
            <w:tcW w:w="2693" w:type="dxa"/>
            <w:tcBorders>
              <w:top w:val="single" w:sz="4" w:space="0" w:color="auto"/>
              <w:left w:val="single" w:sz="4" w:space="0" w:color="auto"/>
              <w:bottom w:val="single" w:sz="4" w:space="0" w:color="auto"/>
            </w:tcBorders>
            <w:vAlign w:val="center"/>
          </w:tcPr>
          <w:p w:rsidR="00134188" w:rsidRPr="00712B66" w:rsidRDefault="00134188" w:rsidP="009623BC">
            <w:pPr>
              <w:jc w:val="center"/>
            </w:pPr>
            <w:r w:rsidRPr="00712B66">
              <w:t>Projekta attiecīgā punkta (panta) galīgā redakcija</w:t>
            </w:r>
          </w:p>
        </w:tc>
      </w:tr>
      <w:tr w:rsidR="00134188" w:rsidRPr="003B71E0" w:rsidTr="00DD6526">
        <w:tc>
          <w:tcPr>
            <w:tcW w:w="817" w:type="dxa"/>
            <w:tcBorders>
              <w:top w:val="single" w:sz="6" w:space="0" w:color="000000"/>
              <w:left w:val="single" w:sz="6" w:space="0" w:color="000000"/>
              <w:bottom w:val="single" w:sz="6" w:space="0" w:color="000000"/>
              <w:right w:val="single" w:sz="6" w:space="0" w:color="000000"/>
            </w:tcBorders>
          </w:tcPr>
          <w:p w:rsidR="00134188" w:rsidRPr="003B71E0" w:rsidRDefault="003B71E0" w:rsidP="00527684">
            <w:pPr>
              <w:pStyle w:val="naisc"/>
              <w:spacing w:before="0" w:after="0"/>
              <w:rPr>
                <w:sz w:val="20"/>
                <w:szCs w:val="20"/>
              </w:rPr>
            </w:pPr>
            <w:r w:rsidRPr="003B71E0">
              <w:rPr>
                <w:sz w:val="20"/>
                <w:szCs w:val="20"/>
              </w:rPr>
              <w:t>1</w:t>
            </w:r>
          </w:p>
        </w:tc>
        <w:tc>
          <w:tcPr>
            <w:tcW w:w="2977" w:type="dxa"/>
            <w:tcBorders>
              <w:top w:val="single" w:sz="6" w:space="0" w:color="000000"/>
              <w:left w:val="single" w:sz="6" w:space="0" w:color="000000"/>
              <w:bottom w:val="single" w:sz="6" w:space="0" w:color="000000"/>
              <w:right w:val="single" w:sz="6" w:space="0" w:color="000000"/>
            </w:tcBorders>
          </w:tcPr>
          <w:p w:rsidR="00134188" w:rsidRPr="003B71E0" w:rsidRDefault="00F34AAB" w:rsidP="003B71E0">
            <w:pPr>
              <w:pStyle w:val="naisc"/>
              <w:spacing w:before="0" w:after="0"/>
              <w:ind w:firstLine="720"/>
              <w:rPr>
                <w:sz w:val="20"/>
                <w:szCs w:val="20"/>
              </w:rPr>
            </w:pPr>
            <w:r>
              <w:rPr>
                <w:sz w:val="20"/>
                <w:szCs w:val="20"/>
              </w:rPr>
              <w:t>2</w:t>
            </w:r>
          </w:p>
        </w:tc>
        <w:tc>
          <w:tcPr>
            <w:tcW w:w="4536" w:type="dxa"/>
            <w:tcBorders>
              <w:top w:val="single" w:sz="6" w:space="0" w:color="000000"/>
              <w:left w:val="single" w:sz="6" w:space="0" w:color="000000"/>
              <w:bottom w:val="single" w:sz="6" w:space="0" w:color="000000"/>
              <w:right w:val="single" w:sz="6" w:space="0" w:color="000000"/>
            </w:tcBorders>
          </w:tcPr>
          <w:p w:rsidR="00134188" w:rsidRPr="003B71E0" w:rsidRDefault="00572324" w:rsidP="00572324">
            <w:pPr>
              <w:pStyle w:val="naisc"/>
              <w:spacing w:before="0" w:after="0"/>
              <w:ind w:firstLine="720"/>
              <w:rPr>
                <w:sz w:val="20"/>
                <w:szCs w:val="20"/>
              </w:rPr>
            </w:pPr>
            <w:r>
              <w:rPr>
                <w:sz w:val="20"/>
                <w:szCs w:val="20"/>
              </w:rPr>
              <w:t>3</w:t>
            </w:r>
          </w:p>
        </w:tc>
        <w:tc>
          <w:tcPr>
            <w:tcW w:w="3260" w:type="dxa"/>
            <w:tcBorders>
              <w:top w:val="single" w:sz="6" w:space="0" w:color="000000"/>
              <w:left w:val="single" w:sz="6" w:space="0" w:color="000000"/>
              <w:bottom w:val="single" w:sz="6" w:space="0" w:color="000000"/>
              <w:right w:val="single" w:sz="6" w:space="0" w:color="000000"/>
            </w:tcBorders>
          </w:tcPr>
          <w:p w:rsidR="00134188" w:rsidRPr="003B71E0" w:rsidRDefault="003B71E0" w:rsidP="003B71E0">
            <w:pPr>
              <w:pStyle w:val="naisc"/>
              <w:spacing w:before="0" w:after="0"/>
              <w:ind w:firstLine="720"/>
              <w:rPr>
                <w:sz w:val="20"/>
                <w:szCs w:val="20"/>
              </w:rPr>
            </w:pPr>
            <w:r w:rsidRPr="003B71E0">
              <w:rPr>
                <w:sz w:val="20"/>
                <w:szCs w:val="20"/>
              </w:rPr>
              <w:t>4</w:t>
            </w:r>
          </w:p>
        </w:tc>
        <w:tc>
          <w:tcPr>
            <w:tcW w:w="2693" w:type="dxa"/>
            <w:tcBorders>
              <w:top w:val="single" w:sz="4" w:space="0" w:color="auto"/>
              <w:left w:val="single" w:sz="4" w:space="0" w:color="auto"/>
              <w:bottom w:val="single" w:sz="4" w:space="0" w:color="auto"/>
            </w:tcBorders>
          </w:tcPr>
          <w:p w:rsidR="00134188" w:rsidRPr="003B71E0" w:rsidRDefault="003B71E0" w:rsidP="003B71E0">
            <w:pPr>
              <w:jc w:val="center"/>
              <w:rPr>
                <w:sz w:val="20"/>
                <w:szCs w:val="20"/>
              </w:rPr>
            </w:pPr>
            <w:r w:rsidRPr="003B71E0">
              <w:rPr>
                <w:sz w:val="20"/>
                <w:szCs w:val="20"/>
              </w:rPr>
              <w:t>5</w:t>
            </w:r>
          </w:p>
        </w:tc>
      </w:tr>
      <w:tr w:rsidR="00833EB6" w:rsidRPr="003B71E0" w:rsidTr="00DD6526">
        <w:tc>
          <w:tcPr>
            <w:tcW w:w="14283" w:type="dxa"/>
            <w:gridSpan w:val="5"/>
            <w:tcBorders>
              <w:top w:val="single" w:sz="6" w:space="0" w:color="000000"/>
              <w:left w:val="single" w:sz="6" w:space="0" w:color="000000"/>
              <w:bottom w:val="single" w:sz="6" w:space="0" w:color="000000"/>
            </w:tcBorders>
            <w:shd w:val="clear" w:color="auto" w:fill="D9D9D9"/>
          </w:tcPr>
          <w:p w:rsidR="00833EB6" w:rsidRPr="00833EB6" w:rsidRDefault="008C2E02" w:rsidP="00263523">
            <w:pPr>
              <w:tabs>
                <w:tab w:val="left" w:pos="270"/>
                <w:tab w:val="center" w:pos="7033"/>
              </w:tabs>
              <w:rPr>
                <w:i/>
              </w:rPr>
            </w:pPr>
            <w:r>
              <w:rPr>
                <w:b/>
              </w:rPr>
              <w:lastRenderedPageBreak/>
              <w:tab/>
            </w:r>
            <w:r>
              <w:rPr>
                <w:b/>
              </w:rPr>
              <w:tab/>
            </w:r>
            <w:r w:rsidR="00C47BC4">
              <w:rPr>
                <w:b/>
              </w:rPr>
              <w:t>Tieslietu</w:t>
            </w:r>
            <w:r w:rsidR="00DD6526" w:rsidRPr="00462AF4">
              <w:rPr>
                <w:b/>
              </w:rPr>
              <w:t xml:space="preserve"> ministrija</w:t>
            </w:r>
            <w:r w:rsidR="00C47BC4">
              <w:rPr>
                <w:b/>
              </w:rPr>
              <w:t xml:space="preserve">s </w:t>
            </w:r>
            <w:r w:rsidR="00DD6526">
              <w:rPr>
                <w:b/>
              </w:rPr>
              <w:t>atzinums</w:t>
            </w:r>
          </w:p>
        </w:tc>
      </w:tr>
      <w:tr w:rsidR="00134188" w:rsidRPr="00712B66" w:rsidTr="00DD6526">
        <w:tc>
          <w:tcPr>
            <w:tcW w:w="817" w:type="dxa"/>
            <w:tcBorders>
              <w:left w:val="single" w:sz="6" w:space="0" w:color="000000"/>
              <w:bottom w:val="single" w:sz="4" w:space="0" w:color="auto"/>
              <w:right w:val="single" w:sz="6" w:space="0" w:color="000000"/>
            </w:tcBorders>
          </w:tcPr>
          <w:p w:rsidR="00527684" w:rsidRPr="00527684" w:rsidRDefault="00527684" w:rsidP="00635AC7">
            <w:pPr>
              <w:pStyle w:val="naisc"/>
              <w:spacing w:before="0" w:after="0"/>
            </w:pPr>
            <w:r>
              <w:t>1</w:t>
            </w:r>
            <w:r w:rsidR="00635AC7">
              <w:t>.</w:t>
            </w:r>
          </w:p>
        </w:tc>
        <w:tc>
          <w:tcPr>
            <w:tcW w:w="2977" w:type="dxa"/>
            <w:tcBorders>
              <w:left w:val="single" w:sz="6" w:space="0" w:color="000000"/>
              <w:bottom w:val="single" w:sz="4" w:space="0" w:color="auto"/>
              <w:right w:val="single" w:sz="6" w:space="0" w:color="000000"/>
            </w:tcBorders>
          </w:tcPr>
          <w:p w:rsidR="00134188" w:rsidRDefault="00E31D0D" w:rsidP="00113D96">
            <w:pPr>
              <w:pStyle w:val="naisc"/>
              <w:spacing w:before="0" w:after="0"/>
              <w:jc w:val="both"/>
              <w:rPr>
                <w:color w:val="000000"/>
              </w:rPr>
            </w:pPr>
            <w:r w:rsidRPr="00BD3303">
              <w:rPr>
                <w:color w:val="000000"/>
              </w:rPr>
              <w:t xml:space="preserve">8) </w:t>
            </w:r>
            <w:r w:rsidRPr="00BD3303">
              <w:rPr>
                <w:b/>
                <w:color w:val="000000"/>
              </w:rPr>
              <w:t>augstvērtīgas datu kopas</w:t>
            </w:r>
            <w:r w:rsidRPr="00BD3303">
              <w:rPr>
                <w:color w:val="000000"/>
              </w:rPr>
              <w:t xml:space="preserve"> - ir informācija, kuras atkalizmantošana ir saistīta ar svarīgiem ieguvumiem sabiedrībai.</w:t>
            </w:r>
            <w:r w:rsidR="002264CA">
              <w:rPr>
                <w:color w:val="000000"/>
              </w:rPr>
              <w:t xml:space="preserve"> </w:t>
            </w:r>
          </w:p>
          <w:p w:rsidR="002264CA" w:rsidRDefault="002264CA" w:rsidP="00113D96">
            <w:pPr>
              <w:pStyle w:val="naisc"/>
              <w:spacing w:before="0" w:after="0"/>
              <w:jc w:val="both"/>
              <w:rPr>
                <w:color w:val="000000"/>
              </w:rPr>
            </w:pPr>
          </w:p>
          <w:p w:rsidR="002264CA" w:rsidRPr="00BD3303" w:rsidRDefault="002264CA" w:rsidP="00113D96">
            <w:pPr>
              <w:pStyle w:val="naisc"/>
              <w:spacing w:before="0" w:after="0"/>
              <w:jc w:val="both"/>
            </w:pPr>
          </w:p>
        </w:tc>
        <w:tc>
          <w:tcPr>
            <w:tcW w:w="4536" w:type="dxa"/>
            <w:tcBorders>
              <w:left w:val="single" w:sz="6" w:space="0" w:color="000000"/>
              <w:bottom w:val="single" w:sz="4" w:space="0" w:color="auto"/>
              <w:right w:val="single" w:sz="6" w:space="0" w:color="000000"/>
            </w:tcBorders>
          </w:tcPr>
          <w:p w:rsidR="00D947F3" w:rsidRPr="00D947F3" w:rsidRDefault="00D947F3" w:rsidP="00D947F3">
            <w:pPr>
              <w:ind w:firstLine="567"/>
              <w:jc w:val="both"/>
            </w:pPr>
            <w:r w:rsidRPr="00D947F3">
              <w:t>Likumprojekta 1. pantā paredzēts sniegt termina "augstvērtīgas datu kopas" skaidrojumu, norādot, ka tā ir informācija, kuras atkalizmantošana ir saistīta ar svarīgiem ieguvumiem sabiedrībai. Saistībā ar minēto lūdzam:</w:t>
            </w:r>
          </w:p>
          <w:p w:rsidR="00D947F3" w:rsidRPr="00D947F3" w:rsidRDefault="00D947F3" w:rsidP="00D947F3">
            <w:pPr>
              <w:ind w:firstLine="567"/>
              <w:jc w:val="both"/>
            </w:pPr>
            <w:r w:rsidRPr="00D947F3">
              <w:t>pirmkārt, salāgot likumprojekta 1. pantā ietverto skaidrojumu ar Eiropas Parlamenta un Padomes 2019. gada 20. jūnija Direktīvas (ES) 2019/1024 par atvērtajiem datiem un publiskā sektora informācijas atkalizmantošanu (turpmāk – direktīva Nr. 2019/1024) 2. panta 10. punktā ietverto attiecīgā termina skaidrojumu;</w:t>
            </w:r>
          </w:p>
          <w:p w:rsidR="00134188" w:rsidRPr="00712B66" w:rsidRDefault="00D947F3" w:rsidP="00D947F3">
            <w:pPr>
              <w:pStyle w:val="naisc"/>
              <w:spacing w:before="0" w:after="0"/>
              <w:jc w:val="both"/>
            </w:pPr>
            <w:r w:rsidRPr="00D947F3">
              <w:t>otrkārt, tiesiskās noteiktības nolūkā likumprojekta anotācijā skaidrot (nepieciešamības gadījumā – piemērveidā), kādos gadījumos ieguvumi sabiedrībai varētu būt būtiski.</w:t>
            </w:r>
          </w:p>
        </w:tc>
        <w:tc>
          <w:tcPr>
            <w:tcW w:w="3260" w:type="dxa"/>
            <w:tcBorders>
              <w:left w:val="single" w:sz="6" w:space="0" w:color="000000"/>
              <w:bottom w:val="single" w:sz="4" w:space="0" w:color="auto"/>
              <w:right w:val="single" w:sz="6" w:space="0" w:color="000000"/>
            </w:tcBorders>
          </w:tcPr>
          <w:p w:rsidR="00910CBD" w:rsidRDefault="00E31D0D" w:rsidP="00A94147">
            <w:pPr>
              <w:pStyle w:val="naisc"/>
              <w:spacing w:before="0" w:after="0"/>
              <w:jc w:val="left"/>
              <w:rPr>
                <w:b/>
              </w:rPr>
            </w:pPr>
            <w:r>
              <w:rPr>
                <w:b/>
              </w:rPr>
              <w:t>Ņ</w:t>
            </w:r>
            <w:r w:rsidR="00D947F3">
              <w:rPr>
                <w:b/>
              </w:rPr>
              <w:t>emts</w:t>
            </w:r>
            <w:r w:rsidR="00CC5E9F" w:rsidRPr="0081627E">
              <w:rPr>
                <w:b/>
              </w:rPr>
              <w:t xml:space="preserve"> vērā</w:t>
            </w:r>
            <w:r w:rsidR="004A4269">
              <w:rPr>
                <w:b/>
              </w:rPr>
              <w:t>.</w:t>
            </w:r>
          </w:p>
          <w:p w:rsidR="00564A23" w:rsidRPr="00764249" w:rsidRDefault="0040741A" w:rsidP="0040741A">
            <w:pPr>
              <w:pStyle w:val="naisc"/>
              <w:spacing w:before="0" w:after="0"/>
              <w:jc w:val="left"/>
            </w:pPr>
            <w:r>
              <w:rPr>
                <w:color w:val="000000"/>
              </w:rPr>
              <w:t xml:space="preserve">Precizēta definīcija, </w:t>
            </w:r>
            <w:r w:rsidR="000A2CCF">
              <w:rPr>
                <w:color w:val="000000"/>
              </w:rPr>
              <w:t>p</w:t>
            </w:r>
            <w:r>
              <w:rPr>
                <w:color w:val="000000"/>
              </w:rPr>
              <w:t>apildināta anotācija.</w:t>
            </w:r>
          </w:p>
        </w:tc>
        <w:tc>
          <w:tcPr>
            <w:tcW w:w="2693" w:type="dxa"/>
            <w:tcBorders>
              <w:top w:val="single" w:sz="4" w:space="0" w:color="auto"/>
              <w:left w:val="single" w:sz="4" w:space="0" w:color="auto"/>
              <w:bottom w:val="single" w:sz="4" w:space="0" w:color="auto"/>
            </w:tcBorders>
          </w:tcPr>
          <w:p w:rsidR="00134188" w:rsidRDefault="00E31D0D" w:rsidP="007D600F">
            <w:pPr>
              <w:spacing w:after="120"/>
              <w:jc w:val="both"/>
              <w:rPr>
                <w:rFonts w:ascii="inherit" w:hAnsi="inherit"/>
              </w:rPr>
            </w:pPr>
            <w:r w:rsidRPr="00E31D0D">
              <w:rPr>
                <w:rFonts w:ascii="inherit" w:hAnsi="inherit"/>
                <w:b/>
              </w:rPr>
              <w:t>“augstvērtīgas datu kopas”</w:t>
            </w:r>
            <w:r w:rsidRPr="00E31D0D">
              <w:rPr>
                <w:rFonts w:ascii="inherit" w:hAnsi="inherit"/>
              </w:rPr>
              <w:t xml:space="preserve"> - ir dokumenti, kuru atkalizmantošana ir saistīta ar svarīgiem ieguvumiem sabiedrībai, videi un ekonomikai, jo īpaši tādēļ, ka tie ir piemēroti, lai radītu pakalpojumus ar pievienoto vērtību, lietojumus un jaunas un pienācīgas augstas kvalitātes darbvietas, un pakalpojumu ar pievienoto vērtību un lietojumu, kas balstās uz minētajām datu kopām, potenciālo lietotāju skaita dēļ.</w:t>
            </w:r>
          </w:p>
          <w:p w:rsidR="00BD3303" w:rsidRDefault="002264CA" w:rsidP="007D600F">
            <w:pPr>
              <w:spacing w:after="120"/>
              <w:jc w:val="both"/>
              <w:rPr>
                <w:rFonts w:ascii="inherit" w:hAnsi="inherit"/>
              </w:rPr>
            </w:pPr>
            <w:r>
              <w:rPr>
                <w:rFonts w:ascii="inherit" w:hAnsi="inherit"/>
              </w:rPr>
              <w:t>Piemērs.</w:t>
            </w:r>
          </w:p>
          <w:p w:rsidR="00BD3303" w:rsidRPr="00466EBB" w:rsidRDefault="00BD3303" w:rsidP="007D600F">
            <w:pPr>
              <w:spacing w:after="120"/>
              <w:jc w:val="both"/>
            </w:pPr>
            <w:r w:rsidRPr="00BD3303">
              <w:t xml:space="preserve">Publiskais sektors  vāc, sagatavo un izplata visdažādākā veida informāciju daudzās darbības jomās, piemēram, sociālā, politiskā, saimnieciskā, juridiskā, ģeogrāfiskā, vides, meteoroloģiskā, seismiskās aktivitātes, tūrisma, </w:t>
            </w:r>
            <w:r w:rsidRPr="00BD3303">
              <w:lastRenderedPageBreak/>
              <w:t xml:space="preserve">uzņēmējdarbības, ar patentiem saistītā un izglītības jomā. Dati, ko sagatavo publiskā sektora izpildvaras, likumdošanas vai tiesu varas iestādes, veido plašu, daudzveidīgu un vērtīgu resursu kopumu, kas var dot labumu sabiedrībai. Sniedzot minēto informāciju, kas ietver dinamiskos datus, vispārēji izmantotā elektroniskā formātā, sabiedrībai tiek dota iespēja rast jaunus veidus to izmantot un radīt jaunus, inovatīvus produktus un pakalpojumus. Publiskā sektora informācija ir ārkārtīgi svarīgs datu avots, kas var palīdzēt uzlabot iekšējo tirgu un izstrādāt jaunus lietojumus patērētājiem un juridiskām personām. Vieda datu izmantošana, tostarp to apstrāde, izmantojot mākslīgā intelekta lietotnes, var </w:t>
            </w:r>
            <w:r w:rsidRPr="00BD3303">
              <w:lastRenderedPageBreak/>
              <w:t>pārveidot visas ekonomikas nozares.</w:t>
            </w:r>
          </w:p>
        </w:tc>
      </w:tr>
      <w:tr w:rsidR="003B71E0" w:rsidRPr="00712B66" w:rsidTr="00DD6526">
        <w:tc>
          <w:tcPr>
            <w:tcW w:w="817" w:type="dxa"/>
            <w:tcBorders>
              <w:left w:val="single" w:sz="6" w:space="0" w:color="000000"/>
              <w:bottom w:val="single" w:sz="4" w:space="0" w:color="auto"/>
              <w:right w:val="single" w:sz="6" w:space="0" w:color="000000"/>
            </w:tcBorders>
          </w:tcPr>
          <w:p w:rsidR="0021183F" w:rsidRPr="0021183F" w:rsidRDefault="00635AC7" w:rsidP="008C2E02">
            <w:pPr>
              <w:jc w:val="center"/>
            </w:pPr>
            <w:r>
              <w:lastRenderedPageBreak/>
              <w:t>2.</w:t>
            </w:r>
          </w:p>
        </w:tc>
        <w:tc>
          <w:tcPr>
            <w:tcW w:w="2977" w:type="dxa"/>
            <w:tcBorders>
              <w:left w:val="single" w:sz="6" w:space="0" w:color="000000"/>
              <w:bottom w:val="single" w:sz="4" w:space="0" w:color="auto"/>
              <w:right w:val="single" w:sz="6" w:space="0" w:color="000000"/>
            </w:tcBorders>
          </w:tcPr>
          <w:p w:rsidR="003B71E0" w:rsidRPr="00712B66" w:rsidRDefault="005B5FEC" w:rsidP="00005E0D">
            <w:pPr>
              <w:pStyle w:val="naisc"/>
              <w:spacing w:before="0" w:after="0"/>
              <w:jc w:val="both"/>
            </w:pPr>
            <w:r>
              <w:t>Anotācijas III sadaļa</w:t>
            </w:r>
            <w:r w:rsidR="004A4269">
              <w:t>.</w:t>
            </w:r>
          </w:p>
        </w:tc>
        <w:tc>
          <w:tcPr>
            <w:tcW w:w="4536" w:type="dxa"/>
            <w:tcBorders>
              <w:left w:val="single" w:sz="6" w:space="0" w:color="000000"/>
              <w:bottom w:val="single" w:sz="4" w:space="0" w:color="auto"/>
              <w:right w:val="single" w:sz="6" w:space="0" w:color="000000"/>
            </w:tcBorders>
          </w:tcPr>
          <w:p w:rsidR="00D947F3" w:rsidRPr="00D947F3" w:rsidRDefault="00D947F3" w:rsidP="00D947F3">
            <w:pPr>
              <w:ind w:firstLine="567"/>
              <w:jc w:val="both"/>
            </w:pPr>
            <w:r w:rsidRPr="00D947F3">
              <w:t>Pamatojoties uz Valsts sekretāru sanāksmes 2020. gada 9. janvāra sēdē Tieslietu ministrijai doto uzdevumu (prot. Nr. 2 14. § 2. punkts), lūdzam izvērtēt likumprojekta 2. pantā ietvertā deleģējuma (pilnvarojuma)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 Nav pieļaujama personas pamattiesību ierobežošana, atsaucoties uz neskaidru vai pārprotamu likumdevēja pilnvarojumu.</w:t>
            </w:r>
          </w:p>
          <w:p w:rsidR="00D947F3" w:rsidRPr="00D947F3" w:rsidRDefault="00D947F3" w:rsidP="00D947F3">
            <w:pPr>
              <w:ind w:firstLine="567"/>
              <w:jc w:val="both"/>
            </w:pPr>
            <w:r w:rsidRPr="00D947F3">
              <w:t xml:space="preserve">Likumprojekta 2. panta minētais pilnvarojums paredz, ka augstvērtīgu datu kopu sarakstu, to datu un metadatu formātus un to izplatīšanas kārtību nosaka Ministru kabinets.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w:t>
            </w:r>
            <w:r w:rsidRPr="00D947F3">
              <w:lastRenderedPageBreak/>
              <w:t>materiālās tiesību normas, kas veidotu no pilnvarojošā likuma būtiski atšķirīgas tiesiskās attiecības</w:t>
            </w:r>
            <w:r w:rsidRPr="00D947F3">
              <w:rPr>
                <w:rStyle w:val="FootnoteReference"/>
              </w:rPr>
              <w:footnoteReference w:id="2"/>
            </w:r>
            <w:r w:rsidRPr="00D947F3">
              <w:t>. Ja tiesību normā jēdziens "kārtība" nav izmantots, tad pilnvarojums ir atšķirīgs un aptver ne tikai tiesības regulēt darbību procesuālo aspektu.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R="00D947F3" w:rsidRPr="00D947F3" w:rsidRDefault="00D947F3" w:rsidP="00D947F3">
            <w:pPr>
              <w:ind w:firstLine="567"/>
              <w:jc w:val="both"/>
            </w:pPr>
            <w:r w:rsidRPr="000A2CCF">
              <w:t>Vienlaikus lūdzam salāgot likumprojekta 2. pantā ietverto deleģējumu ar likumprojekta anotācijā ietverto skaidrojumu. Piemēram, norādām, ka no likumprojekta anotācijas izriet, ka Ministru kabinetam noteikts pilnvarojums noteikt datu publicēšanas kārtību datu kopām, kuru atvēršanai nepieciešami normatīvo aktu grozījumi un papildu resursi.</w:t>
            </w:r>
          </w:p>
          <w:p w:rsidR="003B71E0" w:rsidRPr="00712B66" w:rsidRDefault="003B71E0" w:rsidP="0019394B">
            <w:pPr>
              <w:jc w:val="both"/>
            </w:pPr>
          </w:p>
        </w:tc>
        <w:tc>
          <w:tcPr>
            <w:tcW w:w="3260" w:type="dxa"/>
            <w:tcBorders>
              <w:left w:val="single" w:sz="6" w:space="0" w:color="000000"/>
              <w:bottom w:val="single" w:sz="4" w:space="0" w:color="auto"/>
              <w:right w:val="single" w:sz="6" w:space="0" w:color="000000"/>
            </w:tcBorders>
          </w:tcPr>
          <w:p w:rsidR="00D947F3" w:rsidRPr="001F65E5" w:rsidRDefault="00F75010" w:rsidP="00D947F3">
            <w:pPr>
              <w:pStyle w:val="naisc"/>
              <w:spacing w:before="0" w:after="0"/>
              <w:jc w:val="left"/>
              <w:rPr>
                <w:b/>
              </w:rPr>
            </w:pPr>
            <w:r>
              <w:rPr>
                <w:b/>
              </w:rPr>
              <w:lastRenderedPageBreak/>
              <w:t>Panākta vienošanās starpinstitūciju sanāksmē</w:t>
            </w:r>
          </w:p>
          <w:p w:rsidR="00D947F3" w:rsidRPr="001F65E5" w:rsidRDefault="0040741A" w:rsidP="0040741A">
            <w:pPr>
              <w:pStyle w:val="naisc"/>
              <w:spacing w:before="0" w:after="0"/>
              <w:jc w:val="both"/>
              <w:rPr>
                <w:b/>
              </w:rPr>
            </w:pPr>
            <w:r w:rsidRPr="001F65E5">
              <w:t xml:space="preserve">Vēršam uzmanību, ka informācijas atkalizmantošana saskaņā ar IAL ir attiecināma uz vispārpieejamo informāciju. Turklāt IAL </w:t>
            </w:r>
            <w:r w:rsidRPr="00850845">
              <w:rPr>
                <w:shd w:val="clear" w:color="auto" w:fill="FFFFFF"/>
              </w:rPr>
              <w:t>mērķis ir nodrošināt, lai sabiedrībai būtu pieejama informācija, kura ir iestādes rīcībā vai kuru iestādei atbilstoši tās kompetencei ir pienākums radīt. Šis likums nosaka vienotu kārtību, kādā privātpersonas ir tiesīgas iegūt informāciju iestādē un to izmantot. Līdz ar to ne likums ne arī likumprojektā paredzētais deleģēju</w:t>
            </w:r>
            <w:r>
              <w:rPr>
                <w:shd w:val="clear" w:color="auto" w:fill="FFFFFF"/>
              </w:rPr>
              <w:t>m</w:t>
            </w:r>
            <w:r w:rsidRPr="00850845">
              <w:rPr>
                <w:shd w:val="clear" w:color="auto" w:fill="FFFFFF"/>
              </w:rPr>
              <w:t>s MK neierobežo privātpersonas pamattiesības. Turklāt, likumprojektā paredzētais MK deleģējums: “</w:t>
            </w:r>
            <w:r w:rsidRPr="00850845">
              <w:t xml:space="preserve">Augstvērtīgu datu kopu sarakstu, to datu un metadatu formātus un to izplatīšanas kārtību nosaka Ministru kabinets.” Paredz noteikt kārtību, tehniskas prasības un augstvērtīgu datu kopu sarakstu, kas pēc savas būtības nav  materiālās tiesību normas, kas veidotu no pilnvarojošā </w:t>
            </w:r>
            <w:r w:rsidRPr="00850845">
              <w:lastRenderedPageBreak/>
              <w:t>likuma būtiski atšķirīgas tiesiskās attiecības. Norādām, ka likumprojektā paredzētai MK deleģējumu atbilst Direktīvas 14.pantā dotajam Komisijai deleģējumam pieņem īstenošanas aktus attiecībā uz augstvērtīgu datu kopām.</w:t>
            </w:r>
          </w:p>
          <w:p w:rsidR="003B71E0" w:rsidRPr="001F65E5" w:rsidRDefault="003B71E0" w:rsidP="00005E0D">
            <w:pPr>
              <w:pStyle w:val="naisc"/>
              <w:spacing w:before="0" w:after="0"/>
              <w:jc w:val="left"/>
            </w:pPr>
          </w:p>
        </w:tc>
        <w:tc>
          <w:tcPr>
            <w:tcW w:w="2693" w:type="dxa"/>
            <w:tcBorders>
              <w:top w:val="single" w:sz="4" w:space="0" w:color="auto"/>
              <w:left w:val="single" w:sz="4" w:space="0" w:color="auto"/>
              <w:bottom w:val="single" w:sz="4" w:space="0" w:color="auto"/>
            </w:tcBorders>
          </w:tcPr>
          <w:p w:rsidR="003B71E0" w:rsidRPr="001F65E5" w:rsidRDefault="003B71E0" w:rsidP="007D600F">
            <w:pPr>
              <w:jc w:val="both"/>
            </w:pPr>
          </w:p>
        </w:tc>
      </w:tr>
      <w:tr w:rsidR="00D947F3" w:rsidRPr="00712B66" w:rsidTr="00DD6526">
        <w:tc>
          <w:tcPr>
            <w:tcW w:w="817" w:type="dxa"/>
            <w:tcBorders>
              <w:left w:val="single" w:sz="6" w:space="0" w:color="000000"/>
              <w:bottom w:val="single" w:sz="4" w:space="0" w:color="auto"/>
              <w:right w:val="single" w:sz="6" w:space="0" w:color="000000"/>
            </w:tcBorders>
          </w:tcPr>
          <w:p w:rsidR="00D947F3" w:rsidRDefault="00D947F3" w:rsidP="008C2E02">
            <w:pPr>
              <w:jc w:val="center"/>
            </w:pPr>
            <w:r>
              <w:t>3.</w:t>
            </w:r>
          </w:p>
        </w:tc>
        <w:tc>
          <w:tcPr>
            <w:tcW w:w="2977" w:type="dxa"/>
            <w:tcBorders>
              <w:left w:val="single" w:sz="6" w:space="0" w:color="000000"/>
              <w:bottom w:val="single" w:sz="4" w:space="0" w:color="auto"/>
              <w:right w:val="single" w:sz="6" w:space="0" w:color="000000"/>
            </w:tcBorders>
          </w:tcPr>
          <w:p w:rsidR="00D947F3" w:rsidRDefault="00D947F3" w:rsidP="00005E0D">
            <w:pPr>
              <w:pStyle w:val="naisc"/>
              <w:spacing w:before="0" w:after="0"/>
              <w:jc w:val="both"/>
            </w:pPr>
          </w:p>
        </w:tc>
        <w:tc>
          <w:tcPr>
            <w:tcW w:w="4536" w:type="dxa"/>
            <w:tcBorders>
              <w:left w:val="single" w:sz="6" w:space="0" w:color="000000"/>
              <w:bottom w:val="single" w:sz="4" w:space="0" w:color="auto"/>
              <w:right w:val="single" w:sz="6" w:space="0" w:color="000000"/>
            </w:tcBorders>
          </w:tcPr>
          <w:p w:rsidR="00D947F3" w:rsidRPr="00D947F3" w:rsidRDefault="00D947F3" w:rsidP="00D947F3">
            <w:pPr>
              <w:ind w:firstLine="567"/>
              <w:jc w:val="both"/>
            </w:pPr>
            <w:r w:rsidRPr="00D947F3">
              <w:t xml:space="preserve">Vēršam uzmanību, ka atbilstoši varas dalīšanas principam par tādu svarīgu un nozīmīgu valsts un sabiedrības dzīves jautājumu reglamentāciju, kuros nepieciešama konceptuāla izšķiršanās un politiska diskusija, jālemj likumdevējam </w:t>
            </w:r>
            <w:r w:rsidRPr="00D947F3">
              <w:lastRenderedPageBreak/>
              <w:t xml:space="preserve">pašam. Izsverot konkrētā jautājuma nozīmīgumu un saistību ar pamattiesībām, likumdevējam jāizlemj, ciktāl šis jautājums jāreglamentē ar likumu (sal. </w:t>
            </w:r>
            <w:r w:rsidRPr="00D947F3">
              <w:rPr>
                <w:i/>
                <w:iCs/>
              </w:rPr>
              <w:t>Satversmes tiesas 2011. gada 11. janvāra spriedums lietā Nr. 2010-40-03</w:t>
            </w:r>
            <w:r w:rsidRPr="00D947F3">
              <w:t>, 10.1. punkts). Tieslietu ministrijas ieskatā no likumprojekta un tā anotācijas nav gūstama pārliecība par to, vai šāds izvērtējums ir veikts un vai starp jautājumiem, kurus paredzēts regulēt ar Ministru kabineta noteikumiem atbilstoši likumprojekta 2. pantā ietvertajam likumdevēja deleģējumam Ministru kabinetam, nav tādi, kas uzskatāmi par svarīgiem un nozīmīgiem valsts un sabiedrības dzīves jautājumiem, kas būtu reglamentējami likuma (likumprojekta) līmenī (piemēram, no direktīvas Nr. 2019/1024 14. panta 1. punkta izriet prasības attiecībā uz datu kopām, tai skaitā to pieejamību bez maksas (ar izņēmumiem) u.tml.). Ievērojot minēto, lūdzam izvērtēt un nepieciešamības gadījumā papildināt likumprojektu ar atbilstošu tiesisko regulējumu.</w:t>
            </w:r>
          </w:p>
        </w:tc>
        <w:tc>
          <w:tcPr>
            <w:tcW w:w="3260" w:type="dxa"/>
            <w:tcBorders>
              <w:left w:val="single" w:sz="6" w:space="0" w:color="000000"/>
              <w:bottom w:val="single" w:sz="4" w:space="0" w:color="auto"/>
              <w:right w:val="single" w:sz="6" w:space="0" w:color="000000"/>
            </w:tcBorders>
          </w:tcPr>
          <w:p w:rsidR="00D947F3" w:rsidRDefault="000A2CCF" w:rsidP="0040741A">
            <w:pPr>
              <w:pStyle w:val="naisc"/>
              <w:spacing w:before="0" w:after="0"/>
              <w:jc w:val="both"/>
              <w:rPr>
                <w:b/>
              </w:rPr>
            </w:pPr>
            <w:r>
              <w:rPr>
                <w:b/>
              </w:rPr>
              <w:lastRenderedPageBreak/>
              <w:t>Ņ</w:t>
            </w:r>
            <w:r w:rsidR="00D947F3">
              <w:rPr>
                <w:b/>
              </w:rPr>
              <w:t>emts vērā.</w:t>
            </w:r>
          </w:p>
          <w:p w:rsidR="0040741A" w:rsidRDefault="0040741A" w:rsidP="0040741A">
            <w:pPr>
              <w:pStyle w:val="naisc"/>
              <w:spacing w:before="0" w:after="0"/>
              <w:jc w:val="both"/>
              <w:rPr>
                <w:b/>
              </w:rPr>
            </w:pPr>
            <w:r>
              <w:t xml:space="preserve">Vēršam uzmanību, ka likumprojektā ietvertais deleģējums MK ir atbilstošs deleģējumam. Papildus vēršam uzmanību, ka ņemot vērā </w:t>
            </w:r>
            <w:r>
              <w:lastRenderedPageBreak/>
              <w:t>tehnoloģiju attīstību un straujo izaugsmi, tiesību aktam, kas satur deleģējumā noteikto, jābūt tādam, lai nepieciešamības gadījumā veiktu tajā izmaiņas pietiekami dinamiski un atbilstoši gan tehnoloģiskām prasībā, gan sabiedrības interesēm, gan Komisijas izvirzītām prasībām, kuras var tikt mainītas ar attiecīgajām Komisijai dotajām pilnvarām uz attiecīgo īstenošanas aktu par augstvērtīgajām datu kopām.</w:t>
            </w:r>
          </w:p>
        </w:tc>
        <w:tc>
          <w:tcPr>
            <w:tcW w:w="2693" w:type="dxa"/>
            <w:tcBorders>
              <w:top w:val="single" w:sz="4" w:space="0" w:color="auto"/>
              <w:left w:val="single" w:sz="4" w:space="0" w:color="auto"/>
              <w:bottom w:val="single" w:sz="4" w:space="0" w:color="auto"/>
            </w:tcBorders>
          </w:tcPr>
          <w:p w:rsidR="00DB2F50" w:rsidRPr="00712B66" w:rsidRDefault="00DB2F50" w:rsidP="007D600F">
            <w:pPr>
              <w:jc w:val="both"/>
            </w:pPr>
          </w:p>
        </w:tc>
      </w:tr>
      <w:tr w:rsidR="00F27D0A" w:rsidRPr="00712B66" w:rsidTr="00DD6526">
        <w:tc>
          <w:tcPr>
            <w:tcW w:w="817" w:type="dxa"/>
            <w:tcBorders>
              <w:left w:val="single" w:sz="6" w:space="0" w:color="000000"/>
              <w:bottom w:val="single" w:sz="4" w:space="0" w:color="auto"/>
              <w:right w:val="single" w:sz="6" w:space="0" w:color="000000"/>
            </w:tcBorders>
          </w:tcPr>
          <w:p w:rsidR="00F27D0A" w:rsidRDefault="00F27D0A" w:rsidP="008C2E02">
            <w:pPr>
              <w:jc w:val="center"/>
            </w:pPr>
            <w:r>
              <w:t>4.</w:t>
            </w:r>
          </w:p>
        </w:tc>
        <w:tc>
          <w:tcPr>
            <w:tcW w:w="2977" w:type="dxa"/>
            <w:tcBorders>
              <w:left w:val="single" w:sz="6" w:space="0" w:color="000000"/>
              <w:bottom w:val="single" w:sz="4" w:space="0" w:color="auto"/>
              <w:right w:val="single" w:sz="6" w:space="0" w:color="000000"/>
            </w:tcBorders>
          </w:tcPr>
          <w:p w:rsidR="00E74E08" w:rsidRDefault="00E74E08" w:rsidP="00E74E08">
            <w:pPr>
              <w:ind w:firstLine="404"/>
              <w:jc w:val="both"/>
              <w:rPr>
                <w:rFonts w:eastAsia="Calibri"/>
                <w:shd w:val="clear" w:color="auto" w:fill="FFFFFF"/>
              </w:rPr>
            </w:pPr>
            <w:r>
              <w:rPr>
                <w:rFonts w:eastAsia="Calibri"/>
                <w:shd w:val="clear" w:color="auto" w:fill="FFFFFF"/>
              </w:rPr>
              <w:t>Anotācijas I daļas 2.punkts.</w:t>
            </w:r>
          </w:p>
          <w:p w:rsidR="00E74E08" w:rsidRPr="00E434BD" w:rsidRDefault="00E74E08" w:rsidP="00E74E08">
            <w:pPr>
              <w:ind w:firstLine="404"/>
              <w:jc w:val="both"/>
              <w:rPr>
                <w:rFonts w:eastAsia="Calibri"/>
                <w:shd w:val="clear" w:color="auto" w:fill="FFFFFF"/>
              </w:rPr>
            </w:pPr>
            <w:r>
              <w:rPr>
                <w:rFonts w:eastAsia="Calibri"/>
                <w:shd w:val="clear" w:color="auto" w:fill="FFFFFF"/>
              </w:rPr>
              <w:t xml:space="preserve">Spēkā esošā IAL redakcija (10.panta pirmā daļa) paredz iestādēm informācijas sniegšanu privātpersonām tikai divos veidos, </w:t>
            </w:r>
            <w:r w:rsidRPr="00923F66">
              <w:rPr>
                <w:rFonts w:eastAsia="Calibri"/>
                <w:u w:val="single"/>
                <w:shd w:val="clear" w:color="auto" w:fill="FFFFFF"/>
              </w:rPr>
              <w:t xml:space="preserve">proti izmantojot </w:t>
            </w:r>
            <w:r w:rsidRPr="00923F66">
              <w:rPr>
                <w:rFonts w:eastAsia="Calibri"/>
                <w:u w:val="single"/>
                <w:shd w:val="clear" w:color="auto" w:fill="FFFFFF"/>
              </w:rPr>
              <w:lastRenderedPageBreak/>
              <w:t>brīvprātības principu</w:t>
            </w:r>
            <w:r>
              <w:rPr>
                <w:rFonts w:eastAsia="Calibri"/>
                <w:shd w:val="clear" w:color="auto" w:fill="FFFFFF"/>
              </w:rPr>
              <w:t xml:space="preserve"> vai pēc privātpersonas pieprasījuma, līdz ar to, attiecīgo daļu nepieciešams papildināt ar trešo veidu, kad informācija tiek sniegta kā augstvērtīga datu kopa obligātā kārtā.</w:t>
            </w:r>
          </w:p>
          <w:p w:rsidR="00F27D0A" w:rsidRDefault="00F27D0A" w:rsidP="00005E0D">
            <w:pPr>
              <w:pStyle w:val="naisc"/>
              <w:spacing w:before="0" w:after="0"/>
              <w:jc w:val="both"/>
            </w:pPr>
          </w:p>
        </w:tc>
        <w:tc>
          <w:tcPr>
            <w:tcW w:w="4536" w:type="dxa"/>
            <w:tcBorders>
              <w:left w:val="single" w:sz="6" w:space="0" w:color="000000"/>
              <w:bottom w:val="single" w:sz="4" w:space="0" w:color="auto"/>
              <w:right w:val="single" w:sz="6" w:space="0" w:color="000000"/>
            </w:tcBorders>
          </w:tcPr>
          <w:p w:rsidR="00F27D0A" w:rsidRPr="00F27D0A" w:rsidRDefault="00F27D0A" w:rsidP="00F27D0A">
            <w:pPr>
              <w:ind w:firstLine="567"/>
              <w:jc w:val="both"/>
            </w:pPr>
            <w:r w:rsidRPr="00F27D0A">
              <w:lastRenderedPageBreak/>
              <w:t xml:space="preserve">Likumprojekta anotācijā norādīts, ka ņemot vērā to, ka spēkā esošās Informācijas atklātības likuma normas nosaka to, ka informācijas nodošana atkalizmantošanai nav obligāta prasība, bet gan iestādes iniciatīva, savukārt direktīva Nr. 2019/1024 attiecībā uz augstvērtīgām datu kopām paredz obligātu to nodošanu </w:t>
            </w:r>
            <w:r w:rsidRPr="00F27D0A">
              <w:lastRenderedPageBreak/>
              <w:t>atkalizmantošanai, Informācijas atklātības likums tiek papildināts ar normu, kas paredz augstvērtīgo datu kopu nodošanu atkalizmantošanai saskaņā ar Ministru kabineta noteikto kārtību un izslēdz iestādes brīvprātības principu attiecībā uz minētās informācijas nodošanu atkalizmantošanai. Vēršam uzmanību, ka no likumprojekta neizriet attiecīgs tiesiskais regulējums. Ievērojot minēto lūdzam izvērtēt un atbilstoši papildināt (precizēt) likumprojektu vai sniegt pamatotu skaidrojumu par to, kā atbilstoši likumprojektam tiek paredzēta augstvērtīgu datu kopu obligāta nodošana atkalizmantošanai.</w:t>
            </w:r>
          </w:p>
          <w:p w:rsidR="00F27D0A" w:rsidRPr="00D947F3" w:rsidRDefault="00F27D0A" w:rsidP="00D947F3">
            <w:pPr>
              <w:ind w:firstLine="567"/>
              <w:jc w:val="both"/>
            </w:pPr>
          </w:p>
        </w:tc>
        <w:tc>
          <w:tcPr>
            <w:tcW w:w="3260" w:type="dxa"/>
            <w:tcBorders>
              <w:left w:val="single" w:sz="6" w:space="0" w:color="000000"/>
              <w:bottom w:val="single" w:sz="4" w:space="0" w:color="auto"/>
              <w:right w:val="single" w:sz="6" w:space="0" w:color="000000"/>
            </w:tcBorders>
          </w:tcPr>
          <w:p w:rsidR="00F27D0A" w:rsidRDefault="000F3C0E" w:rsidP="00D947F3">
            <w:pPr>
              <w:pStyle w:val="naisc"/>
              <w:spacing w:before="0" w:after="0"/>
              <w:jc w:val="left"/>
              <w:rPr>
                <w:b/>
              </w:rPr>
            </w:pPr>
            <w:r>
              <w:rPr>
                <w:b/>
              </w:rPr>
              <w:lastRenderedPageBreak/>
              <w:t>Ņemts vērā.</w:t>
            </w:r>
          </w:p>
          <w:p w:rsidR="000A2CCF" w:rsidRPr="000A2CCF" w:rsidRDefault="000A2CCF" w:rsidP="00D947F3">
            <w:pPr>
              <w:pStyle w:val="naisc"/>
              <w:spacing w:before="0" w:after="0"/>
              <w:jc w:val="left"/>
            </w:pPr>
            <w:r w:rsidRPr="000A2CCF">
              <w:t>Precizēta anotācija.</w:t>
            </w:r>
          </w:p>
          <w:p w:rsidR="00923F66" w:rsidRDefault="00923F66" w:rsidP="00D947F3">
            <w:pPr>
              <w:pStyle w:val="naisc"/>
              <w:spacing w:before="0" w:after="0"/>
              <w:jc w:val="left"/>
              <w:rPr>
                <w:b/>
              </w:rPr>
            </w:pPr>
          </w:p>
        </w:tc>
        <w:tc>
          <w:tcPr>
            <w:tcW w:w="2693" w:type="dxa"/>
            <w:tcBorders>
              <w:top w:val="single" w:sz="4" w:space="0" w:color="auto"/>
              <w:left w:val="single" w:sz="4" w:space="0" w:color="auto"/>
              <w:bottom w:val="single" w:sz="4" w:space="0" w:color="auto"/>
            </w:tcBorders>
          </w:tcPr>
          <w:p w:rsidR="0040741A" w:rsidRDefault="0040741A" w:rsidP="0040741A">
            <w:pPr>
              <w:ind w:firstLine="404"/>
              <w:jc w:val="both"/>
              <w:rPr>
                <w:rFonts w:eastAsia="Calibri"/>
                <w:shd w:val="clear" w:color="auto" w:fill="FFFFFF"/>
              </w:rPr>
            </w:pPr>
            <w:r>
              <w:rPr>
                <w:rFonts w:eastAsia="Calibri"/>
                <w:shd w:val="clear" w:color="auto" w:fill="FFFFFF"/>
              </w:rPr>
              <w:t>Anotācijas I daļas 2.punkts.</w:t>
            </w:r>
          </w:p>
          <w:p w:rsidR="00E74E08" w:rsidRPr="00E434BD" w:rsidRDefault="000A2CCF" w:rsidP="007D600F">
            <w:pPr>
              <w:ind w:firstLine="404"/>
              <w:jc w:val="both"/>
              <w:rPr>
                <w:rFonts w:eastAsia="Calibri"/>
                <w:shd w:val="clear" w:color="auto" w:fill="FFFFFF"/>
              </w:rPr>
            </w:pPr>
            <w:r>
              <w:rPr>
                <w:rFonts w:eastAsia="Calibri"/>
                <w:shd w:val="clear" w:color="auto" w:fill="FFFFFF"/>
              </w:rPr>
              <w:t>“</w:t>
            </w:r>
            <w:r w:rsidR="00E74E08">
              <w:rPr>
                <w:rFonts w:eastAsia="Calibri"/>
                <w:shd w:val="clear" w:color="auto" w:fill="FFFFFF"/>
              </w:rPr>
              <w:t xml:space="preserve">Spēkā esošā IAL redakcija (10.panta pirmā daļa) paredz iestādēm informācijas sniegšanu privātpersonām tikai divos veidos, </w:t>
            </w:r>
            <w:r w:rsidR="00E74E08" w:rsidRPr="00E74E08">
              <w:rPr>
                <w:rFonts w:eastAsia="Calibri"/>
                <w:b/>
                <w:shd w:val="clear" w:color="auto" w:fill="FFFFFF"/>
              </w:rPr>
              <w:t>proti p</w:t>
            </w:r>
            <w:r w:rsidR="00923F66">
              <w:rPr>
                <w:rFonts w:eastAsia="Calibri"/>
                <w:b/>
                <w:shd w:val="clear" w:color="auto" w:fill="FFFFFF"/>
              </w:rPr>
              <w:t xml:space="preserve">ēc </w:t>
            </w:r>
            <w:r w:rsidR="00923F66">
              <w:rPr>
                <w:rFonts w:eastAsia="Calibri"/>
                <w:b/>
                <w:shd w:val="clear" w:color="auto" w:fill="FFFFFF"/>
              </w:rPr>
              <w:lastRenderedPageBreak/>
              <w:t>savas inic</w:t>
            </w:r>
            <w:r w:rsidR="00E74E08" w:rsidRPr="00E74E08">
              <w:rPr>
                <w:rFonts w:eastAsia="Calibri"/>
                <w:b/>
                <w:shd w:val="clear" w:color="auto" w:fill="FFFFFF"/>
              </w:rPr>
              <w:t>iatīvas</w:t>
            </w:r>
            <w:r w:rsidR="00E74E08">
              <w:rPr>
                <w:rFonts w:eastAsia="Calibri"/>
                <w:shd w:val="clear" w:color="auto" w:fill="FFFFFF"/>
              </w:rPr>
              <w:t xml:space="preserve"> vai pēc privātpersonas pieprasījuma, līdz ar to, attiecīgo daļu nepieciešams papildināt ar trešo veidu, kad informācija tiek sniegta kā augstvērtīga datu kopa obligātā kārtā.</w:t>
            </w:r>
            <w:r>
              <w:rPr>
                <w:rFonts w:eastAsia="Calibri"/>
                <w:shd w:val="clear" w:color="auto" w:fill="FFFFFF"/>
              </w:rPr>
              <w:t>”</w:t>
            </w:r>
          </w:p>
          <w:p w:rsidR="00F27D0A" w:rsidRPr="00712B66" w:rsidRDefault="00F27D0A" w:rsidP="007D600F">
            <w:pPr>
              <w:jc w:val="both"/>
            </w:pPr>
          </w:p>
        </w:tc>
      </w:tr>
      <w:tr w:rsidR="00F27D0A" w:rsidRPr="00712B66" w:rsidTr="00DD6526">
        <w:tc>
          <w:tcPr>
            <w:tcW w:w="817" w:type="dxa"/>
            <w:tcBorders>
              <w:left w:val="single" w:sz="6" w:space="0" w:color="000000"/>
              <w:bottom w:val="single" w:sz="4" w:space="0" w:color="auto"/>
              <w:right w:val="single" w:sz="6" w:space="0" w:color="000000"/>
            </w:tcBorders>
          </w:tcPr>
          <w:p w:rsidR="00F27D0A" w:rsidRDefault="00F27D0A" w:rsidP="008C2E02">
            <w:pPr>
              <w:jc w:val="center"/>
            </w:pPr>
            <w:r>
              <w:lastRenderedPageBreak/>
              <w:t>5.</w:t>
            </w:r>
          </w:p>
        </w:tc>
        <w:tc>
          <w:tcPr>
            <w:tcW w:w="2977" w:type="dxa"/>
            <w:tcBorders>
              <w:left w:val="single" w:sz="6" w:space="0" w:color="000000"/>
              <w:bottom w:val="single" w:sz="4" w:space="0" w:color="auto"/>
              <w:right w:val="single" w:sz="6" w:space="0" w:color="000000"/>
            </w:tcBorders>
          </w:tcPr>
          <w:p w:rsidR="00F27D0A" w:rsidRDefault="00F27D0A" w:rsidP="00005E0D">
            <w:pPr>
              <w:pStyle w:val="naisc"/>
              <w:spacing w:before="0" w:after="0"/>
              <w:jc w:val="both"/>
            </w:pPr>
          </w:p>
        </w:tc>
        <w:tc>
          <w:tcPr>
            <w:tcW w:w="4536" w:type="dxa"/>
            <w:tcBorders>
              <w:left w:val="single" w:sz="6" w:space="0" w:color="000000"/>
              <w:bottom w:val="single" w:sz="4" w:space="0" w:color="auto"/>
              <w:right w:val="single" w:sz="6" w:space="0" w:color="000000"/>
            </w:tcBorders>
          </w:tcPr>
          <w:p w:rsidR="00F27D0A" w:rsidRPr="00F27D0A" w:rsidRDefault="00F27D0A" w:rsidP="00F27D0A">
            <w:pPr>
              <w:ind w:firstLine="567"/>
              <w:jc w:val="both"/>
            </w:pPr>
            <w:r w:rsidRPr="00F27D0A">
              <w:t xml:space="preserve">Likumprojekta anotācijā norādīts, ka, ņemot vērā, ka Informācijas atklātības likuma jau esošā redakcija nosaka pienākumu ikvienai iestādei, kā arī personai (tostarp kapitālsabiedrībai), kas īsteno pārvaldes funkcijas un uzdevumus, ja šī persona informācijas apritē ir saistīta ar attiecīgo funkciju un uzdevumu izpildi, nodrošināt informāciju atkalizmantošanai saskaņā ar Informācijas atklātības likuma, direktīvā Nr. 2019/1024 paredzētais tvēruma paplašinājums jau ir noteikts nacionālajā līmenī un papildus grozījumi normatīvajos aktos nav nepieciešami. Saistībā ar minēto lūdzam papildināt likumprojekta anotāciju ar detalizētāku izvērtējumu par to, vai Informācijas atklātības likuma 1. panta </w:t>
            </w:r>
            <w:r w:rsidRPr="00F27D0A">
              <w:lastRenderedPageBreak/>
              <w:t xml:space="preserve">4. punktā ietvertais termins "iestāde" visos gadījumos ietvers sevī arī publiskus uzņēmumus direktīvas Nr. 2019/1024 izpratnē. Norādām, ka Latvijas Republikas Senāta Administratīvo lietu departaments 2021. gada 18. februāra lēmumā lietā Nr. 670019020; SKA-690/2021 ir secinājis, ka "publiskas personas kapitālsabiedrība, kas, veicot komercdarbību peļņas gūšanas nolūkā, tiesiskajās attiecībās piedalās kā privātpersona (privāto tiesību juridiskā persona), nav iestāde Valsts pārvaldes iekārtas likuma izpratnē, tomēr, ja šāda persona īsteno kādu pārvaldes uzdevumu, tai šādas izpildes ietvaros ir saistošas Informācijas atklātības likuma normas". Tātad secināms, lai publiskas personas kapitālsabiedrību varētu noteiktos apstākļos atzīt par iestādi Informācijas atklātības likuma izpratnē, šādai personai jāīsteno kāds pārvaldes uzdevums. Attiecinot minētās atziņas uz konkrēto gadījumu, secināms, ka Informācijas atklātības likums būs piemērojams vienīgi tad, ja attiecīgās kapitālsabiedrības, kuras atbilstoši direktīvai Nr. 2019/1024 kvalificējas kā publiskie uzņēmumi ārpus to darbības privāto tiesību jomā, veic arī kādus tām deleģētus valsts pārvaldes uzdevumu publisko tiesību jomā, t.i., īsteno darbības, ko saskaņā ar normatīvo aktu var darīt tikai ar valsts varu apveltīts tiesību subjekts. Norādām, ka, piemēram, no Augstākās Tiesas judikatūras izriet, ka </w:t>
            </w:r>
            <w:r w:rsidRPr="00F27D0A">
              <w:lastRenderedPageBreak/>
              <w:t xml:space="preserve">kapitālsabiedrību par iestādi nepadara pati darbība, ko tā veic sabiedriskā pakalpojumu sniegšanas jomā (sal. </w:t>
            </w:r>
            <w:r w:rsidRPr="00F27D0A">
              <w:rPr>
                <w:i/>
                <w:iCs/>
              </w:rPr>
              <w:t>Senāta 2016. gada 24. marta sprieduma lietā Nr. SKA-49/2016 (A420227714) 7. punkts</w:t>
            </w:r>
            <w:r w:rsidRPr="00F27D0A">
              <w:t>).</w:t>
            </w:r>
          </w:p>
          <w:p w:rsidR="00F27D0A" w:rsidRPr="00F27D0A" w:rsidRDefault="00F27D0A" w:rsidP="00F27D0A">
            <w:pPr>
              <w:ind w:firstLine="567"/>
              <w:jc w:val="both"/>
            </w:pPr>
            <w:r w:rsidRPr="00F27D0A">
              <w:t>Nepieciešamības gadījumā lūdzam precizēt likumprojektu.</w:t>
            </w:r>
          </w:p>
          <w:p w:rsidR="00F27D0A" w:rsidRPr="00F27D0A" w:rsidRDefault="00F27D0A" w:rsidP="00F27D0A">
            <w:pPr>
              <w:ind w:firstLine="567"/>
              <w:jc w:val="both"/>
            </w:pPr>
          </w:p>
        </w:tc>
        <w:tc>
          <w:tcPr>
            <w:tcW w:w="3260" w:type="dxa"/>
            <w:tcBorders>
              <w:left w:val="single" w:sz="6" w:space="0" w:color="000000"/>
              <w:bottom w:val="single" w:sz="4" w:space="0" w:color="auto"/>
              <w:right w:val="single" w:sz="6" w:space="0" w:color="000000"/>
            </w:tcBorders>
          </w:tcPr>
          <w:p w:rsidR="00F27D0A" w:rsidRDefault="00C87F17" w:rsidP="00D947F3">
            <w:pPr>
              <w:pStyle w:val="naisc"/>
              <w:spacing w:before="0" w:after="0"/>
              <w:jc w:val="left"/>
              <w:rPr>
                <w:b/>
              </w:rPr>
            </w:pPr>
            <w:r>
              <w:rPr>
                <w:b/>
              </w:rPr>
              <w:lastRenderedPageBreak/>
              <w:t>Ņ</w:t>
            </w:r>
            <w:r w:rsidR="00F27D0A">
              <w:rPr>
                <w:b/>
              </w:rPr>
              <w:t>emts vērā.</w:t>
            </w:r>
          </w:p>
          <w:p w:rsidR="0040741A" w:rsidRPr="0040741A" w:rsidRDefault="0040741A" w:rsidP="0040741A">
            <w:pPr>
              <w:pStyle w:val="naisc"/>
              <w:spacing w:before="0" w:after="0"/>
              <w:jc w:val="both"/>
            </w:pPr>
            <w:r w:rsidRPr="0040741A">
              <w:t>Likumprojekts papildināts ar definīcijas “iestāde” precizējumu un skaidrojumu anotācijā.</w:t>
            </w:r>
            <w:r w:rsidR="00AF63A6">
              <w:t xml:space="preserve"> Kā arī likumprojektā paredzētas normas, kas paredz papildiāt IAL 2.pantu.</w:t>
            </w:r>
          </w:p>
          <w:p w:rsidR="00025CDA" w:rsidRPr="00D00973" w:rsidRDefault="00025CDA" w:rsidP="00025CDA">
            <w:pPr>
              <w:jc w:val="both"/>
            </w:pPr>
            <w:r w:rsidRPr="00D00973">
              <w:t>.</w:t>
            </w:r>
          </w:p>
          <w:p w:rsidR="00A30DF9" w:rsidRDefault="00A30DF9" w:rsidP="007B4F75">
            <w:pPr>
              <w:pStyle w:val="naisc"/>
              <w:spacing w:before="0" w:after="0"/>
              <w:jc w:val="left"/>
              <w:rPr>
                <w:b/>
              </w:rPr>
            </w:pPr>
          </w:p>
        </w:tc>
        <w:tc>
          <w:tcPr>
            <w:tcW w:w="2693" w:type="dxa"/>
            <w:tcBorders>
              <w:top w:val="single" w:sz="4" w:space="0" w:color="auto"/>
              <w:left w:val="single" w:sz="4" w:space="0" w:color="auto"/>
              <w:bottom w:val="single" w:sz="4" w:space="0" w:color="auto"/>
            </w:tcBorders>
          </w:tcPr>
          <w:p w:rsidR="00F27D0A" w:rsidRDefault="000A2CCF" w:rsidP="007D600F">
            <w:pPr>
              <w:jc w:val="both"/>
              <w:rPr>
                <w:shd w:val="clear" w:color="auto" w:fill="FFFFFF"/>
              </w:rPr>
            </w:pPr>
            <w:r>
              <w:rPr>
                <w:b/>
                <w:bCs/>
                <w:shd w:val="clear" w:color="auto" w:fill="FFFFFF"/>
              </w:rPr>
              <w:t>“</w:t>
            </w:r>
            <w:r w:rsidR="000F3C0E" w:rsidRPr="007D600F">
              <w:rPr>
                <w:b/>
                <w:bCs/>
                <w:shd w:val="clear" w:color="auto" w:fill="FFFFFF"/>
              </w:rPr>
              <w:t>iestāde</w:t>
            </w:r>
            <w:r w:rsidR="000F3C0E" w:rsidRPr="007D600F">
              <w:rPr>
                <w:shd w:val="clear" w:color="auto" w:fill="FFFFFF"/>
              </w:rPr>
              <w:t> — ikviena iestāde, kā arī persona, k</w:t>
            </w:r>
            <w:r w:rsidR="002D2B8D">
              <w:rPr>
                <w:shd w:val="clear" w:color="auto" w:fill="FFFFFF"/>
              </w:rPr>
              <w:t xml:space="preserve">as īsteno pārvaldes funkcijas </w:t>
            </w:r>
            <w:r w:rsidR="00A30DF9" w:rsidRPr="007D600F">
              <w:rPr>
                <w:shd w:val="clear" w:color="auto" w:fill="FFFFFF"/>
              </w:rPr>
              <w:t>vai</w:t>
            </w:r>
            <w:r w:rsidR="000F3C0E" w:rsidRPr="007D600F">
              <w:rPr>
                <w:shd w:val="clear" w:color="auto" w:fill="FFFFFF"/>
              </w:rPr>
              <w:t xml:space="preserve"> uzdevumus, ja šī persona informācijas apritē ir s</w:t>
            </w:r>
            <w:r w:rsidR="002D2B8D">
              <w:rPr>
                <w:shd w:val="clear" w:color="auto" w:fill="FFFFFF"/>
              </w:rPr>
              <w:t xml:space="preserve">aistīta ar attiecīgo funkciju </w:t>
            </w:r>
            <w:r w:rsidR="00A30DF9" w:rsidRPr="007D600F">
              <w:rPr>
                <w:shd w:val="clear" w:color="auto" w:fill="FFFFFF"/>
              </w:rPr>
              <w:t>vai</w:t>
            </w:r>
            <w:r w:rsidR="000F3C0E" w:rsidRPr="007D600F">
              <w:rPr>
                <w:shd w:val="clear" w:color="auto" w:fill="FFFFFF"/>
              </w:rPr>
              <w:t xml:space="preserve"> uzdevumu izpildi</w:t>
            </w:r>
            <w:r w:rsidR="007B4F75" w:rsidRPr="007D600F">
              <w:rPr>
                <w:shd w:val="clear" w:color="auto" w:fill="FFFFFF"/>
              </w:rPr>
              <w:t>.</w:t>
            </w:r>
            <w:r>
              <w:rPr>
                <w:shd w:val="clear" w:color="auto" w:fill="FFFFFF"/>
              </w:rPr>
              <w:t>”</w:t>
            </w:r>
          </w:p>
          <w:p w:rsidR="0040741A" w:rsidRDefault="0040741A" w:rsidP="007D600F">
            <w:pPr>
              <w:jc w:val="both"/>
              <w:rPr>
                <w:shd w:val="clear" w:color="auto" w:fill="FFFFFF"/>
              </w:rPr>
            </w:pPr>
          </w:p>
          <w:p w:rsidR="002D2B8D" w:rsidRDefault="000A2CCF" w:rsidP="00025CDA">
            <w:pPr>
              <w:jc w:val="both"/>
            </w:pPr>
            <w:r>
              <w:t>Papildināta anotācija:</w:t>
            </w:r>
          </w:p>
          <w:p w:rsidR="000A2CCF" w:rsidRPr="00D00973" w:rsidRDefault="000A2CCF" w:rsidP="000A2CCF">
            <w:pPr>
              <w:pStyle w:val="ListParagraph"/>
              <w:spacing w:after="0" w:line="240" w:lineRule="auto"/>
              <w:ind w:left="0"/>
              <w:rPr>
                <w:rFonts w:ascii="Times New Roman" w:hAnsi="Times New Roman"/>
                <w:sz w:val="24"/>
                <w:szCs w:val="24"/>
                <w:lang w:eastAsia="lv-LV"/>
              </w:rPr>
            </w:pPr>
            <w:r>
              <w:rPr>
                <w:rFonts w:ascii="Times New Roman" w:hAnsi="Times New Roman"/>
                <w:sz w:val="24"/>
                <w:szCs w:val="24"/>
                <w:lang w:eastAsia="lv-LV"/>
              </w:rPr>
              <w:t>“</w:t>
            </w:r>
            <w:r w:rsidRPr="00D00973">
              <w:rPr>
                <w:rFonts w:ascii="Times New Roman" w:hAnsi="Times New Roman"/>
                <w:sz w:val="24"/>
                <w:szCs w:val="24"/>
                <w:lang w:eastAsia="lv-LV"/>
              </w:rPr>
              <w:t xml:space="preserve">Lai viennozīmīgi izprastu IAL terminu “iestāde” </w:t>
            </w:r>
          </w:p>
          <w:p w:rsidR="000A2CCF" w:rsidRDefault="000A2CCF" w:rsidP="000A2CCF">
            <w:pPr>
              <w:jc w:val="both"/>
            </w:pPr>
            <w:r w:rsidRPr="00D00973">
              <w:t xml:space="preserve">nepieciešams veikt redakcionālus precizējumus attiecībā uz saikļa “un” lietošanu </w:t>
            </w:r>
            <w:r w:rsidRPr="00D00973">
              <w:lastRenderedPageBreak/>
              <w:t>minētā termina skaidrojumā, proti to mainot to uz saikli “vai”.  Tas pamatojams ar to, ka pēc IAL gara un būtības</w:t>
            </w:r>
            <w:r w:rsidRPr="00D00973">
              <w:rPr>
                <w:shd w:val="clear" w:color="auto" w:fill="FFFFFF"/>
              </w:rPr>
              <w:t> persona, var īstenot pārvaldes funkcijas un uzdevumus gan kopā, gan atsevišķi funkciju vai uzdevumu, ja šī persona informācijas apritē ir saistīta ar attiecīgo funkciju vai uzdevumu izpildi</w:t>
            </w:r>
            <w:r w:rsidRPr="00D00973">
              <w:t xml:space="preserve"> un lai novērstu interpretācijas attiecīgā termina piemērošanā un izpratnē nepieciešams veikt redakcionālus precizējumus.</w:t>
            </w:r>
            <w:r>
              <w:t>”</w:t>
            </w:r>
          </w:p>
          <w:p w:rsidR="00AF63A6" w:rsidRPr="00AF63A6" w:rsidRDefault="00AF63A6" w:rsidP="00AF63A6">
            <w:pPr>
              <w:jc w:val="both"/>
            </w:pPr>
            <w:r w:rsidRPr="00AF63A6">
              <w:t xml:space="preserve">IAL  2.pantā: </w:t>
            </w:r>
          </w:p>
          <w:p w:rsidR="00AF63A6" w:rsidRPr="00AF63A6" w:rsidRDefault="00AF63A6" w:rsidP="00AF63A6">
            <w:pPr>
              <w:ind w:firstLine="709"/>
              <w:jc w:val="both"/>
            </w:pPr>
            <w:r w:rsidRPr="00AF63A6">
              <w:t>papildināt ar 3</w:t>
            </w:r>
            <w:r w:rsidRPr="00AF63A6">
              <w:rPr>
                <w:vertAlign w:val="superscript"/>
              </w:rPr>
              <w:t xml:space="preserve">1 </w:t>
            </w:r>
            <w:r w:rsidRPr="00AF63A6">
              <w:t>daļu šādā redakcijā:</w:t>
            </w:r>
          </w:p>
          <w:p w:rsidR="00AF63A6" w:rsidRPr="00AF63A6" w:rsidRDefault="00AF63A6" w:rsidP="00AF63A6">
            <w:pPr>
              <w:pStyle w:val="tv213"/>
              <w:shd w:val="clear" w:color="auto" w:fill="FFFFFF"/>
              <w:spacing w:before="0" w:beforeAutospacing="0" w:after="0" w:afterAutospacing="0"/>
              <w:ind w:firstLine="709"/>
              <w:jc w:val="both"/>
            </w:pPr>
            <w:r w:rsidRPr="00AF63A6">
              <w:t>“(3.</w:t>
            </w:r>
            <w:r w:rsidRPr="00AF63A6">
              <w:rPr>
                <w:vertAlign w:val="superscript"/>
              </w:rPr>
              <w:t>1</w:t>
            </w:r>
            <w:r w:rsidRPr="00AF63A6">
              <w:t xml:space="preserve">) Likuma prasības, kas izvirzītas iestādēm attiecībā uz piekļuves nodrošināšanu internetā vispārpieejamai informācijai, kas satur augstvērtīgas datu kopas vai attiecas uz dinamiskajiem datiem, attiecināmas arī uz </w:t>
            </w:r>
            <w:r w:rsidRPr="00AF63A6">
              <w:lastRenderedPageBreak/>
              <w:t>publiskas personas kontrolētām kapitālsabiedrībām, kuras darbojas:</w:t>
            </w:r>
          </w:p>
          <w:p w:rsidR="00AF63A6" w:rsidRPr="00EC4BE8" w:rsidRDefault="00EC4BE8" w:rsidP="00EC4BE8">
            <w:pPr>
              <w:pStyle w:val="tv213"/>
              <w:numPr>
                <w:ilvl w:val="0"/>
                <w:numId w:val="15"/>
              </w:numPr>
              <w:shd w:val="clear" w:color="auto" w:fill="FFFFFF"/>
              <w:spacing w:before="0" w:beforeAutospacing="0" w:after="0" w:afterAutospacing="0"/>
              <w:jc w:val="both"/>
              <w:rPr>
                <w:u w:val="single"/>
              </w:rPr>
            </w:pPr>
            <w:r w:rsidRPr="00EC4BE8">
              <w:rPr>
                <w:u w:val="single"/>
              </w:rPr>
              <w:t>kā sabiedrisko pakalpojumu sniedzēji ūdensapgādes, enerģētikas, transporta un pasta pakalpojumu jomās</w:t>
            </w:r>
            <w:r w:rsidR="00AF63A6" w:rsidRPr="00EC4BE8">
              <w:rPr>
                <w:u w:val="single"/>
              </w:rPr>
              <w:t>;</w:t>
            </w:r>
          </w:p>
          <w:p w:rsidR="00AF63A6" w:rsidRPr="00AF63A6" w:rsidRDefault="00AF63A6" w:rsidP="00AF63A6">
            <w:pPr>
              <w:pStyle w:val="tv213"/>
              <w:numPr>
                <w:ilvl w:val="0"/>
                <w:numId w:val="15"/>
              </w:numPr>
              <w:shd w:val="clear" w:color="auto" w:fill="FFFFFF"/>
              <w:spacing w:before="0" w:beforeAutospacing="0" w:after="0" w:afterAutospacing="0"/>
              <w:jc w:val="both"/>
            </w:pPr>
            <w:r w:rsidRPr="00AF63A6">
              <w:t xml:space="preserve">kā sabiedrisko pakalpojumu sniedzēji, ievērojot Eiropas Parlamenta un padomes 2007. gada 23.oktobra  Regulas (EK)  Nr. 1370/2007 </w:t>
            </w:r>
            <w:r w:rsidRPr="00AF63A6">
              <w:rPr>
                <w:bCs/>
                <w:iCs/>
                <w:shd w:val="clear" w:color="auto" w:fill="FFFFFF"/>
              </w:rPr>
              <w:t xml:space="preserve">par sabiedriskā pasažieru transporta pakalpojumiem, izmantojot dzelzceļu un autoceļus, un ar ko atceļ Padomes Regulu (EEK) Nr. 1191/69 un Padomes Regulu (EEK) </w:t>
            </w:r>
            <w:r w:rsidRPr="00AF63A6">
              <w:rPr>
                <w:bCs/>
                <w:iCs/>
                <w:shd w:val="clear" w:color="auto" w:fill="FFFFFF"/>
              </w:rPr>
              <w:lastRenderedPageBreak/>
              <w:t>Nr. 1107/70</w:t>
            </w:r>
            <w:r w:rsidRPr="00AF63A6">
              <w:rPr>
                <w:iCs/>
              </w:rPr>
              <w:t xml:space="preserve"> </w:t>
            </w:r>
            <w:r w:rsidRPr="00AF63A6">
              <w:t>2. pantu;</w:t>
            </w:r>
          </w:p>
          <w:p w:rsidR="00AF63A6" w:rsidRPr="00AF63A6" w:rsidRDefault="00AF63A6" w:rsidP="00AF63A6">
            <w:pPr>
              <w:pStyle w:val="tv213"/>
              <w:numPr>
                <w:ilvl w:val="0"/>
                <w:numId w:val="15"/>
              </w:numPr>
              <w:shd w:val="clear" w:color="auto" w:fill="FFFFFF"/>
              <w:spacing w:before="0" w:beforeAutospacing="0" w:after="0" w:afterAutospacing="0"/>
              <w:jc w:val="both"/>
            </w:pPr>
            <w:r w:rsidRPr="00AF63A6">
              <w:t xml:space="preserve">kā gaisa pārvadātāji, īstenojot sabiedrisko pakalpojumu sniegšanas saistības, ievērojot Eiropas Parlamenta un padomes 2008. gada 24.septembra Regulas   (EK) Nr. 1008/2008 </w:t>
            </w:r>
            <w:r w:rsidRPr="00AF63A6">
              <w:rPr>
                <w:bCs/>
                <w:iCs/>
                <w:shd w:val="clear" w:color="auto" w:fill="FFFFFF"/>
              </w:rPr>
              <w:t>par kopīgiem noteikumiem gaisa pārvadājumu pakalpojumu sniegšanai Kopienā</w:t>
            </w:r>
            <w:r w:rsidRPr="00AF63A6">
              <w:t xml:space="preserve"> 16. pantu;</w:t>
            </w:r>
          </w:p>
          <w:p w:rsidR="00AF63A6" w:rsidRPr="00AF63A6" w:rsidRDefault="00AF63A6" w:rsidP="00AF63A6">
            <w:pPr>
              <w:pStyle w:val="tv213"/>
              <w:numPr>
                <w:ilvl w:val="0"/>
                <w:numId w:val="15"/>
              </w:numPr>
              <w:shd w:val="clear" w:color="auto" w:fill="FFFFFF"/>
              <w:spacing w:before="0" w:beforeAutospacing="0" w:after="0" w:afterAutospacing="0"/>
              <w:jc w:val="both"/>
            </w:pPr>
            <w:r w:rsidRPr="00AF63A6">
              <w:t xml:space="preserve">kā Kopienas kuģu īpašnieki, veicot publiskā pasūtījuma nodrošināšanas pienākumus, ievērojot Eiropas Parlamenta un padomes 2007. gada 23.oktobra  Regulas (EEK) </w:t>
            </w:r>
            <w:r w:rsidRPr="00AF63A6">
              <w:lastRenderedPageBreak/>
              <w:t xml:space="preserve">Nr. 3577/92 </w:t>
            </w:r>
            <w:r w:rsidRPr="00AF63A6">
              <w:rPr>
                <w:bCs/>
                <w:shd w:val="clear" w:color="auto" w:fill="FFFFFF"/>
              </w:rPr>
              <w:t xml:space="preserve"> </w:t>
            </w:r>
            <w:r w:rsidRPr="00AF63A6">
              <w:rPr>
                <w:bCs/>
                <w:iCs/>
                <w:shd w:val="clear" w:color="auto" w:fill="FFFFFF"/>
              </w:rPr>
              <w:t xml:space="preserve">ar sabiedriskā pasažieru transporta pakalpojumiem, izmantojot dzelzceļu un autoceļus, un ar ko atceļ Padomes Regulu (EEK) Nr. 1191/69 un Padomes Regulu (EEK) Nr. 1107/70 </w:t>
            </w:r>
            <w:r w:rsidRPr="00AF63A6">
              <w:t>4. pantu.”</w:t>
            </w:r>
          </w:p>
          <w:p w:rsidR="00AF63A6" w:rsidRPr="00AF63A6" w:rsidRDefault="00AF63A6" w:rsidP="00AF63A6">
            <w:pPr>
              <w:pStyle w:val="tv213"/>
              <w:shd w:val="clear" w:color="auto" w:fill="FFFFFF"/>
              <w:spacing w:before="0" w:beforeAutospacing="0" w:after="0" w:afterAutospacing="0"/>
              <w:ind w:left="661"/>
              <w:jc w:val="both"/>
            </w:pPr>
          </w:p>
          <w:p w:rsidR="00AF63A6" w:rsidRPr="00AF63A6" w:rsidRDefault="00AF63A6" w:rsidP="00AF63A6">
            <w:pPr>
              <w:pStyle w:val="tv213"/>
              <w:shd w:val="clear" w:color="auto" w:fill="FFFFFF"/>
              <w:spacing w:before="0" w:beforeAutospacing="0" w:after="0" w:afterAutospacing="0"/>
              <w:ind w:left="661"/>
              <w:jc w:val="both"/>
            </w:pPr>
            <w:r w:rsidRPr="00AF63A6">
              <w:t>papildināt ar piekto daļu šādā redakcijā:</w:t>
            </w:r>
          </w:p>
          <w:p w:rsidR="00AF63A6" w:rsidRPr="00AF63A6" w:rsidRDefault="00AF63A6" w:rsidP="00AF63A6">
            <w:pPr>
              <w:ind w:firstLine="709"/>
              <w:jc w:val="both"/>
            </w:pPr>
            <w:r w:rsidRPr="00AF63A6">
              <w:t>“(5) Likums neattiecas uz informāciju, kas ir publiskas personas kontrolētas kapitālsabiedrības rīcībā un iekļauta augsvtērtīgo datu kopu sarakstā saskaņā ar 10. panta 2.</w:t>
            </w:r>
            <w:r w:rsidRPr="00AF63A6">
              <w:rPr>
                <w:vertAlign w:val="superscript"/>
              </w:rPr>
              <w:t xml:space="preserve">2 </w:t>
            </w:r>
            <w:r w:rsidRPr="00AF63A6">
              <w:t xml:space="preserve">daļu, ja šī informācija saistīta ar konkurencei tieši pakļautām darbībām sabiedrisko pakalpojumu sniegšanas jomā  un neattiecas publiskā </w:t>
            </w:r>
            <w:r w:rsidRPr="00AF63A6">
              <w:lastRenderedPageBreak/>
              <w:t>iepirkuma noteikumi vai informācija sagatavota ārpus sabiedrisko pakalpojumu sniegšanas jomas.”</w:t>
            </w:r>
          </w:p>
          <w:p w:rsidR="00AF63A6" w:rsidRDefault="00AF63A6" w:rsidP="000A2CCF">
            <w:pPr>
              <w:jc w:val="both"/>
            </w:pPr>
          </w:p>
          <w:p w:rsidR="00AF63A6" w:rsidRDefault="00AF63A6" w:rsidP="000A2CCF">
            <w:pPr>
              <w:jc w:val="both"/>
            </w:pPr>
          </w:p>
          <w:p w:rsidR="00AF63A6" w:rsidRPr="00D00973" w:rsidRDefault="00AF63A6" w:rsidP="000A2CCF">
            <w:pPr>
              <w:jc w:val="both"/>
            </w:pPr>
          </w:p>
          <w:p w:rsidR="000A2CCF" w:rsidRPr="007E5AEC" w:rsidRDefault="000A2CCF" w:rsidP="00025CDA">
            <w:pPr>
              <w:jc w:val="both"/>
            </w:pPr>
          </w:p>
        </w:tc>
      </w:tr>
      <w:tr w:rsidR="00F27D0A" w:rsidRPr="00712B66" w:rsidTr="00DD6526">
        <w:tc>
          <w:tcPr>
            <w:tcW w:w="817" w:type="dxa"/>
            <w:tcBorders>
              <w:left w:val="single" w:sz="6" w:space="0" w:color="000000"/>
              <w:bottom w:val="single" w:sz="4" w:space="0" w:color="auto"/>
              <w:right w:val="single" w:sz="6" w:space="0" w:color="000000"/>
            </w:tcBorders>
          </w:tcPr>
          <w:p w:rsidR="00F27D0A" w:rsidRDefault="00F27D0A" w:rsidP="008C2E02">
            <w:pPr>
              <w:jc w:val="center"/>
            </w:pPr>
            <w:r>
              <w:lastRenderedPageBreak/>
              <w:t>6.</w:t>
            </w:r>
          </w:p>
        </w:tc>
        <w:tc>
          <w:tcPr>
            <w:tcW w:w="2977" w:type="dxa"/>
            <w:tcBorders>
              <w:left w:val="single" w:sz="6" w:space="0" w:color="000000"/>
              <w:bottom w:val="single" w:sz="4" w:space="0" w:color="auto"/>
              <w:right w:val="single" w:sz="6" w:space="0" w:color="000000"/>
            </w:tcBorders>
          </w:tcPr>
          <w:p w:rsidR="00F27D0A" w:rsidRDefault="00F27D0A" w:rsidP="00005E0D">
            <w:pPr>
              <w:pStyle w:val="naisc"/>
              <w:spacing w:before="0" w:after="0"/>
              <w:jc w:val="both"/>
            </w:pPr>
          </w:p>
        </w:tc>
        <w:tc>
          <w:tcPr>
            <w:tcW w:w="4536" w:type="dxa"/>
            <w:tcBorders>
              <w:left w:val="single" w:sz="6" w:space="0" w:color="000000"/>
              <w:bottom w:val="single" w:sz="4" w:space="0" w:color="auto"/>
              <w:right w:val="single" w:sz="6" w:space="0" w:color="000000"/>
            </w:tcBorders>
          </w:tcPr>
          <w:p w:rsidR="00F27D0A" w:rsidRPr="00F27D0A" w:rsidRDefault="00F27D0A" w:rsidP="00F27D0A">
            <w:pPr>
              <w:ind w:right="12" w:firstLine="567"/>
              <w:jc w:val="both"/>
            </w:pPr>
            <w:r w:rsidRPr="00F27D0A">
              <w:t>6. Lūdzam papildināt likumprojekta anotācijas IV sadaļas 1. punktu, saskaņā ar Ministru kabineta 2009. gada 15. decembra instrukcijas Nr. 19 "Tiesību akta projekta sākotnējās ietekmes izvērtēšanas kārtība" (turpmāk – instrukcija Nr. 19) 54.1. apakšpunktu norādot tiesību aktu projektus, kuru izstrādāšanai paredzēts pilnvarojums likumprojektā, kā arī skaidrojot to nepieciešamību un būtību.</w:t>
            </w:r>
          </w:p>
          <w:p w:rsidR="00F27D0A" w:rsidRPr="00F27D0A" w:rsidRDefault="00F27D0A" w:rsidP="00F27D0A">
            <w:pPr>
              <w:ind w:firstLine="567"/>
              <w:jc w:val="both"/>
            </w:pPr>
          </w:p>
        </w:tc>
        <w:tc>
          <w:tcPr>
            <w:tcW w:w="3260" w:type="dxa"/>
            <w:tcBorders>
              <w:left w:val="single" w:sz="6" w:space="0" w:color="000000"/>
              <w:bottom w:val="single" w:sz="4" w:space="0" w:color="auto"/>
              <w:right w:val="single" w:sz="6" w:space="0" w:color="000000"/>
            </w:tcBorders>
          </w:tcPr>
          <w:p w:rsidR="00F27D0A" w:rsidRDefault="000C1F6B" w:rsidP="00D947F3">
            <w:pPr>
              <w:pStyle w:val="naisc"/>
              <w:spacing w:before="0" w:after="0"/>
              <w:jc w:val="left"/>
              <w:rPr>
                <w:b/>
              </w:rPr>
            </w:pPr>
            <w:r>
              <w:rPr>
                <w:b/>
              </w:rPr>
              <w:t>Ņemts vērā.</w:t>
            </w:r>
          </w:p>
          <w:p w:rsidR="0040741A" w:rsidRPr="0040741A" w:rsidRDefault="0040741A" w:rsidP="0040741A">
            <w:pPr>
              <w:pStyle w:val="naisc"/>
              <w:spacing w:before="0" w:after="0"/>
              <w:jc w:val="left"/>
            </w:pPr>
            <w:r w:rsidRPr="0040741A">
              <w:t>P</w:t>
            </w:r>
            <w:r w:rsidR="000A2CCF">
              <w:t>apildināta</w:t>
            </w:r>
            <w:r w:rsidRPr="0040741A">
              <w:t xml:space="preserve"> anotācija.</w:t>
            </w:r>
          </w:p>
        </w:tc>
        <w:tc>
          <w:tcPr>
            <w:tcW w:w="2693" w:type="dxa"/>
            <w:tcBorders>
              <w:top w:val="single" w:sz="4" w:space="0" w:color="auto"/>
              <w:left w:val="single" w:sz="4" w:space="0" w:color="auto"/>
              <w:bottom w:val="single" w:sz="4" w:space="0" w:color="auto"/>
            </w:tcBorders>
          </w:tcPr>
          <w:p w:rsidR="004E56B0" w:rsidRPr="00681D84" w:rsidRDefault="000A2CCF" w:rsidP="000B3884">
            <w:pPr>
              <w:pStyle w:val="ListParagraph"/>
              <w:spacing w:after="0" w:line="240" w:lineRule="auto"/>
              <w:ind w:left="0"/>
              <w:jc w:val="both"/>
              <w:rPr>
                <w:rFonts w:ascii="Times New Roman" w:hAnsi="Times New Roman"/>
                <w:sz w:val="24"/>
                <w:szCs w:val="24"/>
              </w:rPr>
            </w:pPr>
            <w:r>
              <w:rPr>
                <w:rFonts w:ascii="Times New Roman" w:hAnsi="Times New Roman"/>
                <w:bCs/>
                <w:color w:val="000000"/>
                <w:sz w:val="24"/>
                <w:szCs w:val="24"/>
                <w:lang w:eastAsia="lv-LV"/>
              </w:rPr>
              <w:t>“</w:t>
            </w:r>
            <w:r w:rsidR="004E56B0" w:rsidRPr="00681D84">
              <w:rPr>
                <w:rFonts w:ascii="Times New Roman" w:hAnsi="Times New Roman"/>
                <w:bCs/>
                <w:color w:val="000000"/>
                <w:sz w:val="24"/>
                <w:szCs w:val="24"/>
                <w:lang w:eastAsia="lv-LV"/>
              </w:rPr>
              <w:t xml:space="preserve">Likumprojekts paredz Ministru kabinetam noteikt </w:t>
            </w:r>
            <w:r w:rsidR="004E56B0" w:rsidRPr="00681D84">
              <w:rPr>
                <w:rFonts w:ascii="Times New Roman" w:hAnsi="Times New Roman"/>
                <w:sz w:val="24"/>
                <w:szCs w:val="24"/>
              </w:rPr>
              <w:t xml:space="preserve">augstvērtīgu datu kopu sarakstu, to datu un metadatu formātus un izplatīšanas kārtību kā arī </w:t>
            </w:r>
            <w:r w:rsidR="004E56B0" w:rsidRPr="00681D84">
              <w:rPr>
                <w:rFonts w:ascii="Times New Roman" w:hAnsi="Times New Roman"/>
                <w:b/>
                <w:sz w:val="24"/>
                <w:szCs w:val="24"/>
                <w:u w:val="single"/>
              </w:rPr>
              <w:t>kā arī dinamisko datu izplatīšanas kārtību</w:t>
            </w:r>
            <w:r w:rsidR="004E56B0" w:rsidRPr="00681D84">
              <w:rPr>
                <w:rFonts w:ascii="Times New Roman" w:hAnsi="Times New Roman"/>
                <w:sz w:val="24"/>
                <w:szCs w:val="24"/>
              </w:rPr>
              <w:t>.</w:t>
            </w:r>
          </w:p>
          <w:p w:rsidR="004E56B0" w:rsidRPr="00681D84" w:rsidRDefault="004E56B0" w:rsidP="004E56B0">
            <w:pPr>
              <w:jc w:val="both"/>
            </w:pPr>
            <w:r w:rsidRPr="00681D84">
              <w:t xml:space="preserve">Noteikumu būtība ir pārņemt Eiropas Komisijas izdoto augstvērtīgo datu kopu sarakstu, nosakot atbilstošo datu kopu turētājus Latvijā un tālāko publicēšanas kārtību, t.sk. tehniskos nosacījumus datu publicēšanai. Noteikumi ir nepieciešami, jo likumprojekta izstrādes brīdī Eiropas Komisija nav publicējusi Direktīvā noteikto augstvērtīgo datu </w:t>
            </w:r>
            <w:r w:rsidRPr="00681D84">
              <w:lastRenderedPageBreak/>
              <w:t xml:space="preserve">kopu sarakstu, kā arī nepastāv kārtība kā tehniski sagatavot un izplatīt augstvērtīgās datu kopas. Tā pat noteikumu projektā tiek paredzēta arī dinamisko datu izplatīšanas kārtība, piemēram, noteikt, ka dinamiskos datus dara pieejamus atkalizmantošanai tūlīt pēc savākšanas, izmantojot piemērotas </w:t>
            </w:r>
            <w:r w:rsidRPr="00681D84">
              <w:rPr>
                <w:i/>
                <w:iCs/>
              </w:rPr>
              <w:t xml:space="preserve">API </w:t>
            </w:r>
            <w:r w:rsidRPr="00681D84">
              <w:t>un attiecīgā gadījumā – kā lielapjoma lejupielādi, kā to nosaka Direktīva.</w:t>
            </w:r>
            <w:r w:rsidR="000A2CCF">
              <w:t>”</w:t>
            </w:r>
          </w:p>
          <w:p w:rsidR="00F27D0A" w:rsidRPr="00BD3303" w:rsidRDefault="00F27D0A" w:rsidP="004E56B0">
            <w:pPr>
              <w:jc w:val="both"/>
            </w:pPr>
          </w:p>
        </w:tc>
      </w:tr>
      <w:tr w:rsidR="00F27D0A" w:rsidRPr="00712B66" w:rsidTr="00DD6526">
        <w:tc>
          <w:tcPr>
            <w:tcW w:w="817" w:type="dxa"/>
            <w:tcBorders>
              <w:left w:val="single" w:sz="6" w:space="0" w:color="000000"/>
              <w:bottom w:val="single" w:sz="4" w:space="0" w:color="auto"/>
              <w:right w:val="single" w:sz="6" w:space="0" w:color="000000"/>
            </w:tcBorders>
          </w:tcPr>
          <w:p w:rsidR="00F27D0A" w:rsidRDefault="00F27D0A" w:rsidP="008C2E02">
            <w:pPr>
              <w:jc w:val="center"/>
            </w:pPr>
            <w:r>
              <w:lastRenderedPageBreak/>
              <w:t>7.</w:t>
            </w:r>
          </w:p>
        </w:tc>
        <w:tc>
          <w:tcPr>
            <w:tcW w:w="2977" w:type="dxa"/>
            <w:tcBorders>
              <w:left w:val="single" w:sz="6" w:space="0" w:color="000000"/>
              <w:bottom w:val="single" w:sz="4" w:space="0" w:color="auto"/>
              <w:right w:val="single" w:sz="6" w:space="0" w:color="000000"/>
            </w:tcBorders>
          </w:tcPr>
          <w:p w:rsidR="00F27D0A" w:rsidRDefault="00F27D0A" w:rsidP="00005E0D">
            <w:pPr>
              <w:pStyle w:val="naisc"/>
              <w:spacing w:before="0" w:after="0"/>
              <w:jc w:val="both"/>
            </w:pPr>
          </w:p>
        </w:tc>
        <w:tc>
          <w:tcPr>
            <w:tcW w:w="4536" w:type="dxa"/>
            <w:tcBorders>
              <w:left w:val="single" w:sz="6" w:space="0" w:color="000000"/>
              <w:bottom w:val="single" w:sz="4" w:space="0" w:color="auto"/>
              <w:right w:val="single" w:sz="6" w:space="0" w:color="000000"/>
            </w:tcBorders>
          </w:tcPr>
          <w:p w:rsidR="00992445" w:rsidRPr="00992445" w:rsidRDefault="00992445" w:rsidP="00992445">
            <w:pPr>
              <w:ind w:firstLine="567"/>
              <w:jc w:val="both"/>
            </w:pPr>
            <w:r w:rsidRPr="00992445">
              <w:t xml:space="preserve">Lūdzam aizpildīt likumprojekta anotācijas V sadaļas 1. punktu, kā arī papildināt un izvērst šobrīd likumprojekta anotācijas V sadaļas 1. tabulā nepilnīgi norādīto informāciju par direktīvas Nr. 2019/1024 prasību pārņemšanu, visām attiecīgām direktīvas normām (vienību un nepieciešamības gadījumā – arī apakšvienību līmenī), kuru prasības nepieciešams pārņemt nacionālajā regulējumā (ne tikai ar likumprojektu), iepretim atspoguļojot cita starpā konkrētas, tām korespondējošās likumprojekta vienības, ievērojot instrukcijas Nr. 19 55. un 56. punkta prasības, tādējādi </w:t>
            </w:r>
            <w:r w:rsidRPr="00992445">
              <w:lastRenderedPageBreak/>
              <w:t>nodrošinot, ka kāda no minētās direktīvas prasībām nejaušības pēc nepaliek nepārņemta vai veids, kādā to plāno pārņemt, ir neatbilstošs.</w:t>
            </w:r>
          </w:p>
          <w:p w:rsidR="00992445" w:rsidRDefault="00992445" w:rsidP="00992445">
            <w:pPr>
              <w:pStyle w:val="naisf"/>
              <w:spacing w:before="0" w:after="0"/>
              <w:ind w:firstLine="0"/>
            </w:pPr>
          </w:p>
          <w:p w:rsidR="00F27D0A" w:rsidRPr="00F27D0A" w:rsidRDefault="00F27D0A" w:rsidP="00F27D0A">
            <w:pPr>
              <w:ind w:right="12" w:firstLine="567"/>
              <w:jc w:val="both"/>
            </w:pPr>
          </w:p>
        </w:tc>
        <w:tc>
          <w:tcPr>
            <w:tcW w:w="3260" w:type="dxa"/>
            <w:tcBorders>
              <w:left w:val="single" w:sz="6" w:space="0" w:color="000000"/>
              <w:bottom w:val="single" w:sz="4" w:space="0" w:color="auto"/>
              <w:right w:val="single" w:sz="6" w:space="0" w:color="000000"/>
            </w:tcBorders>
          </w:tcPr>
          <w:p w:rsidR="00F27D0A" w:rsidRDefault="00B77A1E" w:rsidP="0040741A">
            <w:pPr>
              <w:pStyle w:val="naisc"/>
              <w:spacing w:before="0" w:after="0"/>
              <w:jc w:val="left"/>
              <w:rPr>
                <w:b/>
              </w:rPr>
            </w:pPr>
            <w:r>
              <w:rPr>
                <w:b/>
              </w:rPr>
              <w:lastRenderedPageBreak/>
              <w:t>Ņemts vērā.</w:t>
            </w:r>
            <w:r w:rsidR="00BC6FB9">
              <w:rPr>
                <w:b/>
              </w:rPr>
              <w:t xml:space="preserve"> </w:t>
            </w:r>
          </w:p>
        </w:tc>
        <w:tc>
          <w:tcPr>
            <w:tcW w:w="2693" w:type="dxa"/>
            <w:tcBorders>
              <w:top w:val="single" w:sz="4" w:space="0" w:color="auto"/>
              <w:left w:val="single" w:sz="4" w:space="0" w:color="auto"/>
              <w:bottom w:val="single" w:sz="4" w:space="0" w:color="auto"/>
            </w:tcBorders>
          </w:tcPr>
          <w:p w:rsidR="00F27D0A" w:rsidRPr="00712B66" w:rsidRDefault="000B3884" w:rsidP="007D600F">
            <w:pPr>
              <w:jc w:val="both"/>
            </w:pPr>
            <w:r>
              <w:t>Skatīt anotāciju.</w:t>
            </w:r>
          </w:p>
        </w:tc>
      </w:tr>
      <w:tr w:rsidR="00992445" w:rsidRPr="00712B66" w:rsidTr="00DD6526">
        <w:tc>
          <w:tcPr>
            <w:tcW w:w="817" w:type="dxa"/>
            <w:tcBorders>
              <w:left w:val="single" w:sz="6" w:space="0" w:color="000000"/>
              <w:bottom w:val="single" w:sz="4" w:space="0" w:color="auto"/>
              <w:right w:val="single" w:sz="6" w:space="0" w:color="000000"/>
            </w:tcBorders>
          </w:tcPr>
          <w:p w:rsidR="00992445" w:rsidRDefault="00992445" w:rsidP="008C2E02">
            <w:pPr>
              <w:jc w:val="center"/>
            </w:pPr>
            <w:r>
              <w:t>8.</w:t>
            </w:r>
          </w:p>
        </w:tc>
        <w:tc>
          <w:tcPr>
            <w:tcW w:w="2977" w:type="dxa"/>
            <w:tcBorders>
              <w:left w:val="single" w:sz="6" w:space="0" w:color="000000"/>
              <w:bottom w:val="single" w:sz="4" w:space="0" w:color="auto"/>
              <w:right w:val="single" w:sz="6" w:space="0" w:color="000000"/>
            </w:tcBorders>
          </w:tcPr>
          <w:p w:rsidR="00992445" w:rsidRDefault="00992445" w:rsidP="00005E0D">
            <w:pPr>
              <w:pStyle w:val="naisc"/>
              <w:spacing w:before="0" w:after="0"/>
              <w:jc w:val="both"/>
            </w:pPr>
          </w:p>
        </w:tc>
        <w:tc>
          <w:tcPr>
            <w:tcW w:w="4536" w:type="dxa"/>
            <w:tcBorders>
              <w:left w:val="single" w:sz="6" w:space="0" w:color="000000"/>
              <w:bottom w:val="single" w:sz="4" w:space="0" w:color="auto"/>
              <w:right w:val="single" w:sz="6" w:space="0" w:color="000000"/>
            </w:tcBorders>
          </w:tcPr>
          <w:p w:rsidR="00992445" w:rsidRPr="00992445" w:rsidRDefault="00992445" w:rsidP="00992445">
            <w:pPr>
              <w:jc w:val="both"/>
            </w:pPr>
            <w:r w:rsidRPr="00992445">
              <w:t> Ņemot vērā, ka direktīvas Nr. 2019/1024 14. panta 5. punkts paredz rīcības brīvību dalībvalstij, lūdzam papildināt likumprojekta anotācijas V sadaļas 1. tabulu, aizpildot (sniedzot pamatojumu) aili par dalībvalsts rīcības brīvības izmantošanu atbilstoši instrukcijas Nr. 19 56.5. apakšpunktam.</w:t>
            </w:r>
          </w:p>
          <w:p w:rsidR="00992445" w:rsidRPr="00992445" w:rsidRDefault="00992445" w:rsidP="00992445">
            <w:pPr>
              <w:ind w:firstLine="567"/>
              <w:jc w:val="both"/>
            </w:pPr>
          </w:p>
        </w:tc>
        <w:tc>
          <w:tcPr>
            <w:tcW w:w="3260" w:type="dxa"/>
            <w:tcBorders>
              <w:left w:val="single" w:sz="6" w:space="0" w:color="000000"/>
              <w:bottom w:val="single" w:sz="4" w:space="0" w:color="auto"/>
              <w:right w:val="single" w:sz="6" w:space="0" w:color="000000"/>
            </w:tcBorders>
          </w:tcPr>
          <w:p w:rsidR="00992445" w:rsidRDefault="00B77A1E" w:rsidP="00F837F5">
            <w:pPr>
              <w:pStyle w:val="naisc"/>
              <w:spacing w:before="0" w:after="0"/>
              <w:jc w:val="left"/>
              <w:rPr>
                <w:b/>
              </w:rPr>
            </w:pPr>
            <w:r>
              <w:rPr>
                <w:b/>
              </w:rPr>
              <w:t>Ņemts vērā.</w:t>
            </w:r>
            <w:r w:rsidR="00BC6FB9">
              <w:rPr>
                <w:b/>
              </w:rPr>
              <w:t xml:space="preserve"> </w:t>
            </w:r>
          </w:p>
        </w:tc>
        <w:tc>
          <w:tcPr>
            <w:tcW w:w="2693" w:type="dxa"/>
            <w:tcBorders>
              <w:top w:val="single" w:sz="4" w:space="0" w:color="auto"/>
              <w:left w:val="single" w:sz="4" w:space="0" w:color="auto"/>
              <w:bottom w:val="single" w:sz="4" w:space="0" w:color="auto"/>
            </w:tcBorders>
          </w:tcPr>
          <w:p w:rsidR="00992445" w:rsidRPr="00712B66" w:rsidRDefault="00F837F5" w:rsidP="007D600F">
            <w:pPr>
              <w:jc w:val="both"/>
            </w:pPr>
            <w:r>
              <w:t>Skatīt anotāciju.</w:t>
            </w:r>
          </w:p>
        </w:tc>
      </w:tr>
      <w:tr w:rsidR="008C2E02" w:rsidRPr="00833EB6" w:rsidTr="001F5A75">
        <w:tc>
          <w:tcPr>
            <w:tcW w:w="14283" w:type="dxa"/>
            <w:gridSpan w:val="5"/>
            <w:tcBorders>
              <w:top w:val="single" w:sz="6" w:space="0" w:color="000000"/>
              <w:left w:val="single" w:sz="6" w:space="0" w:color="000000"/>
              <w:bottom w:val="single" w:sz="6" w:space="0" w:color="000000"/>
            </w:tcBorders>
            <w:shd w:val="clear" w:color="auto" w:fill="D9D9D9"/>
          </w:tcPr>
          <w:p w:rsidR="008C2E02" w:rsidRPr="00833EB6" w:rsidRDefault="008C2E02" w:rsidP="007D600F">
            <w:pPr>
              <w:tabs>
                <w:tab w:val="left" w:pos="270"/>
                <w:tab w:val="center" w:pos="7033"/>
              </w:tabs>
              <w:jc w:val="both"/>
              <w:rPr>
                <w:i/>
              </w:rPr>
            </w:pPr>
            <w:r>
              <w:rPr>
                <w:b/>
              </w:rPr>
              <w:tab/>
            </w:r>
            <w:r>
              <w:rPr>
                <w:b/>
              </w:rPr>
              <w:tab/>
            </w:r>
            <w:r w:rsidR="00447D0E">
              <w:rPr>
                <w:b/>
              </w:rPr>
              <w:t>Satiksmes ministrijas</w:t>
            </w:r>
            <w:r>
              <w:rPr>
                <w:b/>
              </w:rPr>
              <w:t xml:space="preserve"> atzinums</w:t>
            </w:r>
          </w:p>
        </w:tc>
      </w:tr>
      <w:tr w:rsidR="00BD4357" w:rsidRPr="00712B66" w:rsidTr="00DD6526">
        <w:tc>
          <w:tcPr>
            <w:tcW w:w="817" w:type="dxa"/>
            <w:tcBorders>
              <w:left w:val="single" w:sz="6" w:space="0" w:color="000000"/>
              <w:bottom w:val="single" w:sz="4" w:space="0" w:color="auto"/>
              <w:right w:val="single" w:sz="6" w:space="0" w:color="000000"/>
            </w:tcBorders>
          </w:tcPr>
          <w:p w:rsidR="000F3C0E" w:rsidRDefault="00447D0E" w:rsidP="00527684">
            <w:pPr>
              <w:pStyle w:val="naisc"/>
              <w:spacing w:before="0" w:after="0"/>
              <w:ind w:firstLine="720"/>
            </w:pPr>
            <w:r>
              <w:t>1</w:t>
            </w:r>
          </w:p>
          <w:p w:rsidR="00BD4357" w:rsidRPr="000F3C0E" w:rsidRDefault="008A6D9C" w:rsidP="000F3C0E">
            <w:r>
              <w:t>9</w:t>
            </w:r>
            <w:r w:rsidR="000F3C0E">
              <w:t>.</w:t>
            </w:r>
          </w:p>
        </w:tc>
        <w:tc>
          <w:tcPr>
            <w:tcW w:w="2977" w:type="dxa"/>
            <w:tcBorders>
              <w:left w:val="single" w:sz="6" w:space="0" w:color="000000"/>
              <w:bottom w:val="single" w:sz="4" w:space="0" w:color="auto"/>
              <w:right w:val="single" w:sz="6" w:space="0" w:color="000000"/>
            </w:tcBorders>
          </w:tcPr>
          <w:tbl>
            <w:tblPr>
              <w:tblW w:w="5000" w:type="pct"/>
              <w:tblLayout w:type="fixed"/>
              <w:tblCellMar>
                <w:left w:w="0" w:type="dxa"/>
                <w:right w:w="0" w:type="dxa"/>
              </w:tblCellMar>
              <w:tblLook w:val="04A0" w:firstRow="1" w:lastRow="0" w:firstColumn="1" w:lastColumn="0" w:noHBand="0" w:noVBand="1"/>
            </w:tblPr>
            <w:tblGrid>
              <w:gridCol w:w="79"/>
              <w:gridCol w:w="2682"/>
            </w:tblGrid>
            <w:tr w:rsidR="00201DA6" w:rsidRPr="005B6617" w:rsidTr="00887E19">
              <w:tc>
                <w:tcPr>
                  <w:tcW w:w="200" w:type="dxa"/>
                  <w:shd w:val="clear" w:color="auto" w:fill="auto"/>
                </w:tcPr>
                <w:p w:rsidR="00201DA6" w:rsidRPr="005B6617" w:rsidRDefault="00201DA6" w:rsidP="00201DA6">
                  <w:pPr>
                    <w:spacing w:before="120"/>
                    <w:jc w:val="both"/>
                    <w:rPr>
                      <w:rFonts w:ascii="inherit" w:hAnsi="inherit"/>
                      <w:highlight w:val="yellow"/>
                    </w:rPr>
                  </w:pPr>
                </w:p>
              </w:tc>
              <w:tc>
                <w:tcPr>
                  <w:tcW w:w="8106" w:type="dxa"/>
                  <w:shd w:val="clear" w:color="auto" w:fill="auto"/>
                </w:tcPr>
                <w:p w:rsidR="00201DA6" w:rsidRPr="005B6617" w:rsidRDefault="00201DA6" w:rsidP="00201DA6">
                  <w:pPr>
                    <w:spacing w:before="120"/>
                    <w:jc w:val="both"/>
                    <w:rPr>
                      <w:rFonts w:ascii="inherit" w:hAnsi="inherit"/>
                      <w:highlight w:val="yellow"/>
                    </w:rPr>
                  </w:pPr>
                </w:p>
              </w:tc>
            </w:tr>
          </w:tbl>
          <w:p w:rsidR="00BD4357" w:rsidRPr="00712B66" w:rsidRDefault="00BD4357" w:rsidP="00887E19">
            <w:pPr>
              <w:shd w:val="clear" w:color="auto" w:fill="FFFFFF"/>
              <w:spacing w:line="293" w:lineRule="atLeast"/>
              <w:ind w:firstLine="300"/>
              <w:jc w:val="both"/>
            </w:pPr>
          </w:p>
        </w:tc>
        <w:tc>
          <w:tcPr>
            <w:tcW w:w="4536" w:type="dxa"/>
            <w:tcBorders>
              <w:left w:val="single" w:sz="6" w:space="0" w:color="000000"/>
              <w:bottom w:val="single" w:sz="4" w:space="0" w:color="auto"/>
              <w:right w:val="single" w:sz="6" w:space="0" w:color="000000"/>
            </w:tcBorders>
          </w:tcPr>
          <w:p w:rsidR="00447D0E" w:rsidRPr="002B34DC" w:rsidRDefault="00447D0E" w:rsidP="00447D0E">
            <w:pPr>
              <w:jc w:val="both"/>
            </w:pPr>
            <w:r w:rsidRPr="002B34DC">
              <w:t xml:space="preserve">No likumprojekta anotācijas izriet, ka likumprojekts izstrādāts, lai Latvijas tiesību sistēmā pārņemtu Direktīvas 2019/1024 prasības. No Direktīvas 2019/1024 III pielikuma izriet, ka Direktīvas 2019/1024 tiesību normas lielā mērā atkārto Latvijas tiesību sistēmā jau pārņemtās Eiropas Parlamenta un Padomes 2003. gada 17. novembra Direktīvas 2003/98/EK par valsts sektora informācijas atkalizmantošanu tiesību normas, tomēr vairākas Direktīvas 2019/1024 tiesību normas ir jaunas. Likumprojekta anotācijas V sadaļā ir iekļauta informācija tikai par divām jaunajām tiesību normām – 2. panta 10. punktu un 14. pantu. Līdz ar to nav skaidrs, kā ir vai tiks pārņemtas pārējās jaunās tiesību normas, piemēram, 5. panta 5. un 6. punkts (par dinamiskajiem </w:t>
            </w:r>
            <w:r w:rsidRPr="002B34DC">
              <w:lastRenderedPageBreak/>
              <w:t>datiem) un 10. pants (par pētniecības darbiem).</w:t>
            </w:r>
          </w:p>
          <w:p w:rsidR="00447D0E" w:rsidRPr="002B34DC" w:rsidRDefault="00447D0E" w:rsidP="00447D0E">
            <w:pPr>
              <w:ind w:firstLine="720"/>
              <w:jc w:val="both"/>
            </w:pPr>
            <w:r w:rsidRPr="002B34DC">
              <w:t xml:space="preserve">Lūdzam atbilstoši precizēt likumprojekta anotācijas V sadaļu. </w:t>
            </w:r>
          </w:p>
          <w:p w:rsidR="00BD4357" w:rsidRPr="00712B66" w:rsidRDefault="00BD4357" w:rsidP="00F62D8C">
            <w:pPr>
              <w:jc w:val="both"/>
            </w:pPr>
          </w:p>
        </w:tc>
        <w:tc>
          <w:tcPr>
            <w:tcW w:w="3260" w:type="dxa"/>
            <w:tcBorders>
              <w:left w:val="single" w:sz="6" w:space="0" w:color="000000"/>
              <w:bottom w:val="single" w:sz="4" w:space="0" w:color="auto"/>
              <w:right w:val="single" w:sz="6" w:space="0" w:color="000000"/>
            </w:tcBorders>
          </w:tcPr>
          <w:p w:rsidR="000B1216" w:rsidRDefault="00D94DAA" w:rsidP="00887E19">
            <w:pPr>
              <w:pStyle w:val="naisc"/>
              <w:spacing w:before="0" w:after="0"/>
              <w:jc w:val="left"/>
              <w:rPr>
                <w:b/>
              </w:rPr>
            </w:pPr>
            <w:r>
              <w:rPr>
                <w:b/>
              </w:rPr>
              <w:lastRenderedPageBreak/>
              <w:t xml:space="preserve">Ņemts vērā. </w:t>
            </w:r>
          </w:p>
          <w:p w:rsidR="008A6D9C" w:rsidRDefault="008A6D9C" w:rsidP="008A6D9C">
            <w:pPr>
              <w:pStyle w:val="naisc"/>
              <w:spacing w:before="0" w:after="0"/>
              <w:jc w:val="left"/>
            </w:pPr>
            <w:r>
              <w:t>Papildināts likumprojekts un anoācija.</w:t>
            </w:r>
          </w:p>
          <w:p w:rsidR="008A6D9C" w:rsidRPr="00A6113C" w:rsidRDefault="008A6D9C" w:rsidP="008A6D9C">
            <w:pPr>
              <w:pStyle w:val="naisc"/>
              <w:spacing w:before="0" w:after="0"/>
              <w:jc w:val="left"/>
              <w:rPr>
                <w:b/>
              </w:rPr>
            </w:pPr>
          </w:p>
        </w:tc>
        <w:tc>
          <w:tcPr>
            <w:tcW w:w="2693" w:type="dxa"/>
            <w:tcBorders>
              <w:top w:val="single" w:sz="4" w:space="0" w:color="auto"/>
              <w:left w:val="single" w:sz="4" w:space="0" w:color="auto"/>
              <w:bottom w:val="single" w:sz="4" w:space="0" w:color="auto"/>
            </w:tcBorders>
          </w:tcPr>
          <w:p w:rsidR="008A6D9C" w:rsidRDefault="008A6D9C" w:rsidP="008A6D9C">
            <w:pPr>
              <w:spacing w:after="120"/>
              <w:jc w:val="both"/>
            </w:pPr>
            <w:r>
              <w:t>Papildināts likumprojekts:</w:t>
            </w:r>
          </w:p>
          <w:p w:rsidR="008A6D9C" w:rsidRPr="008A6D9C" w:rsidRDefault="008A6D9C" w:rsidP="008A6D9C">
            <w:pPr>
              <w:spacing w:after="120"/>
              <w:jc w:val="both"/>
              <w:rPr>
                <w:rFonts w:ascii="inherit" w:hAnsi="inherit"/>
              </w:rPr>
            </w:pPr>
            <w:r w:rsidRPr="008A6D9C">
              <w:t xml:space="preserve">“9) </w:t>
            </w:r>
            <w:r w:rsidRPr="008A6D9C">
              <w:rPr>
                <w:b/>
              </w:rPr>
              <w:t>dinamiskie dati</w:t>
            </w:r>
            <w:r w:rsidRPr="008A6D9C">
              <w:t xml:space="preserve"> - digitāli dokumenti, ko atjaunina bieži vai reāllaikā, jo īpaši to nepastāvīguma vai straujas novecošanas dēļ; sensoru ģenerētus datus parasti uzskata par dinamiskajiem datiem</w:t>
            </w:r>
            <w:r w:rsidRPr="008A6D9C">
              <w:rPr>
                <w:color w:val="000000"/>
              </w:rPr>
              <w:t>.”</w:t>
            </w:r>
          </w:p>
          <w:p w:rsidR="008A6D9C" w:rsidRDefault="008A6D9C" w:rsidP="007D600F">
            <w:pPr>
              <w:spacing w:after="120"/>
              <w:jc w:val="both"/>
            </w:pPr>
          </w:p>
          <w:p w:rsidR="008A6D9C" w:rsidRDefault="00CE2A11" w:rsidP="007D600F">
            <w:pPr>
              <w:spacing w:after="120"/>
              <w:jc w:val="both"/>
            </w:pPr>
            <w:r w:rsidRPr="001B691A">
              <w:t>”</w:t>
            </w:r>
            <w:r w:rsidRPr="001B691A">
              <w:rPr>
                <w:color w:val="000000"/>
              </w:rPr>
              <w:t>2.</w:t>
            </w:r>
            <w:r w:rsidRPr="001B691A">
              <w:rPr>
                <w:color w:val="000000"/>
                <w:vertAlign w:val="superscript"/>
              </w:rPr>
              <w:t xml:space="preserve">2 </w:t>
            </w:r>
            <w:r w:rsidRPr="001B691A">
              <w:t xml:space="preserve">Vispārpieejamai informācijai, kas satur augstvērtīgas datu kopas un metadatus, iestāde </w:t>
            </w:r>
            <w:r w:rsidRPr="001B691A">
              <w:lastRenderedPageBreak/>
              <w:t xml:space="preserve">nodrošina piekļuvi internetā. </w:t>
            </w:r>
          </w:p>
          <w:p w:rsidR="00CE2A11" w:rsidRPr="001B691A" w:rsidRDefault="00CE2A11" w:rsidP="007D600F">
            <w:pPr>
              <w:spacing w:after="120"/>
              <w:jc w:val="both"/>
            </w:pPr>
            <w:r w:rsidRPr="001B691A">
              <w:t>Augstvērtīgu datu kopu sarakstu, to datu un metadatu formātus un to izplatīšanas kārtību,</w:t>
            </w:r>
            <w:r w:rsidRPr="001B691A">
              <w:rPr>
                <w:b/>
                <w:u w:val="single"/>
              </w:rPr>
              <w:t xml:space="preserve"> kā arī dinamisko datu izplatīšanas kārtību </w:t>
            </w:r>
            <w:r w:rsidRPr="001B691A">
              <w:t xml:space="preserve">nosaka Ministru kabinets.”. </w:t>
            </w:r>
          </w:p>
          <w:p w:rsidR="006A7931" w:rsidRPr="008A6D9C" w:rsidRDefault="00D94DAA" w:rsidP="007D600F">
            <w:pPr>
              <w:ind w:firstLine="404"/>
              <w:jc w:val="both"/>
              <w:rPr>
                <w:rFonts w:eastAsia="Calibri"/>
                <w:shd w:val="clear" w:color="auto" w:fill="FFFFFF"/>
                <w:lang w:eastAsia="en-US"/>
              </w:rPr>
            </w:pPr>
            <w:r>
              <w:t>Papildināta anotācija</w:t>
            </w:r>
            <w:r w:rsidR="000A2CCF">
              <w:t>:</w:t>
            </w:r>
            <w:r w:rsidR="00AF361E">
              <w:t xml:space="preserve"> </w:t>
            </w:r>
            <w:r w:rsidR="008A6D9C">
              <w:t>“</w:t>
            </w:r>
            <w:r w:rsidR="00E867C2">
              <w:t>Pētniecības dati</w:t>
            </w:r>
            <w:r w:rsidR="00AF361E">
              <w:t xml:space="preserve"> </w:t>
            </w:r>
            <w:r w:rsidR="006A7931">
              <w:rPr>
                <w:shd w:val="clear" w:color="auto" w:fill="FFFFFF"/>
              </w:rPr>
              <w:t xml:space="preserve">Direktīvu tiek noteikti, kā jauni dati, kuru atvēršana ir jānodrošina, savukārt Latvijā </w:t>
            </w:r>
            <w:r w:rsidR="006A7931">
              <w:t>pētniecības dati jau tiek publiskoti saskaņā ar 2013.gada 3.janvāra Ministru kabineta noteikumi Nr 1</w:t>
            </w:r>
            <w:r w:rsidR="006A7931" w:rsidRPr="008A6D9C">
              <w:t>. “</w:t>
            </w:r>
            <w:r w:rsidR="006A7931" w:rsidRPr="008A6D9C">
              <w:rPr>
                <w:bCs/>
                <w:shd w:val="clear" w:color="auto" w:fill="FFFFFF"/>
              </w:rPr>
              <w:t xml:space="preserve">Kārtība, kādā publiska persona pasūta pētījumus” un Zinātniskās darbības likumu. Norādām, ka jau līdz šim attiecībā uz institūcijām neatkarīgi no datu veidiem bija piemērojamas IAL normas. Proti arī pētniecības dati ir nododami </w:t>
            </w:r>
            <w:r w:rsidR="006A7931" w:rsidRPr="008A6D9C">
              <w:rPr>
                <w:bCs/>
                <w:shd w:val="clear" w:color="auto" w:fill="FFFFFF"/>
              </w:rPr>
              <w:lastRenderedPageBreak/>
              <w:t>atkalizmantošanai saskaņā ar IAL ciktāl speciālā tiesību norma neatbrīvo no šī pienākuma un Direktīvas pārņemšanai nav nepieciešams grozījumi normatīvajos aktos, lai attiecīgās normas par pētniecības datiem būtu attiecināmas arī nacionālajā līmenī.</w:t>
            </w:r>
            <w:r w:rsidR="008A6D9C">
              <w:rPr>
                <w:bCs/>
                <w:shd w:val="clear" w:color="auto" w:fill="FFFFFF"/>
              </w:rPr>
              <w:t>”</w:t>
            </w:r>
            <w:r w:rsidR="000A2CCF">
              <w:rPr>
                <w:bCs/>
                <w:shd w:val="clear" w:color="auto" w:fill="FFFFFF"/>
              </w:rPr>
              <w:t>.</w:t>
            </w:r>
          </w:p>
          <w:p w:rsidR="00EB49B9" w:rsidRPr="00712B66" w:rsidRDefault="00EB49B9" w:rsidP="007D600F">
            <w:pPr>
              <w:spacing w:after="120"/>
              <w:jc w:val="both"/>
            </w:pPr>
          </w:p>
        </w:tc>
      </w:tr>
      <w:tr w:rsidR="00C5421C" w:rsidRPr="00833EB6" w:rsidTr="00BF6F1A">
        <w:tc>
          <w:tcPr>
            <w:tcW w:w="14283" w:type="dxa"/>
            <w:gridSpan w:val="5"/>
            <w:tcBorders>
              <w:top w:val="single" w:sz="6" w:space="0" w:color="000000"/>
              <w:left w:val="single" w:sz="6" w:space="0" w:color="000000"/>
              <w:bottom w:val="single" w:sz="6" w:space="0" w:color="000000"/>
            </w:tcBorders>
            <w:shd w:val="clear" w:color="auto" w:fill="D9D9D9"/>
          </w:tcPr>
          <w:p w:rsidR="00C5421C" w:rsidRPr="00833EB6" w:rsidRDefault="00C5421C" w:rsidP="007D600F">
            <w:pPr>
              <w:tabs>
                <w:tab w:val="left" w:pos="270"/>
                <w:tab w:val="center" w:pos="7033"/>
              </w:tabs>
              <w:jc w:val="both"/>
              <w:rPr>
                <w:i/>
              </w:rPr>
            </w:pPr>
            <w:r>
              <w:rPr>
                <w:b/>
              </w:rPr>
              <w:lastRenderedPageBreak/>
              <w:tab/>
            </w:r>
            <w:r>
              <w:rPr>
                <w:b/>
              </w:rPr>
              <w:tab/>
            </w:r>
            <w:r w:rsidR="00447D0E">
              <w:rPr>
                <w:b/>
              </w:rPr>
              <w:t>E</w:t>
            </w:r>
            <w:r w:rsidR="00D94DAA">
              <w:rPr>
                <w:b/>
              </w:rPr>
              <w:t>ko</w:t>
            </w:r>
            <w:r w:rsidR="00447D0E">
              <w:rPr>
                <w:b/>
              </w:rPr>
              <w:t>nomikas ministrijas</w:t>
            </w:r>
            <w:r>
              <w:rPr>
                <w:b/>
              </w:rPr>
              <w:t xml:space="preserve"> atzinums</w:t>
            </w:r>
          </w:p>
        </w:tc>
      </w:tr>
      <w:tr w:rsidR="00BD4357" w:rsidRPr="00712B66" w:rsidTr="00DD6526">
        <w:tc>
          <w:tcPr>
            <w:tcW w:w="817" w:type="dxa"/>
            <w:tcBorders>
              <w:left w:val="single" w:sz="6" w:space="0" w:color="000000"/>
              <w:bottom w:val="single" w:sz="4" w:space="0" w:color="auto"/>
              <w:right w:val="single" w:sz="6" w:space="0" w:color="000000"/>
            </w:tcBorders>
          </w:tcPr>
          <w:p w:rsidR="00D94DAA" w:rsidRDefault="00D94DAA" w:rsidP="00527684">
            <w:pPr>
              <w:pStyle w:val="naisc"/>
              <w:spacing w:before="0" w:after="0"/>
              <w:ind w:firstLine="720"/>
            </w:pPr>
          </w:p>
          <w:p w:rsidR="00BD4357" w:rsidRPr="00D94DAA" w:rsidRDefault="009171E0" w:rsidP="00D94DAA">
            <w:r>
              <w:t>10</w:t>
            </w:r>
            <w:r w:rsidR="00D94DAA">
              <w:t>.</w:t>
            </w:r>
          </w:p>
        </w:tc>
        <w:tc>
          <w:tcPr>
            <w:tcW w:w="2977" w:type="dxa"/>
            <w:tcBorders>
              <w:left w:val="single" w:sz="6" w:space="0" w:color="000000"/>
              <w:bottom w:val="single" w:sz="4" w:space="0" w:color="auto"/>
              <w:right w:val="single" w:sz="6" w:space="0" w:color="000000"/>
            </w:tcBorders>
          </w:tcPr>
          <w:p w:rsidR="00BD4357" w:rsidRPr="00712B66" w:rsidRDefault="00BD4357" w:rsidP="009341E4">
            <w:pPr>
              <w:pStyle w:val="naisc"/>
              <w:spacing w:before="0" w:after="0"/>
              <w:jc w:val="both"/>
            </w:pPr>
          </w:p>
        </w:tc>
        <w:tc>
          <w:tcPr>
            <w:tcW w:w="4536" w:type="dxa"/>
            <w:tcBorders>
              <w:left w:val="single" w:sz="6" w:space="0" w:color="000000"/>
              <w:bottom w:val="single" w:sz="4" w:space="0" w:color="auto"/>
              <w:right w:val="single" w:sz="6" w:space="0" w:color="000000"/>
            </w:tcBorders>
          </w:tcPr>
          <w:p w:rsidR="00D94DAA" w:rsidRDefault="00D94DAA" w:rsidP="00D94DAA">
            <w:pPr>
              <w:pStyle w:val="Teksts"/>
            </w:pPr>
            <w:r>
              <w:t xml:space="preserve">Likumprojekts paredz deleģējumu Ministru kabinetam izdot noteikumus, kas noteiks </w:t>
            </w:r>
            <w:r w:rsidRPr="00454255">
              <w:t>datu un metadatu formātus un to izplatīšanas kārtību</w:t>
            </w:r>
            <w:r>
              <w:t xml:space="preserve">. Vienlaicīgi anotācijā teikts, ka normatīvajam aktam nav ietekmes uz citām tiesību normām. Tomēr oficiālās statistikas jomā pastāv gan nacionālais, gan starptautiskais regulējums (normatīvie akti un dažādi standarti), kas nosaka statistikas datu, metadatu formātus, kā arī izplatīšanas kārtību. Līdz ar to nav skaidrs, kā nākotnes normatīvais regulējums ietekmēs spēkā esošos normatīvos aktos, bet jo īpaši – stabilo praksi, kādā tiek sagatavoti un izplatīti statistikas dati. Papildus jānorāda, ka statistikas datu izplatīšanas kārtība (Ministru kabineta 2020. gada 11. augusta noteikumi Nr. 501) attiecas ne tikai uz Pārvaldi, bet arī uz apmēram 50 citām oficiālās statistikas </w:t>
            </w:r>
            <w:r>
              <w:lastRenderedPageBreak/>
              <w:t xml:space="preserve">iestādēm. Lūdzam norādīt anotācijā piedāvātā deleģējuma ietekmi uz citām tiesību normām. Vienlaicīgi arī skaidrojot, vai deleģējums Ministru kabinetam pēc būtības attiecas vai neattiecas tikai uz atvērto datu portālu un informācijas publicēšanu tajā. </w:t>
            </w:r>
          </w:p>
          <w:p w:rsidR="00BD4357" w:rsidRPr="00712B66" w:rsidRDefault="00BD4357" w:rsidP="00C5421C">
            <w:pPr>
              <w:jc w:val="both"/>
            </w:pPr>
          </w:p>
        </w:tc>
        <w:tc>
          <w:tcPr>
            <w:tcW w:w="3260" w:type="dxa"/>
            <w:tcBorders>
              <w:left w:val="single" w:sz="6" w:space="0" w:color="000000"/>
              <w:bottom w:val="single" w:sz="4" w:space="0" w:color="auto"/>
              <w:right w:val="single" w:sz="6" w:space="0" w:color="000000"/>
            </w:tcBorders>
          </w:tcPr>
          <w:p w:rsidR="00157EB7" w:rsidRDefault="00D94DAA" w:rsidP="00502D8E">
            <w:pPr>
              <w:pStyle w:val="naisc"/>
              <w:spacing w:before="0" w:after="0"/>
              <w:jc w:val="both"/>
              <w:rPr>
                <w:b/>
              </w:rPr>
            </w:pPr>
            <w:r w:rsidRPr="001B691A">
              <w:rPr>
                <w:b/>
              </w:rPr>
              <w:lastRenderedPageBreak/>
              <w:t>Ņemts vērā.</w:t>
            </w:r>
          </w:p>
          <w:p w:rsidR="008A6D9C" w:rsidRPr="00EC6011" w:rsidRDefault="009171E0" w:rsidP="00EC6011">
            <w:pPr>
              <w:pStyle w:val="naisc"/>
              <w:spacing w:before="0" w:after="0"/>
              <w:jc w:val="both"/>
              <w:rPr>
                <w:b/>
              </w:rPr>
            </w:pPr>
            <w:r w:rsidRPr="00EC6011">
              <w:t>Direktīvas 14.pantā Komisijai dots deliģējums pieņem īstenošanas aktus, nosakot sarakstu ar konkrētām tādām augstvērtīgām datu kopām, kuras pieder pie Direktīvas I pielikumā izklāstītajām kategorijām, ā arī tiek noteikts, ka īstenošanas aktos var precizēt augstvērtīgu datu kopu publicēšanas un atkalizmantošanas kārtību. Tā pat pants paredz, ka šāda kārtība ir saderīga ar atvērtā standarta licencēm un minētā</w:t>
            </w:r>
            <w:r w:rsidR="00EC6011" w:rsidRPr="00EC6011">
              <w:t xml:space="preserve"> k</w:t>
            </w:r>
            <w:r w:rsidRPr="00EC6011">
              <w:t xml:space="preserve">ārtībā var ietvert noteikumus, kas piemērojami atkalizmantošanai, datu un </w:t>
            </w:r>
            <w:r w:rsidRPr="00EC6011">
              <w:lastRenderedPageBreak/>
              <w:t xml:space="preserve">metadatu formātiem un izplatīšanas tehniskajai kārtībai. </w:t>
            </w:r>
            <w:r w:rsidR="00EC6011" w:rsidRPr="00EC6011">
              <w:t>Prezumējam, ka Komisija izstrādājot konkrēto īstenošanas aktu, ņems vērā jau spēkā esošos tiesiskos regulējumus, kas pastāv ES dažādās jomās un var tikt attiecināms uz augstvērtīgām datu kopām, kas tiks ietvertas Komisijas izveidotajā saraksta. Norādām, ka attiecībā uz augstvērtīgām datu kopām IAL tiks uzskatīts par speciālo normatīvo aktu, kas prevelē, pār vispārīgo normatīvo aktu.</w:t>
            </w:r>
          </w:p>
        </w:tc>
        <w:tc>
          <w:tcPr>
            <w:tcW w:w="2693" w:type="dxa"/>
            <w:tcBorders>
              <w:top w:val="single" w:sz="4" w:space="0" w:color="auto"/>
              <w:left w:val="single" w:sz="4" w:space="0" w:color="auto"/>
              <w:bottom w:val="single" w:sz="4" w:space="0" w:color="auto"/>
            </w:tcBorders>
          </w:tcPr>
          <w:p w:rsidR="00060D12" w:rsidRPr="00060D12" w:rsidRDefault="00060D12" w:rsidP="007D600F">
            <w:pPr>
              <w:jc w:val="both"/>
            </w:pPr>
          </w:p>
        </w:tc>
      </w:tr>
      <w:tr w:rsidR="00317135" w:rsidRPr="00712B66" w:rsidTr="00DD6526">
        <w:tc>
          <w:tcPr>
            <w:tcW w:w="817" w:type="dxa"/>
            <w:tcBorders>
              <w:left w:val="single" w:sz="6" w:space="0" w:color="000000"/>
              <w:bottom w:val="single" w:sz="4" w:space="0" w:color="auto"/>
              <w:right w:val="single" w:sz="6" w:space="0" w:color="000000"/>
            </w:tcBorders>
          </w:tcPr>
          <w:p w:rsidR="00317135" w:rsidRPr="00712B66" w:rsidRDefault="000A2CCF" w:rsidP="00527684">
            <w:pPr>
              <w:pStyle w:val="naisc"/>
              <w:spacing w:before="0" w:after="0"/>
              <w:ind w:firstLine="720"/>
            </w:pPr>
            <w:r>
              <w:t>111</w:t>
            </w:r>
            <w:r w:rsidR="00E04C76">
              <w:t>.</w:t>
            </w:r>
          </w:p>
        </w:tc>
        <w:tc>
          <w:tcPr>
            <w:tcW w:w="2977" w:type="dxa"/>
            <w:tcBorders>
              <w:left w:val="single" w:sz="6" w:space="0" w:color="000000"/>
              <w:bottom w:val="single" w:sz="4" w:space="0" w:color="auto"/>
              <w:right w:val="single" w:sz="6" w:space="0" w:color="000000"/>
            </w:tcBorders>
          </w:tcPr>
          <w:p w:rsidR="00317135" w:rsidRPr="00712B66" w:rsidRDefault="00317135" w:rsidP="006A63B9">
            <w:pPr>
              <w:shd w:val="clear" w:color="auto" w:fill="FFFFFF"/>
              <w:spacing w:before="120"/>
              <w:jc w:val="both"/>
            </w:pPr>
          </w:p>
        </w:tc>
        <w:tc>
          <w:tcPr>
            <w:tcW w:w="4536" w:type="dxa"/>
            <w:tcBorders>
              <w:left w:val="single" w:sz="6" w:space="0" w:color="000000"/>
              <w:bottom w:val="single" w:sz="4" w:space="0" w:color="auto"/>
              <w:right w:val="single" w:sz="6" w:space="0" w:color="000000"/>
            </w:tcBorders>
          </w:tcPr>
          <w:p w:rsidR="00E04C76" w:rsidRPr="00BC6FB9" w:rsidRDefault="00E04C76" w:rsidP="00E04C76">
            <w:pPr>
              <w:pStyle w:val="Teksts"/>
              <w:rPr>
                <w:b/>
              </w:rPr>
            </w:pPr>
            <w:r>
              <w:t>Anotācijā teikts, ka ar likumprojektu tiek ieviesti Direktīvas ES 2019/1024 2. panta 10. punkts un 14. pants. Tāpat teikts, ka</w:t>
            </w:r>
            <w:r w:rsidRPr="00314419">
              <w:rPr>
                <w:lang w:eastAsia="lv-LV"/>
              </w:rPr>
              <w:t xml:space="preserve"> </w:t>
            </w:r>
            <w:r w:rsidRPr="00E434BD">
              <w:rPr>
                <w:lang w:eastAsia="lv-LV"/>
              </w:rPr>
              <w:t>augstvērtīgām datu kopām vajadzētu būt pieejamām atkalizmantošanai ar minimāliem juridiskiem ierobežojumiem un bez maksas.</w:t>
            </w:r>
            <w:r>
              <w:rPr>
                <w:lang w:eastAsia="lv-LV"/>
              </w:rPr>
              <w:t xml:space="preserve"> Attiecīgi Direktīvas ES 2019/1024 6. pants paredz maksas noteikšanas principus, pieļaujot, ka atsevišķos gadījumos ir pamats prasīt samaksu. </w:t>
            </w:r>
            <w:r w:rsidRPr="00BC6FB9">
              <w:rPr>
                <w:b/>
                <w:lang w:eastAsia="lv-LV"/>
              </w:rPr>
              <w:t xml:space="preserve">Ņemot vērā to, ka viena no </w:t>
            </w:r>
            <w:r w:rsidRPr="00BC6FB9">
              <w:rPr>
                <w:b/>
              </w:rPr>
              <w:t xml:space="preserve">augstvērtīgajām datu kopām ir arī ģeotelpisko datu kopas, tad lūdzam skaidrot Direktīvas ES 2019/1024 6. panta kontekstā, piemēram,  Latvijas Ģeotelpiskās informācijas aģentūras vai Valsts zemes dienesta sniegto maksas pakalpojumu cenrādi un tā atbilstību </w:t>
            </w:r>
            <w:r w:rsidRPr="00BC6FB9">
              <w:rPr>
                <w:b/>
              </w:rPr>
              <w:lastRenderedPageBreak/>
              <w:t>Direktīvai. Latvijas Ģeotelpiskās informācijas aģentūra un Valsts zemes dienests tiek minēti kā piemēri, kas norāda uz to, ka par šādām augstvērtīgām datu kopām tomēr varētu tikt pieprasīta samaksa.</w:t>
            </w:r>
            <w:r>
              <w:t xml:space="preserve"> Pieņemam, ka šajā konkrētajā gadījumā cenrādī minētie dati iespējams nebūs augstvērtīgas datu kopas, taču no pašreizējās anotācijas tas nav skaidrs. </w:t>
            </w:r>
            <w:r w:rsidRPr="00BC6FB9">
              <w:rPr>
                <w:b/>
              </w:rPr>
              <w:t xml:space="preserve">Turklāt, pēc būtības būtu nepieciešams sniegt informāciju, vai maksas cenrāži, kuros noteikta samaksa par augstvērtīgajām datu kopām, tiks grozīti, vai tomēr samaksas jautājums tiks regulēts likumprojektā iekļautā Ministru kabinetam dotā deleģējuma ietvaros. </w:t>
            </w:r>
          </w:p>
          <w:p w:rsidR="00317135" w:rsidRPr="00D74524" w:rsidRDefault="00317135" w:rsidP="00C5421C">
            <w:pPr>
              <w:spacing w:after="120"/>
              <w:jc w:val="both"/>
            </w:pPr>
          </w:p>
        </w:tc>
        <w:tc>
          <w:tcPr>
            <w:tcW w:w="3260" w:type="dxa"/>
            <w:tcBorders>
              <w:left w:val="single" w:sz="6" w:space="0" w:color="000000"/>
              <w:bottom w:val="single" w:sz="4" w:space="0" w:color="auto"/>
              <w:right w:val="single" w:sz="6" w:space="0" w:color="000000"/>
            </w:tcBorders>
          </w:tcPr>
          <w:p w:rsidR="005E52C2" w:rsidRDefault="00EC6011" w:rsidP="006E2D6C">
            <w:pPr>
              <w:pStyle w:val="naisc"/>
              <w:spacing w:before="0" w:after="0"/>
              <w:jc w:val="both"/>
              <w:rPr>
                <w:b/>
              </w:rPr>
            </w:pPr>
            <w:r>
              <w:rPr>
                <w:b/>
              </w:rPr>
              <w:lastRenderedPageBreak/>
              <w:t>Ņ</w:t>
            </w:r>
            <w:r w:rsidR="00887E19" w:rsidRPr="001B691A">
              <w:rPr>
                <w:b/>
              </w:rPr>
              <w:t>emts vērā.</w:t>
            </w:r>
          </w:p>
          <w:p w:rsidR="00EC6011" w:rsidRPr="006A63B9" w:rsidRDefault="00EC6011" w:rsidP="00EC6011">
            <w:pPr>
              <w:shd w:val="clear" w:color="auto" w:fill="FFFFFF"/>
              <w:spacing w:before="120"/>
              <w:jc w:val="both"/>
              <w:rPr>
                <w:rFonts w:ascii="inherit" w:hAnsi="inherit"/>
                <w:color w:val="000000"/>
              </w:rPr>
            </w:pPr>
            <w:r>
              <w:t>Vēršam uzmanību, ka Direktīva paredz</w:t>
            </w:r>
            <w:r w:rsidRPr="000E6985">
              <w:rPr>
                <w:rFonts w:ascii="inherit" w:hAnsi="inherit"/>
                <w:color w:val="000000"/>
              </w:rPr>
              <w:t>, ka publiskā sektora</w:t>
            </w:r>
            <w:r w:rsidRPr="006A63B9">
              <w:rPr>
                <w:rFonts w:ascii="inherit" w:hAnsi="inherit"/>
                <w:color w:val="000000"/>
              </w:rPr>
              <w:t xml:space="preserve"> struktūras, no kurām prasa gūt ieņēmumus, lai tās segtu nozīmīgu daļu no savām izmaksām, kas saistītas ar tām uzticēto publisko uzdevumu veikšanu, bez maksas dara pieejamus augstvērtīgu datu kopu veidus, radītu būtisku ietekmi uz iesaistīto struktūru budžetu, dalībvalstis var minētās struktūras atbrīvot no prasības darīt minētās augstvērtīgās datu kopas pieejamas bez maksas uz laiku, </w:t>
            </w:r>
            <w:r w:rsidRPr="006A63B9">
              <w:rPr>
                <w:rFonts w:ascii="inherit" w:hAnsi="inherit"/>
                <w:color w:val="000000"/>
              </w:rPr>
              <w:lastRenderedPageBreak/>
              <w:t>kas nepārsniedz divus gadus, pēc tam, kad ir stājies spēkā attiecīgais īstenošanas akts, kurš ir pieņemts saskaņā ar 1. punktu.</w:t>
            </w:r>
          </w:p>
          <w:p w:rsidR="00EC6011" w:rsidRPr="001B691A" w:rsidRDefault="00EC6011" w:rsidP="00EC4BE8">
            <w:pPr>
              <w:pStyle w:val="naisc"/>
              <w:spacing w:before="0" w:after="0"/>
              <w:jc w:val="both"/>
              <w:rPr>
                <w:b/>
              </w:rPr>
            </w:pPr>
            <w:r>
              <w:t>Ņemot vērā minēto, kā arī Direktīvas mērķi un garu norādām, ka augstvērtīgo datu kopu saraksta ietvertās datu kopas ir paredzētas atvēršanai,  un to atvēršanas atlikšana var būt tikai gadījumos un uz laiku kā to paredz Direktīva.</w:t>
            </w:r>
          </w:p>
        </w:tc>
        <w:tc>
          <w:tcPr>
            <w:tcW w:w="2693" w:type="dxa"/>
            <w:tcBorders>
              <w:top w:val="single" w:sz="4" w:space="0" w:color="auto"/>
              <w:left w:val="single" w:sz="4" w:space="0" w:color="auto"/>
              <w:bottom w:val="single" w:sz="4" w:space="0" w:color="auto"/>
            </w:tcBorders>
          </w:tcPr>
          <w:p w:rsidR="0025296A" w:rsidRPr="00502D8E" w:rsidRDefault="0025296A" w:rsidP="007D600F">
            <w:pPr>
              <w:spacing w:after="120"/>
              <w:jc w:val="both"/>
            </w:pPr>
          </w:p>
        </w:tc>
      </w:tr>
      <w:tr w:rsidR="00BD4357" w:rsidRPr="00712B66" w:rsidTr="008A6D9C">
        <w:tc>
          <w:tcPr>
            <w:tcW w:w="817" w:type="dxa"/>
            <w:tcBorders>
              <w:left w:val="single" w:sz="6" w:space="0" w:color="000000"/>
              <w:bottom w:val="single" w:sz="4" w:space="0" w:color="auto"/>
              <w:right w:val="single" w:sz="6" w:space="0" w:color="000000"/>
            </w:tcBorders>
          </w:tcPr>
          <w:p w:rsidR="0017078D" w:rsidRDefault="0017078D" w:rsidP="00527684">
            <w:pPr>
              <w:pStyle w:val="naisc"/>
              <w:spacing w:before="0" w:after="0"/>
              <w:ind w:firstLine="720"/>
            </w:pPr>
          </w:p>
          <w:p w:rsidR="00BD4357" w:rsidRPr="0017078D" w:rsidRDefault="000A2CCF" w:rsidP="0017078D">
            <w:r>
              <w:t>12</w:t>
            </w:r>
            <w:r w:rsidR="0017078D">
              <w:t>.</w:t>
            </w:r>
          </w:p>
        </w:tc>
        <w:tc>
          <w:tcPr>
            <w:tcW w:w="2977" w:type="dxa"/>
            <w:tcBorders>
              <w:left w:val="single" w:sz="6" w:space="0" w:color="000000"/>
              <w:bottom w:val="single" w:sz="4" w:space="0" w:color="auto"/>
              <w:right w:val="single" w:sz="6" w:space="0" w:color="000000"/>
            </w:tcBorders>
          </w:tcPr>
          <w:p w:rsidR="0036344A" w:rsidRPr="003F2DFB" w:rsidRDefault="0036344A" w:rsidP="00B53FA5">
            <w:pPr>
              <w:pStyle w:val="naisc"/>
              <w:spacing w:before="0" w:after="0"/>
              <w:jc w:val="both"/>
            </w:pPr>
          </w:p>
        </w:tc>
        <w:tc>
          <w:tcPr>
            <w:tcW w:w="4536" w:type="dxa"/>
            <w:tcBorders>
              <w:left w:val="single" w:sz="6" w:space="0" w:color="000000"/>
              <w:bottom w:val="single" w:sz="4" w:space="0" w:color="auto"/>
              <w:right w:val="single" w:sz="6" w:space="0" w:color="000000"/>
            </w:tcBorders>
          </w:tcPr>
          <w:p w:rsidR="0017078D" w:rsidRDefault="0017078D" w:rsidP="0017078D">
            <w:pPr>
              <w:pStyle w:val="Teksts"/>
            </w:pPr>
            <w:r>
              <w:t xml:space="preserve">Papildus iepriekš minētajam, Pārvalde vēlas norādīt, ka lai gan anotācijā ir norādīts, ka šobrīd nav lietderīgi likumā iekļaut tādu Direktīvas ES 2019/1024 terminu kā “dinamiskie dati” un likumprojekts neskar piekļuvi arī publisko uzņēmumu datiem, tad tomēr vēlamies norādīt, ka minēto datu iegūšana ir aktuāla statistikas nodrošināšanā. Pašreiz statistikas vajadzībām, piemēram, no AS Sadales tīkli saņemam apkopotus datus, ko AS Sadales tīkli savukārt apkopo no viedo skaitītāju rādījumiem. Tomēr paredzams, ka statistikai (īpaši klimata statistikai novadu/pilsētu griezumā) būs nepieciešama augstāka detalizācija un griezumi, tādēļ dinamisko datu saņemšana no AS Sadales </w:t>
            </w:r>
            <w:r>
              <w:lastRenderedPageBreak/>
              <w:t xml:space="preserve">tīkliem tuvākajā nākotnē būs jo īpaši svarīga. Šobrīd </w:t>
            </w:r>
            <w:r w:rsidRPr="00C4707E">
              <w:t>Partnerības līgum</w:t>
            </w:r>
            <w:r>
              <w:t>a</w:t>
            </w:r>
            <w:r w:rsidRPr="00C4707E">
              <w:t xml:space="preserve"> par Norvēģijas finanšu instrumenta programmas „Klimata pārmaiņu mazināšana, pielāgošanās tām un vide” projekta „Klimata pārmaiņu politikas integrācija nozaru un reģionālajā politikā” ieviešan</w:t>
            </w:r>
            <w:r>
              <w:t>as gaitā redzam, ka Somijā ļoti liela klimata statistikas daļa reģionu vajadzībām pamatojas uz elektrības viedo skaitītāju rādītājiem. Tāpat attiecībā uz AS GASO, kuri arī nodrošina viedos gāzes skaitītājus, Pārvaldei ir sarežģīta sadarbība, jo uzņēmums atsakās  sadarboties un neapkopo datus kā to dara AS Sadales Tīkli, taču šī informācija ir nepieciešama Ekonomikas ministrijai un pašvaldībām, kuras Pārvaldei pieprasa precīzāku sadalījumu pēc ATVK.</w:t>
            </w:r>
          </w:p>
          <w:p w:rsidR="00BD4357" w:rsidRPr="00712B66" w:rsidRDefault="00BD4357" w:rsidP="008C2E02">
            <w:pPr>
              <w:jc w:val="both"/>
            </w:pPr>
          </w:p>
        </w:tc>
        <w:tc>
          <w:tcPr>
            <w:tcW w:w="3260" w:type="dxa"/>
            <w:tcBorders>
              <w:left w:val="single" w:sz="6" w:space="0" w:color="000000"/>
              <w:bottom w:val="single" w:sz="4" w:space="0" w:color="auto"/>
              <w:right w:val="single" w:sz="6" w:space="0" w:color="000000"/>
            </w:tcBorders>
          </w:tcPr>
          <w:p w:rsidR="00EB0067" w:rsidRDefault="00887E19" w:rsidP="00EF5273">
            <w:pPr>
              <w:pStyle w:val="naisc"/>
              <w:spacing w:before="0" w:after="0"/>
              <w:jc w:val="both"/>
              <w:rPr>
                <w:b/>
              </w:rPr>
            </w:pPr>
            <w:r w:rsidRPr="00850845">
              <w:rPr>
                <w:b/>
              </w:rPr>
              <w:lastRenderedPageBreak/>
              <w:t>Ņemts vērā.</w:t>
            </w:r>
          </w:p>
          <w:p w:rsidR="00F37B1F" w:rsidRPr="00927D1D" w:rsidRDefault="00927D1D" w:rsidP="00927D1D">
            <w:pPr>
              <w:pStyle w:val="naisc"/>
              <w:spacing w:before="0" w:after="0"/>
              <w:jc w:val="both"/>
            </w:pPr>
            <w:r w:rsidRPr="00927D1D">
              <w:t xml:space="preserve">Starpinstitūciju sanāksmē tika panākta vienošanās likumprojektu papildināt ar definīciju “dinamiskie dati” Ievērojot juridisko tehniku, nav atbalstāms likumprojektā ietvert definīcijas, kuras netiek izmantotas tālāk likumprojekta tekstā, tomēr tika nolemts, ka ņemot vērā šī brīža IAL struktūru definīcija “dinamiskie dati” iekļaujama tieši definīciju sadaļā nevis liekama atsevišķa norma. </w:t>
            </w:r>
          </w:p>
        </w:tc>
        <w:tc>
          <w:tcPr>
            <w:tcW w:w="2693" w:type="dxa"/>
            <w:tcBorders>
              <w:top w:val="single" w:sz="4" w:space="0" w:color="auto"/>
              <w:left w:val="single" w:sz="4" w:space="0" w:color="auto"/>
              <w:bottom w:val="single" w:sz="4" w:space="0" w:color="auto"/>
            </w:tcBorders>
          </w:tcPr>
          <w:p w:rsidR="00E33BFE" w:rsidRPr="00887E19" w:rsidRDefault="00887E19" w:rsidP="007D600F">
            <w:pPr>
              <w:pStyle w:val="naisc"/>
              <w:jc w:val="both"/>
            </w:pPr>
            <w:r w:rsidRPr="00887E19">
              <w:t>Likumprojekts papildināts ar definīciju:</w:t>
            </w:r>
          </w:p>
          <w:p w:rsidR="00887E19" w:rsidRPr="00887E19" w:rsidRDefault="00887E19" w:rsidP="007D600F">
            <w:pPr>
              <w:spacing w:after="120"/>
              <w:jc w:val="both"/>
              <w:rPr>
                <w:color w:val="000000"/>
              </w:rPr>
            </w:pPr>
            <w:r w:rsidRPr="00887E19">
              <w:t xml:space="preserve">“9) </w:t>
            </w:r>
            <w:r w:rsidRPr="00887E19">
              <w:rPr>
                <w:b/>
              </w:rPr>
              <w:t>dinamiskie dati</w:t>
            </w:r>
            <w:r w:rsidRPr="00887E19">
              <w:t xml:space="preserve"> - digitāli dokumenti, ko atjaunina bieži vai reāllaikā, jo īpaši to nepastāvīguma vai straujas novecošanas dēļ; sensoru ģenerētus datus parasti uzskata par dinamiskajiem datiem</w:t>
            </w:r>
            <w:r w:rsidRPr="00887E19">
              <w:rPr>
                <w:color w:val="000000"/>
              </w:rPr>
              <w:t xml:space="preserve">.”. Kā arī 10.pantā paplašināts deleģējums Ministru kabinetam arī </w:t>
            </w:r>
            <w:r w:rsidRPr="00887E19">
              <w:rPr>
                <w:color w:val="000000"/>
              </w:rPr>
              <w:lastRenderedPageBreak/>
              <w:t>attiecībā uz dinamiskajiem datiem:</w:t>
            </w:r>
          </w:p>
          <w:p w:rsidR="00887E19" w:rsidRPr="00887E19" w:rsidRDefault="00887E19" w:rsidP="007D600F">
            <w:pPr>
              <w:pStyle w:val="tv213"/>
              <w:shd w:val="clear" w:color="auto" w:fill="FFFFFF"/>
              <w:spacing w:before="0" w:beforeAutospacing="0" w:after="0" w:afterAutospacing="0"/>
              <w:jc w:val="both"/>
            </w:pPr>
            <w:r w:rsidRPr="00887E19">
              <w:rPr>
                <w:color w:val="000000"/>
              </w:rPr>
              <w:t>“2.</w:t>
            </w:r>
            <w:r w:rsidRPr="00887E19">
              <w:rPr>
                <w:color w:val="000000"/>
                <w:vertAlign w:val="superscript"/>
              </w:rPr>
              <w:t xml:space="preserve">2 </w:t>
            </w:r>
            <w:r w:rsidRPr="00887E19">
              <w:t>Vispārpieejamai informācijai, kas satur augstvērtīgas datu kopas un metadatus, iestāde nodrošina piekļuvi internetā. Augstvērtīgu datu kopu sarakstu, to datu un metadatu formātus un to izplatīšanas kārtību,</w:t>
            </w:r>
            <w:r w:rsidRPr="00887E19">
              <w:rPr>
                <w:b/>
                <w:u w:val="single"/>
              </w:rPr>
              <w:t xml:space="preserve"> kā arī dinamisko datu izplatīšanas kārtību </w:t>
            </w:r>
            <w:r w:rsidRPr="00887E19">
              <w:t>nosaka Ministru kabinets.”</w:t>
            </w:r>
          </w:p>
          <w:p w:rsidR="00887E19" w:rsidRPr="007306AF" w:rsidRDefault="00887E19" w:rsidP="007D600F">
            <w:pPr>
              <w:spacing w:after="120" w:line="276" w:lineRule="auto"/>
              <w:jc w:val="both"/>
              <w:rPr>
                <w:rFonts w:ascii="inherit" w:hAnsi="inherit"/>
                <w:sz w:val="22"/>
                <w:szCs w:val="22"/>
                <w:lang w:val="en-US"/>
              </w:rPr>
            </w:pPr>
          </w:p>
          <w:p w:rsidR="00887E19" w:rsidRPr="003F2DFB" w:rsidRDefault="00887E19" w:rsidP="007D600F">
            <w:pPr>
              <w:pStyle w:val="naisc"/>
              <w:jc w:val="both"/>
            </w:pPr>
          </w:p>
        </w:tc>
      </w:tr>
      <w:tr w:rsidR="008A6D9C" w:rsidRPr="00833EB6" w:rsidTr="00004A6B">
        <w:tc>
          <w:tcPr>
            <w:tcW w:w="14283" w:type="dxa"/>
            <w:gridSpan w:val="5"/>
            <w:tcBorders>
              <w:top w:val="single" w:sz="6" w:space="0" w:color="000000"/>
              <w:left w:val="single" w:sz="6" w:space="0" w:color="000000"/>
              <w:bottom w:val="single" w:sz="6" w:space="0" w:color="000000"/>
            </w:tcBorders>
            <w:shd w:val="clear" w:color="auto" w:fill="D9D9D9"/>
          </w:tcPr>
          <w:p w:rsidR="008A6D9C" w:rsidRPr="00833EB6" w:rsidRDefault="008A6D9C" w:rsidP="00004A6B">
            <w:pPr>
              <w:tabs>
                <w:tab w:val="left" w:pos="270"/>
                <w:tab w:val="center" w:pos="7033"/>
              </w:tabs>
              <w:jc w:val="both"/>
              <w:rPr>
                <w:i/>
              </w:rPr>
            </w:pPr>
            <w:r>
              <w:rPr>
                <w:b/>
              </w:rPr>
              <w:lastRenderedPageBreak/>
              <w:tab/>
            </w:r>
            <w:r>
              <w:rPr>
                <w:b/>
              </w:rPr>
              <w:tab/>
              <w:t>Satiksmes ministrijas atzinums</w:t>
            </w:r>
          </w:p>
        </w:tc>
      </w:tr>
      <w:tr w:rsidR="008A6D9C" w:rsidRPr="00712B66" w:rsidTr="008A6D9C">
        <w:tc>
          <w:tcPr>
            <w:tcW w:w="817" w:type="dxa"/>
            <w:tcBorders>
              <w:top w:val="single" w:sz="4" w:space="0" w:color="auto"/>
              <w:left w:val="single" w:sz="4" w:space="0" w:color="auto"/>
              <w:bottom w:val="single" w:sz="4" w:space="0" w:color="auto"/>
              <w:right w:val="single" w:sz="4" w:space="0" w:color="auto"/>
            </w:tcBorders>
          </w:tcPr>
          <w:p w:rsidR="008A6D9C" w:rsidRPr="00712B66" w:rsidRDefault="008A6D9C" w:rsidP="008A6D9C">
            <w:pPr>
              <w:pStyle w:val="naisc"/>
              <w:spacing w:before="0" w:after="0"/>
              <w:ind w:firstLine="720"/>
            </w:pPr>
            <w:r>
              <w:t>3</w:t>
            </w:r>
            <w:r w:rsidR="000A2CCF">
              <w:t>13</w:t>
            </w:r>
            <w:r>
              <w:t>.</w:t>
            </w:r>
          </w:p>
        </w:tc>
        <w:tc>
          <w:tcPr>
            <w:tcW w:w="2977" w:type="dxa"/>
            <w:tcBorders>
              <w:top w:val="single" w:sz="4" w:space="0" w:color="auto"/>
              <w:left w:val="single" w:sz="4" w:space="0" w:color="auto"/>
              <w:bottom w:val="single" w:sz="4" w:space="0" w:color="auto"/>
              <w:right w:val="single" w:sz="4" w:space="0" w:color="auto"/>
            </w:tcBorders>
          </w:tcPr>
          <w:p w:rsidR="008A6D9C" w:rsidRPr="00712B66" w:rsidRDefault="008A6D9C" w:rsidP="008A6D9C">
            <w:pPr>
              <w:pStyle w:val="naisc"/>
              <w:spacing w:before="0" w:after="0"/>
              <w:jc w:val="both"/>
            </w:pPr>
          </w:p>
        </w:tc>
        <w:tc>
          <w:tcPr>
            <w:tcW w:w="4536" w:type="dxa"/>
            <w:tcBorders>
              <w:top w:val="single" w:sz="4" w:space="0" w:color="auto"/>
              <w:left w:val="single" w:sz="4" w:space="0" w:color="auto"/>
              <w:bottom w:val="single" w:sz="4" w:space="0" w:color="auto"/>
              <w:right w:val="single" w:sz="4" w:space="0" w:color="auto"/>
            </w:tcBorders>
          </w:tcPr>
          <w:p w:rsidR="008A6D9C" w:rsidRPr="002B34DC" w:rsidRDefault="008A6D9C" w:rsidP="008A6D9C">
            <w:pPr>
              <w:ind w:firstLine="720"/>
              <w:jc w:val="both"/>
            </w:pPr>
            <w:r w:rsidRPr="002B34DC">
              <w:t>1. Likumprojekta 2. pants paredz Informācijas atklātības likuma 10. pantā: “papildināt pirmo daļu aiz vārdiem “pēc privātpersonas pieprasījuma” ar vārdiem “vai kā augstvērtīgu datu kopu atbilstoši šā panta 2.2 daļai.”;</w:t>
            </w:r>
          </w:p>
          <w:p w:rsidR="008A6D9C" w:rsidRPr="002B34DC" w:rsidRDefault="008A6D9C" w:rsidP="008A6D9C">
            <w:pPr>
              <w:ind w:firstLine="720"/>
              <w:jc w:val="both"/>
            </w:pPr>
            <w:r w:rsidRPr="002B34DC">
              <w:t>papildināt pantu ar jaunu 2.2 daļu šādā redakcijā:</w:t>
            </w:r>
            <w:r>
              <w:t xml:space="preserve"> </w:t>
            </w:r>
            <w:r w:rsidRPr="002B34DC">
              <w:t xml:space="preserve">“2.2 Vispārpieejamai informācijai, kas satur augstvērtīgas datu kopas un metadatus, iestāde nodrošina piekļuvi internetā. Augstvērtīgu datu kopu sarakstu, to datu un metadatu formātus un to </w:t>
            </w:r>
            <w:r w:rsidRPr="002B34DC">
              <w:lastRenderedPageBreak/>
              <w:t>izplatīšanas kārtību nosaka Ministru kabinets.”</w:t>
            </w:r>
          </w:p>
          <w:p w:rsidR="008A6D9C" w:rsidRDefault="008A6D9C" w:rsidP="008A6D9C">
            <w:pPr>
              <w:ind w:firstLine="720"/>
              <w:jc w:val="both"/>
            </w:pPr>
            <w:r w:rsidRPr="002B34DC">
              <w:t xml:space="preserve">No likumprojekta anotācijas I sadaļas (3. lpp.) un V sadaļas (6. lpp.) izriet, ka ar attiecīgo regulējumu tiek pārņemts Eiropas Parlamenta un Padomes 2019. gada 20. jūnija Direktīvas (ES) 2019/1024 par atvērtajiem datiem un publiskā sektora informācijas atkalizmantošanu (turpmāk – Direktīva 2019/1024) 14. pants, un šis regulējums jāsaprot tā, ka atšķirībā no citas vispārpieejamas informācijas piekļuve augstvērtīgām datu kopām ir jānodrošina nevis tikai pēc savas iniciatīvas vai pēc privātpersonas pieprasījuma, bet gan pilnīgi vienmēr, obligāti publicējot šīs datu kopas internetā. Direktīvas 2019/1024 14. pantā atbilstošs pienākums nav atrodams. Direktīvas 2019/1024 14. pantā ir noteikts, ka augstvērtīgas datu kopas ir jādara pieejamas bez maksas (ja nepastāv pantā minētie izņēmumi) un noteiktā formātā (mašīnlasāmā; izmantojot API; attiecīgā gadījumā kā lielapjoma lejupielādi), bet šajā pantā nav noteikts, ka augstvērtīgas datu kopas ir jādara pieejamas pilnīgi vienmēr, obligāti publicējot šīs datu kopas internetā. </w:t>
            </w:r>
          </w:p>
          <w:p w:rsidR="008A6D9C" w:rsidRPr="002B34DC" w:rsidRDefault="008A6D9C" w:rsidP="008A6D9C">
            <w:pPr>
              <w:ind w:firstLine="720"/>
              <w:jc w:val="both"/>
            </w:pPr>
            <w:r w:rsidRPr="002B34DC">
              <w:t xml:space="preserve">Latvijas Jūras administrācijai, kas netiek finansēta no valsts budžeta, attiecīgs pienākums potenciāli var atņemt būtisku ieņēmumu daļu, līdz ar to, pirms pienākumu noteikt, ir rūpīgi jāizvērtē finansiālais aspekts. Saskatām iespēju to darīt tad, kad </w:t>
            </w:r>
            <w:r w:rsidRPr="002B34DC">
              <w:lastRenderedPageBreak/>
              <w:t xml:space="preserve">būs pieņemti Direktīvas 2019/1024 14. pantā minētie īstenošanas akti, kas noteikts jau konkrētas augstvērtīgas datu kopas, kā arī konkretizēs šo datu kopu publicēšanas un atkalizmantošanas kārtību.   </w:t>
            </w:r>
          </w:p>
          <w:p w:rsidR="008A6D9C" w:rsidRPr="002B34DC" w:rsidRDefault="008A6D9C" w:rsidP="008A6D9C">
            <w:pPr>
              <w:ind w:firstLine="720"/>
              <w:jc w:val="both"/>
            </w:pPr>
            <w:r>
              <w:t>Ievērojot minēto, l</w:t>
            </w:r>
            <w:r w:rsidRPr="002B34DC">
              <w:t xml:space="preserve">ūdzam atbilstoši precizēt likumprojektu un tā anotāciju, piemēram, likumprojekta 2. pantā atstājot tikai pilnvarojumu izdot Ministru kabineta noteikumus un anotācijas I sadaļā svītrojot tekstu, kas liek domāt, ka ar likumprojektu paredzēts noteikt, ka augstvērtīgas datu kopas ir jādara pieejamas pilnīgi vienmēr, obligāti publicējot šīs datu kopas internetā. </w:t>
            </w:r>
          </w:p>
          <w:p w:rsidR="008A6D9C" w:rsidRPr="00712B66" w:rsidRDefault="008A6D9C" w:rsidP="008A6D9C">
            <w:pPr>
              <w:ind w:firstLine="720"/>
              <w:jc w:val="both"/>
            </w:pPr>
          </w:p>
        </w:tc>
        <w:tc>
          <w:tcPr>
            <w:tcW w:w="3260" w:type="dxa"/>
            <w:tcBorders>
              <w:top w:val="single" w:sz="4" w:space="0" w:color="auto"/>
              <w:left w:val="single" w:sz="4" w:space="0" w:color="auto"/>
              <w:bottom w:val="single" w:sz="4" w:space="0" w:color="auto"/>
              <w:right w:val="single" w:sz="4" w:space="0" w:color="auto"/>
            </w:tcBorders>
          </w:tcPr>
          <w:p w:rsidR="008A6D9C" w:rsidRPr="00712B66" w:rsidRDefault="00BF1FF6" w:rsidP="008A6D9C">
            <w:pPr>
              <w:pStyle w:val="naisc"/>
              <w:spacing w:before="0" w:after="0"/>
              <w:jc w:val="left"/>
            </w:pPr>
            <w:r>
              <w:rPr>
                <w:b/>
              </w:rPr>
              <w:lastRenderedPageBreak/>
              <w:t>Panākta vienošanās starpinstitūciju sanāksmē.</w:t>
            </w:r>
          </w:p>
        </w:tc>
        <w:tc>
          <w:tcPr>
            <w:tcW w:w="2693" w:type="dxa"/>
            <w:tcBorders>
              <w:top w:val="single" w:sz="4" w:space="0" w:color="auto"/>
              <w:left w:val="single" w:sz="4" w:space="0" w:color="auto"/>
              <w:bottom w:val="single" w:sz="4" w:space="0" w:color="auto"/>
            </w:tcBorders>
          </w:tcPr>
          <w:p w:rsidR="00BF1FF6" w:rsidRDefault="00BF1FF6" w:rsidP="008A6D9C">
            <w:pPr>
              <w:jc w:val="both"/>
            </w:pPr>
            <w:r>
              <w:t>Precizēta anotācija.</w:t>
            </w:r>
          </w:p>
          <w:p w:rsidR="00BF1FF6" w:rsidRPr="00E434BD" w:rsidRDefault="00BF1FF6" w:rsidP="00BF1FF6">
            <w:pPr>
              <w:ind w:firstLine="404"/>
              <w:jc w:val="both"/>
              <w:rPr>
                <w:rFonts w:eastAsia="Calibri"/>
                <w:shd w:val="clear" w:color="auto" w:fill="FFFFFF"/>
              </w:rPr>
            </w:pPr>
            <w:r>
              <w:t>“</w:t>
            </w:r>
            <w:r>
              <w:rPr>
                <w:rFonts w:eastAsia="Calibri"/>
                <w:shd w:val="clear" w:color="auto" w:fill="FFFFFF"/>
              </w:rPr>
              <w:t xml:space="preserve">2. Spēkā esošā IAL redakcija (10.panta pirmā daļa) paredz iestādēm informācijas sniegšanu privātpersonām tikai divos veidos, proti </w:t>
            </w:r>
            <w:r>
              <w:rPr>
                <w:rFonts w:eastAsia="Calibri"/>
                <w:b/>
                <w:shd w:val="clear" w:color="auto" w:fill="FFFFFF"/>
              </w:rPr>
              <w:t>pēc savas iniciatīvas</w:t>
            </w:r>
            <w:r>
              <w:rPr>
                <w:rFonts w:eastAsia="Calibri"/>
                <w:shd w:val="clear" w:color="auto" w:fill="FFFFFF"/>
              </w:rPr>
              <w:t xml:space="preserve"> vai pēc privātpersonas pieprasījuma, līdz ar to, attiecīgo daļu nepieciešams papildināt ar trešo veidu, kad </w:t>
            </w:r>
            <w:r>
              <w:rPr>
                <w:rFonts w:eastAsia="Calibri"/>
                <w:shd w:val="clear" w:color="auto" w:fill="FFFFFF"/>
              </w:rPr>
              <w:lastRenderedPageBreak/>
              <w:t>informācija tiek sniegta kā augstvērtīga datu kopa.”</w:t>
            </w:r>
          </w:p>
          <w:p w:rsidR="00BF1FF6" w:rsidRPr="00DA5FEF" w:rsidRDefault="00BF1FF6" w:rsidP="00BF1FF6">
            <w:pPr>
              <w:jc w:val="both"/>
            </w:pPr>
          </w:p>
          <w:p w:rsidR="008A6D9C" w:rsidRPr="00DA5FEF" w:rsidRDefault="008A6D9C" w:rsidP="008A6D9C">
            <w:pPr>
              <w:jc w:val="both"/>
            </w:pPr>
          </w:p>
        </w:tc>
      </w:tr>
      <w:tr w:rsidR="00905169" w:rsidRPr="00833EB6" w:rsidTr="00C82E44">
        <w:tc>
          <w:tcPr>
            <w:tcW w:w="14283" w:type="dxa"/>
            <w:gridSpan w:val="5"/>
            <w:tcBorders>
              <w:top w:val="single" w:sz="6" w:space="0" w:color="000000"/>
              <w:left w:val="single" w:sz="6" w:space="0" w:color="000000"/>
              <w:bottom w:val="single" w:sz="6" w:space="0" w:color="000000"/>
            </w:tcBorders>
            <w:shd w:val="clear" w:color="auto" w:fill="D9D9D9"/>
          </w:tcPr>
          <w:p w:rsidR="00905169" w:rsidRPr="00833EB6" w:rsidRDefault="00905169" w:rsidP="00C82E44">
            <w:pPr>
              <w:tabs>
                <w:tab w:val="left" w:pos="270"/>
                <w:tab w:val="center" w:pos="7033"/>
              </w:tabs>
              <w:jc w:val="both"/>
              <w:rPr>
                <w:i/>
              </w:rPr>
            </w:pPr>
            <w:r>
              <w:rPr>
                <w:b/>
              </w:rPr>
              <w:lastRenderedPageBreak/>
              <w:tab/>
            </w:r>
            <w:r>
              <w:rPr>
                <w:b/>
              </w:rPr>
              <w:tab/>
              <w:t>Satiksmes ministrijas atzinums (01.11.2021.)</w:t>
            </w:r>
          </w:p>
        </w:tc>
      </w:tr>
      <w:tr w:rsidR="00905169" w:rsidRPr="00712B66" w:rsidTr="008A6D9C">
        <w:tc>
          <w:tcPr>
            <w:tcW w:w="817" w:type="dxa"/>
            <w:tcBorders>
              <w:top w:val="single" w:sz="4" w:space="0" w:color="auto"/>
              <w:left w:val="single" w:sz="4" w:space="0" w:color="auto"/>
              <w:bottom w:val="single" w:sz="4" w:space="0" w:color="auto"/>
              <w:right w:val="single" w:sz="4" w:space="0" w:color="auto"/>
            </w:tcBorders>
          </w:tcPr>
          <w:p w:rsidR="00905169" w:rsidRDefault="00905169" w:rsidP="008A6D9C">
            <w:pPr>
              <w:pStyle w:val="naisc"/>
              <w:spacing w:before="0" w:after="0"/>
              <w:ind w:firstLine="720"/>
            </w:pPr>
          </w:p>
        </w:tc>
        <w:tc>
          <w:tcPr>
            <w:tcW w:w="2977" w:type="dxa"/>
            <w:tcBorders>
              <w:top w:val="single" w:sz="4" w:space="0" w:color="auto"/>
              <w:left w:val="single" w:sz="4" w:space="0" w:color="auto"/>
              <w:bottom w:val="single" w:sz="4" w:space="0" w:color="auto"/>
              <w:right w:val="single" w:sz="4" w:space="0" w:color="auto"/>
            </w:tcBorders>
          </w:tcPr>
          <w:p w:rsidR="0043419F" w:rsidRPr="0043419F" w:rsidRDefault="0043419F" w:rsidP="0043419F">
            <w:pPr>
              <w:shd w:val="clear" w:color="auto" w:fill="FFFFFF"/>
              <w:ind w:firstLine="709"/>
              <w:jc w:val="both"/>
            </w:pPr>
            <w:r w:rsidRPr="0043419F">
              <w:t>“(3.</w:t>
            </w:r>
            <w:r w:rsidRPr="0043419F">
              <w:rPr>
                <w:vertAlign w:val="superscript"/>
              </w:rPr>
              <w:t>1</w:t>
            </w:r>
            <w:r w:rsidRPr="0043419F">
              <w:t>) Likuma prasības, kas izvirzītas iestādēm attiecībā uz piekļuves nodrošināšanu internetā vispārpieejamai informācijai, kas satur augstvērtīgas datu kopas vai attiecas uz dinamiskajiem datiem, attiecināmas arī uz publiskas personas kontrolētām kapitālsabiedrībām, kuras darbojas:</w:t>
            </w:r>
          </w:p>
          <w:p w:rsidR="0043419F" w:rsidRPr="0043419F" w:rsidRDefault="0043419F" w:rsidP="0043419F">
            <w:pPr>
              <w:widowControl w:val="0"/>
              <w:shd w:val="clear" w:color="auto" w:fill="FFFFFF"/>
              <w:spacing w:after="200" w:line="276" w:lineRule="auto"/>
              <w:ind w:left="301"/>
              <w:jc w:val="both"/>
              <w:rPr>
                <w:u w:val="single"/>
              </w:rPr>
            </w:pPr>
            <w:r w:rsidRPr="0043419F">
              <w:rPr>
                <w:u w:val="single"/>
              </w:rPr>
              <w:t>a)</w:t>
            </w:r>
            <w:r>
              <w:rPr>
                <w:u w:val="single"/>
              </w:rPr>
              <w:t xml:space="preserve"> </w:t>
            </w:r>
            <w:r w:rsidRPr="0043419F">
              <w:rPr>
                <w:u w:val="single"/>
              </w:rPr>
              <w:t xml:space="preserve">ūdensapgādes, enerģētikas, transporta un pasta pakalpojumu </w:t>
            </w:r>
            <w:r w:rsidRPr="0043419F">
              <w:rPr>
                <w:u w:val="single"/>
              </w:rPr>
              <w:lastRenderedPageBreak/>
              <w:t>jomās;</w:t>
            </w:r>
          </w:p>
          <w:p w:rsidR="0043419F" w:rsidRPr="0043419F" w:rsidRDefault="0043419F" w:rsidP="0043419F">
            <w:pPr>
              <w:widowControl w:val="0"/>
              <w:shd w:val="clear" w:color="auto" w:fill="FFFFFF"/>
              <w:spacing w:after="200" w:line="276" w:lineRule="auto"/>
              <w:ind w:left="301"/>
              <w:jc w:val="both"/>
            </w:pPr>
            <w:r>
              <w:t>b)</w:t>
            </w:r>
            <w:r w:rsidRPr="0043419F">
              <w:t xml:space="preserve">kā sabiedrisko pakalpojumu sniedzēji, ievērojot Eiropas Parlamenta un padomes 2007. gada 23.oktobra  Regulas (EK)  Nr. 1370/2007 </w:t>
            </w:r>
            <w:r w:rsidRPr="0043419F">
              <w:rPr>
                <w:bCs/>
                <w:iCs/>
                <w:shd w:val="clear" w:color="auto" w:fill="FFFFFF"/>
              </w:rPr>
              <w:t>par sabiedriskā pasažieru transporta pakalpojumiem, izmantojot dzelzceļu un autoceļus, un ar ko atceļ Padomes Regulu (EEK) Nr. 1191/69 un Padomes Regulu (EEK) Nr. 1107/70</w:t>
            </w:r>
            <w:r w:rsidRPr="0043419F">
              <w:rPr>
                <w:iCs/>
              </w:rPr>
              <w:t xml:space="preserve"> </w:t>
            </w:r>
            <w:r w:rsidRPr="0043419F">
              <w:t>2. pantu;</w:t>
            </w:r>
          </w:p>
          <w:p w:rsidR="0043419F" w:rsidRPr="0043419F" w:rsidRDefault="0043419F" w:rsidP="0043419F">
            <w:pPr>
              <w:widowControl w:val="0"/>
              <w:shd w:val="clear" w:color="auto" w:fill="FFFFFF"/>
              <w:spacing w:after="200" w:line="276" w:lineRule="auto"/>
              <w:ind w:left="301"/>
              <w:jc w:val="both"/>
            </w:pPr>
            <w:r>
              <w:t>c)</w:t>
            </w:r>
            <w:r w:rsidRPr="0043419F">
              <w:t xml:space="preserve">kā gaisa pārvadātāji, īstenojot sabiedrisko pakalpojumu sniegšanas saistības, ievērojot Eiropas Parlamenta un padomes 2008. gada 24.septembra Regulas   (EK) Nr. 1008/2008 </w:t>
            </w:r>
            <w:r w:rsidRPr="0043419F">
              <w:rPr>
                <w:bCs/>
                <w:iCs/>
                <w:shd w:val="clear" w:color="auto" w:fill="FFFFFF"/>
              </w:rPr>
              <w:t xml:space="preserve">par kopīgiem noteikumiem gaisa pārvadājumu pakalpojumu sniegšanai </w:t>
            </w:r>
            <w:r w:rsidRPr="0043419F">
              <w:rPr>
                <w:bCs/>
                <w:iCs/>
                <w:shd w:val="clear" w:color="auto" w:fill="FFFFFF"/>
              </w:rPr>
              <w:lastRenderedPageBreak/>
              <w:t>Kopienā</w:t>
            </w:r>
            <w:r w:rsidRPr="0043419F">
              <w:t xml:space="preserve"> 16. pantu;</w:t>
            </w:r>
          </w:p>
          <w:p w:rsidR="0043419F" w:rsidRDefault="0043419F" w:rsidP="0043419F">
            <w:pPr>
              <w:jc w:val="both"/>
              <w:rPr>
                <w:rFonts w:eastAsia="Calibri"/>
                <w:lang w:val="en-US" w:eastAsia="en-US"/>
              </w:rPr>
            </w:pPr>
            <w:r>
              <w:rPr>
                <w:rFonts w:eastAsia="Calibri"/>
                <w:lang w:val="en-US" w:eastAsia="en-US"/>
              </w:rPr>
              <w:t xml:space="preserve">d) </w:t>
            </w:r>
            <w:r w:rsidRPr="0043419F">
              <w:rPr>
                <w:rFonts w:eastAsia="Calibri"/>
                <w:lang w:val="en-US" w:eastAsia="en-US"/>
              </w:rPr>
              <w:t xml:space="preserve">kā Kopienas kuģu īpašnieki, veicot publiskā pasūtījuma nodrošināšanas pienākumus, ievērojot Eiropas Parlamenta un padomes 2007. gada 23.oktobra  Regulas (EEK) Nr. 3577/92 </w:t>
            </w:r>
            <w:r w:rsidRPr="0043419F">
              <w:rPr>
                <w:rFonts w:eastAsia="Calibri"/>
                <w:bCs/>
                <w:shd w:val="clear" w:color="auto" w:fill="FFFFFF"/>
                <w:lang w:val="en-US" w:eastAsia="en-US"/>
              </w:rPr>
              <w:t xml:space="preserve"> </w:t>
            </w:r>
            <w:r w:rsidRPr="0043419F">
              <w:rPr>
                <w:rFonts w:eastAsia="Calibri"/>
                <w:bCs/>
                <w:iCs/>
                <w:shd w:val="clear" w:color="auto" w:fill="FFFFFF"/>
                <w:lang w:val="en-US" w:eastAsia="en-US"/>
              </w:rPr>
              <w:t xml:space="preserve">ar sabiedriskā pasažieru transporta pakalpojumiem, izmantojot dzelzceļu un autoceļus, un ar ko atceļ Padomes Regulu (EEK) Nr. 1191/69 un Padomes Regulu (EEK) Nr. 1107/70 </w:t>
            </w:r>
            <w:r w:rsidRPr="0043419F">
              <w:rPr>
                <w:rFonts w:eastAsia="Calibri"/>
                <w:lang w:val="en-US" w:eastAsia="en-US"/>
              </w:rPr>
              <w:t>4. pantu.”</w:t>
            </w:r>
          </w:p>
          <w:p w:rsidR="0043419F" w:rsidRDefault="0043419F" w:rsidP="0043419F">
            <w:pPr>
              <w:jc w:val="both"/>
              <w:rPr>
                <w:rFonts w:eastAsia="Calibri"/>
                <w:lang w:val="en-US" w:eastAsia="en-US"/>
              </w:rPr>
            </w:pPr>
          </w:p>
          <w:p w:rsidR="00905169" w:rsidRPr="00712B66" w:rsidRDefault="00905169" w:rsidP="008A6D9C">
            <w:pPr>
              <w:pStyle w:val="naisc"/>
              <w:spacing w:before="0" w:after="0"/>
              <w:jc w:val="both"/>
            </w:pPr>
          </w:p>
        </w:tc>
        <w:tc>
          <w:tcPr>
            <w:tcW w:w="4536" w:type="dxa"/>
            <w:tcBorders>
              <w:top w:val="single" w:sz="4" w:space="0" w:color="auto"/>
              <w:left w:val="single" w:sz="4" w:space="0" w:color="auto"/>
              <w:bottom w:val="single" w:sz="4" w:space="0" w:color="auto"/>
              <w:right w:val="single" w:sz="4" w:space="0" w:color="auto"/>
            </w:tcBorders>
          </w:tcPr>
          <w:p w:rsidR="00905169" w:rsidRPr="002B34DC" w:rsidRDefault="0043419F" w:rsidP="008A6D9C">
            <w:pPr>
              <w:ind w:firstLine="720"/>
              <w:jc w:val="both"/>
            </w:pPr>
            <w:r>
              <w:lastRenderedPageBreak/>
              <w:t xml:space="preserve">Likumprojektā ir ietverts jauns 2. pants, kas paredz Informācijas atklātības likuma (turpmāk – IAL) 2. pantu papildināt ar 3.1 daļu. No šīs daļas a apakšpunkta izriet, ka prasības attiecībā uz piekļuves nodrošināšanu augstvērtīgām datu kopām un dinamiskajiem datiem attieksies uz visām publiskas personas kontrolētām kapitālsabiedrībām, kas darbojas ūdensapgādes, enerģētikas, transporta un pasta pakalpojumu jomā. Šāds regulējums neatbilst Eiropas Parlamenta un Padomes 2019. gada 20. jūnija Direktīvas (ES) 2019/1024 par atvērtajiem datiem un publiskā sektora informācijas atkalizmantošanu (turpmāk – Direktīva 2019/1024) 1. panta 1.punkta b apakšpunkta </w:t>
            </w:r>
            <w:r>
              <w:lastRenderedPageBreak/>
              <w:t>i punktam, no kura izriet, ka minētās prasības ir attiecināmas tikai uz tām publiskas personas kontrolētām kapitālsabiedrībām, kuras darbojas Eiropas Parlamenta un Padomes 2014. gada 26. februāra Direktīvā 2014/25/ES par iepirkumu, ko īsteno subjekti, kuri darbojas ūdensapgādes, enerģētikas, transporta un pasta pakalpojumu nozarēs, un ar ko atceļ Direktīvu 2004/17/EK (turpmāk – Direktīva 2014/25), noteiktajās jomās, bet Direktīva 2014/25 attiecas ne uz visiem ūdensapgādes, enerģētikas, transporta un pasta pakalpojumiem, piemēram, saskaņā ar Direktīvas 2014/25 11. pantu uz ūdenstransporta pakalpojumiem šī direktīva neattiecas. Lūdzam atbilstoši precizēt likumprojekta 2. pantu, kā arī anotācijas I sadaļas 2. punktu (4. lpp.), piemēram, vispārējo atsauci uz “ūdensapgādes, enerģētikas, transporta un pasta pakalpojumiem” aizstājot ar atsauci uz normatīvo regulējumu, ar kuru Latvijas tiesību sistēmā ir pārņemtas tās Direktīvas 2014/25 tiesību normas, kas atspoguļo šīs direktīvas tvērumu. Ciktāl zināms, attiecīgās tiesību normas Latvijas tiesību sistēmā ir pārņemtas ar Sabiedrisko pakalpojumu sniedzēju iepirkumu likuma II nodaļu.</w:t>
            </w:r>
          </w:p>
        </w:tc>
        <w:tc>
          <w:tcPr>
            <w:tcW w:w="3260" w:type="dxa"/>
            <w:tcBorders>
              <w:top w:val="single" w:sz="4" w:space="0" w:color="auto"/>
              <w:left w:val="single" w:sz="4" w:space="0" w:color="auto"/>
              <w:bottom w:val="single" w:sz="4" w:space="0" w:color="auto"/>
              <w:right w:val="single" w:sz="4" w:space="0" w:color="auto"/>
            </w:tcBorders>
          </w:tcPr>
          <w:p w:rsidR="00905169" w:rsidRDefault="0043419F" w:rsidP="008A6D9C">
            <w:pPr>
              <w:pStyle w:val="naisc"/>
              <w:spacing w:before="0" w:after="0"/>
              <w:jc w:val="left"/>
              <w:rPr>
                <w:b/>
              </w:rPr>
            </w:pPr>
            <w:r>
              <w:rPr>
                <w:b/>
              </w:rPr>
              <w:lastRenderedPageBreak/>
              <w:t>Ņemts vērā</w:t>
            </w:r>
          </w:p>
        </w:tc>
        <w:tc>
          <w:tcPr>
            <w:tcW w:w="2693" w:type="dxa"/>
            <w:tcBorders>
              <w:top w:val="single" w:sz="4" w:space="0" w:color="auto"/>
              <w:left w:val="single" w:sz="4" w:space="0" w:color="auto"/>
              <w:bottom w:val="single" w:sz="4" w:space="0" w:color="auto"/>
            </w:tcBorders>
          </w:tcPr>
          <w:p w:rsidR="0043419F" w:rsidRPr="0043419F" w:rsidRDefault="0043419F" w:rsidP="0043419F">
            <w:pPr>
              <w:shd w:val="clear" w:color="auto" w:fill="FFFFFF"/>
              <w:ind w:firstLine="709"/>
              <w:jc w:val="both"/>
            </w:pPr>
            <w:r w:rsidRPr="0043419F">
              <w:t>“(3.</w:t>
            </w:r>
            <w:r w:rsidRPr="0043419F">
              <w:rPr>
                <w:vertAlign w:val="superscript"/>
              </w:rPr>
              <w:t>1</w:t>
            </w:r>
            <w:r w:rsidRPr="0043419F">
              <w:t>) Likuma prasības, kas izvirzītas iestādēm attiecībā uz piekļuves nodrošināšanu internetā vispārpieejamai informācijai, kas satur augstvērtīgas datu kopas vai attiecas uz dinamiskajiem datiem, attiecināmas arī uz publiskas personas kontrolētām kapitālsabiedrībām, kuras darbojas:</w:t>
            </w:r>
          </w:p>
          <w:p w:rsidR="0043419F" w:rsidRPr="0043419F" w:rsidRDefault="0043419F" w:rsidP="0043419F">
            <w:pPr>
              <w:widowControl w:val="0"/>
              <w:shd w:val="clear" w:color="auto" w:fill="FFFFFF"/>
              <w:spacing w:after="200" w:line="276" w:lineRule="auto"/>
              <w:ind w:left="301"/>
              <w:jc w:val="both"/>
              <w:rPr>
                <w:u w:val="single"/>
              </w:rPr>
            </w:pPr>
            <w:r w:rsidRPr="0043419F">
              <w:rPr>
                <w:u w:val="single"/>
              </w:rPr>
              <w:t xml:space="preserve">a)kā sabiedrisko pakalpojumu sniedzēji ūdensapgādes, </w:t>
            </w:r>
            <w:r w:rsidRPr="0043419F">
              <w:rPr>
                <w:u w:val="single"/>
              </w:rPr>
              <w:lastRenderedPageBreak/>
              <w:t>enerģētikas, transporta un pasta pakalpojumu jomās;</w:t>
            </w:r>
          </w:p>
          <w:p w:rsidR="0043419F" w:rsidRPr="0043419F" w:rsidRDefault="0043419F" w:rsidP="0043419F">
            <w:pPr>
              <w:widowControl w:val="0"/>
              <w:shd w:val="clear" w:color="auto" w:fill="FFFFFF"/>
              <w:spacing w:after="200" w:line="276" w:lineRule="auto"/>
              <w:ind w:left="301"/>
              <w:jc w:val="both"/>
            </w:pPr>
            <w:r>
              <w:t>b)</w:t>
            </w:r>
            <w:r w:rsidRPr="0043419F">
              <w:t xml:space="preserve">kā sabiedrisko pakalpojumu sniedzēji, ievērojot Eiropas Parlamenta un padomes 2007. gada 23.oktobra  Regulas (EK)  Nr. 1370/2007 </w:t>
            </w:r>
            <w:r w:rsidRPr="0043419F">
              <w:rPr>
                <w:bCs/>
                <w:iCs/>
                <w:shd w:val="clear" w:color="auto" w:fill="FFFFFF"/>
              </w:rPr>
              <w:t>par sabiedriskā pasažieru transporta pakalpojumiem, izmantojot dzelzceļu un autoceļus, un ar ko atceļ Padomes Regulu (EEK) Nr. 1191/69 un Padomes Regulu (EEK) Nr. 1107/70</w:t>
            </w:r>
            <w:r w:rsidRPr="0043419F">
              <w:rPr>
                <w:iCs/>
              </w:rPr>
              <w:t xml:space="preserve"> </w:t>
            </w:r>
            <w:r w:rsidRPr="0043419F">
              <w:t>2. pantu;</w:t>
            </w:r>
          </w:p>
          <w:p w:rsidR="0043419F" w:rsidRPr="0043419F" w:rsidRDefault="0043419F" w:rsidP="0043419F">
            <w:pPr>
              <w:widowControl w:val="0"/>
              <w:shd w:val="clear" w:color="auto" w:fill="FFFFFF"/>
              <w:spacing w:after="200" w:line="276" w:lineRule="auto"/>
              <w:ind w:left="301"/>
              <w:jc w:val="both"/>
            </w:pPr>
            <w:r>
              <w:t>c)</w:t>
            </w:r>
            <w:r w:rsidRPr="0043419F">
              <w:t xml:space="preserve">kā gaisa pārvadātāji, īstenojot sabiedrisko pakalpojumu sniegšanas saistības, ievērojot Eiropas Parlamenta un padomes 2008. gada 24.septembra Regulas   </w:t>
            </w:r>
            <w:r w:rsidRPr="0043419F">
              <w:lastRenderedPageBreak/>
              <w:t xml:space="preserve">(EK) Nr. 1008/2008 </w:t>
            </w:r>
            <w:r w:rsidRPr="0043419F">
              <w:rPr>
                <w:bCs/>
                <w:iCs/>
                <w:shd w:val="clear" w:color="auto" w:fill="FFFFFF"/>
              </w:rPr>
              <w:t>par kopīgiem noteikumiem gaisa pārvadājumu pakalpojumu sniegšanai Kopienā</w:t>
            </w:r>
            <w:r w:rsidRPr="0043419F">
              <w:t xml:space="preserve"> 16. pantu;</w:t>
            </w:r>
          </w:p>
          <w:p w:rsidR="00905169" w:rsidRDefault="0043419F" w:rsidP="0043419F">
            <w:pPr>
              <w:jc w:val="both"/>
              <w:rPr>
                <w:rFonts w:eastAsia="Calibri"/>
                <w:lang w:val="en-US" w:eastAsia="en-US"/>
              </w:rPr>
            </w:pPr>
            <w:r>
              <w:rPr>
                <w:rFonts w:eastAsia="Calibri"/>
                <w:lang w:val="en-US" w:eastAsia="en-US"/>
              </w:rPr>
              <w:t xml:space="preserve">d) </w:t>
            </w:r>
            <w:r w:rsidRPr="0043419F">
              <w:rPr>
                <w:rFonts w:eastAsia="Calibri"/>
                <w:lang w:val="en-US" w:eastAsia="en-US"/>
              </w:rPr>
              <w:t xml:space="preserve">kā Kopienas kuģu īpašnieki, veicot publiskā pasūtījuma nodrošināšanas pienākumus, ievērojot Eiropas Parlamenta un padomes 2007. gada 23.oktobra  Regulas (EEK) Nr. 3577/92 </w:t>
            </w:r>
            <w:r w:rsidRPr="0043419F">
              <w:rPr>
                <w:rFonts w:eastAsia="Calibri"/>
                <w:bCs/>
                <w:shd w:val="clear" w:color="auto" w:fill="FFFFFF"/>
                <w:lang w:val="en-US" w:eastAsia="en-US"/>
              </w:rPr>
              <w:t xml:space="preserve"> </w:t>
            </w:r>
            <w:r w:rsidRPr="0043419F">
              <w:rPr>
                <w:rFonts w:eastAsia="Calibri"/>
                <w:bCs/>
                <w:iCs/>
                <w:shd w:val="clear" w:color="auto" w:fill="FFFFFF"/>
                <w:lang w:val="en-US" w:eastAsia="en-US"/>
              </w:rPr>
              <w:t xml:space="preserve">ar sabiedriskā pasažieru transporta pakalpojumiem, izmantojot dzelzceļu un autoceļus, un ar ko atceļ Padomes Regulu (EEK) Nr. 1191/69 un Padomes Regulu (EEK) Nr. 1107/70 </w:t>
            </w:r>
            <w:r w:rsidRPr="0043419F">
              <w:rPr>
                <w:rFonts w:eastAsia="Calibri"/>
                <w:lang w:val="en-US" w:eastAsia="en-US"/>
              </w:rPr>
              <w:t>4. pantu.”</w:t>
            </w:r>
          </w:p>
          <w:p w:rsidR="0043419F" w:rsidRDefault="0043419F" w:rsidP="0043419F">
            <w:pPr>
              <w:jc w:val="both"/>
              <w:rPr>
                <w:rFonts w:eastAsia="Calibri"/>
                <w:lang w:val="en-US" w:eastAsia="en-US"/>
              </w:rPr>
            </w:pPr>
          </w:p>
          <w:p w:rsidR="0043419F" w:rsidRDefault="00E3544D" w:rsidP="0043419F">
            <w:pPr>
              <w:jc w:val="both"/>
            </w:pPr>
            <w:r>
              <w:rPr>
                <w:rFonts w:eastAsia="Calibri"/>
                <w:lang w:val="en-US" w:eastAsia="en-US"/>
              </w:rPr>
              <w:t>Precizēta anotācija.</w:t>
            </w:r>
          </w:p>
        </w:tc>
      </w:tr>
      <w:tr w:rsidR="00F37B1F" w:rsidRPr="00712B66" w:rsidTr="008A6D9C">
        <w:tc>
          <w:tcPr>
            <w:tcW w:w="817" w:type="dxa"/>
            <w:tcBorders>
              <w:top w:val="single" w:sz="4" w:space="0" w:color="auto"/>
              <w:left w:val="single" w:sz="4" w:space="0" w:color="auto"/>
              <w:bottom w:val="single" w:sz="4" w:space="0" w:color="auto"/>
              <w:right w:val="single" w:sz="4" w:space="0" w:color="auto"/>
            </w:tcBorders>
          </w:tcPr>
          <w:p w:rsidR="00F37B1F" w:rsidRDefault="00F37B1F" w:rsidP="008A6D9C">
            <w:pPr>
              <w:pStyle w:val="naisc"/>
              <w:spacing w:before="0" w:after="0"/>
              <w:ind w:firstLine="720"/>
            </w:pPr>
          </w:p>
        </w:tc>
        <w:tc>
          <w:tcPr>
            <w:tcW w:w="2977" w:type="dxa"/>
            <w:tcBorders>
              <w:top w:val="single" w:sz="4" w:space="0" w:color="auto"/>
              <w:left w:val="single" w:sz="4" w:space="0" w:color="auto"/>
              <w:bottom w:val="single" w:sz="4" w:space="0" w:color="auto"/>
              <w:right w:val="single" w:sz="4" w:space="0" w:color="auto"/>
            </w:tcBorders>
          </w:tcPr>
          <w:p w:rsidR="00F37B1F" w:rsidRPr="0043419F" w:rsidRDefault="00F37B1F" w:rsidP="0043419F">
            <w:pPr>
              <w:shd w:val="clear" w:color="auto" w:fill="FFFFFF"/>
              <w:ind w:firstLine="709"/>
              <w:jc w:val="both"/>
            </w:pPr>
          </w:p>
        </w:tc>
        <w:tc>
          <w:tcPr>
            <w:tcW w:w="4536" w:type="dxa"/>
            <w:tcBorders>
              <w:top w:val="single" w:sz="4" w:space="0" w:color="auto"/>
              <w:left w:val="single" w:sz="4" w:space="0" w:color="auto"/>
              <w:bottom w:val="single" w:sz="4" w:space="0" w:color="auto"/>
              <w:right w:val="single" w:sz="4" w:space="0" w:color="auto"/>
            </w:tcBorders>
          </w:tcPr>
          <w:p w:rsidR="00F37B1F" w:rsidRDefault="00F37B1F" w:rsidP="008A6D9C">
            <w:pPr>
              <w:ind w:firstLine="720"/>
              <w:jc w:val="both"/>
            </w:pPr>
            <w:r>
              <w:t xml:space="preserve">2. Likumprojekta anotācijas I sadaļas 2. punktā (3. lpp.) ir ietverts šāds teksts: “Par pārvaldes uzdevumu šī likuma izpratnē tiek uzskatīti arī uzdevumi, kas saistīti ar konkrētu datu vai informācijas nodošanu </w:t>
            </w:r>
            <w:r>
              <w:lastRenderedPageBreak/>
              <w:t>atkalizmantošanai, ja šāds uzdevums tiek noteikts par obligātu saskaņā ar šo likumu. Proti, ja kādas valsts kapitālsabiedrības pārziņā ir informācija, vai augstvērtīgas datu kopas, kas ir noteiktas par obligāti nododamām atkalizmantošanai saskaņā ar šo likumu, tad tiek uzskatīt, ka attiecīgā persona īsteno pārvaldes uzdevumu saistībā ar šo augstvērtīgo datu kopu nodošanas atkalizmantošanai pienākumu.” Respektīvi, tiek skaidrots, ka par pārvaldes uzdevumu ir uzskatāma informācijas nodošana atkalizmantošanai kā tāda, neatkarīgi no citiem sasaistē ar šo informāciju pastāvošiem vai nepastāvošiem pārvaldes uzdevumiem. Šāds skaidrojums neatbilst Direktīvas 2019/1024 1. panta 2.punkta a un b apakšpunktam. No šiem apakšpunktiem izriet, ka Direktīva 2019/1024 aptver tikai tādas informācijas nodošanu atkalizmantošanai, kas: • attiecībā uz “publisko tiesību subjektiem” (iestādēm) – sasaistās ar kādu jau pastāvošu pārvaldes uzdevumu; • attiecībā uz “publiskajiem uzņēmumiem” (publiskas personas kontrolētām kapitālsabiedrībām) – sasaistās ar kādu jau pastāvošu to sniegto vispārējas nozīmes pakalpojumu. Lūdzam likumprojekta anotācijas attiecīgo tekstu vai nu svītrot, vai atbilstoši precizēt.</w:t>
            </w:r>
          </w:p>
        </w:tc>
        <w:tc>
          <w:tcPr>
            <w:tcW w:w="3260" w:type="dxa"/>
            <w:tcBorders>
              <w:top w:val="single" w:sz="4" w:space="0" w:color="auto"/>
              <w:left w:val="single" w:sz="4" w:space="0" w:color="auto"/>
              <w:bottom w:val="single" w:sz="4" w:space="0" w:color="auto"/>
              <w:right w:val="single" w:sz="4" w:space="0" w:color="auto"/>
            </w:tcBorders>
          </w:tcPr>
          <w:p w:rsidR="00F37B1F" w:rsidRDefault="00F37B1F" w:rsidP="008A6D9C">
            <w:pPr>
              <w:pStyle w:val="naisc"/>
              <w:spacing w:before="0" w:after="0"/>
              <w:jc w:val="left"/>
              <w:rPr>
                <w:b/>
              </w:rPr>
            </w:pPr>
            <w:r>
              <w:rPr>
                <w:b/>
              </w:rPr>
              <w:lastRenderedPageBreak/>
              <w:t>Ņemts vērā</w:t>
            </w:r>
          </w:p>
          <w:p w:rsidR="00F37B1F" w:rsidRDefault="00F37B1F" w:rsidP="008A6D9C">
            <w:pPr>
              <w:pStyle w:val="naisc"/>
              <w:spacing w:before="0" w:after="0"/>
              <w:jc w:val="left"/>
              <w:rPr>
                <w:b/>
              </w:rPr>
            </w:pPr>
          </w:p>
        </w:tc>
        <w:tc>
          <w:tcPr>
            <w:tcW w:w="2693" w:type="dxa"/>
            <w:tcBorders>
              <w:top w:val="single" w:sz="4" w:space="0" w:color="auto"/>
              <w:left w:val="single" w:sz="4" w:space="0" w:color="auto"/>
              <w:bottom w:val="single" w:sz="4" w:space="0" w:color="auto"/>
            </w:tcBorders>
          </w:tcPr>
          <w:p w:rsidR="00F37B1F" w:rsidRPr="0043419F" w:rsidRDefault="00F37B1F" w:rsidP="0043419F">
            <w:pPr>
              <w:shd w:val="clear" w:color="auto" w:fill="FFFFFF"/>
              <w:ind w:firstLine="709"/>
              <w:jc w:val="both"/>
            </w:pPr>
            <w:r>
              <w:rPr>
                <w:rFonts w:eastAsia="Calibri"/>
                <w:lang w:val="en-US" w:eastAsia="en-US"/>
              </w:rPr>
              <w:t>P</w:t>
            </w:r>
            <w:r w:rsidR="00E3544D">
              <w:rPr>
                <w:rFonts w:eastAsia="Calibri"/>
                <w:lang w:val="en-US" w:eastAsia="en-US"/>
              </w:rPr>
              <w:t xml:space="preserve">recizēta </w:t>
            </w:r>
            <w:r>
              <w:rPr>
                <w:rFonts w:eastAsia="Calibri"/>
                <w:lang w:val="en-US" w:eastAsia="en-US"/>
              </w:rPr>
              <w:t>anotācij</w:t>
            </w:r>
            <w:r w:rsidR="00E3544D">
              <w:rPr>
                <w:rFonts w:eastAsia="Calibri"/>
                <w:lang w:val="en-US" w:eastAsia="en-US"/>
              </w:rPr>
              <w:t>a</w:t>
            </w:r>
            <w:r>
              <w:rPr>
                <w:rFonts w:eastAsia="Calibri"/>
                <w:lang w:val="en-US" w:eastAsia="en-US"/>
              </w:rPr>
              <w:t>.</w:t>
            </w:r>
          </w:p>
        </w:tc>
      </w:tr>
      <w:tr w:rsidR="00E3544D" w:rsidRPr="00712B66" w:rsidTr="008A6D9C">
        <w:tc>
          <w:tcPr>
            <w:tcW w:w="817" w:type="dxa"/>
            <w:tcBorders>
              <w:top w:val="single" w:sz="4" w:space="0" w:color="auto"/>
              <w:left w:val="single" w:sz="4" w:space="0" w:color="auto"/>
              <w:bottom w:val="single" w:sz="4" w:space="0" w:color="auto"/>
              <w:right w:val="single" w:sz="4" w:space="0" w:color="auto"/>
            </w:tcBorders>
          </w:tcPr>
          <w:p w:rsidR="00E3544D" w:rsidRDefault="00E3544D" w:rsidP="008A6D9C">
            <w:pPr>
              <w:pStyle w:val="naisc"/>
              <w:spacing w:before="0" w:after="0"/>
              <w:ind w:firstLine="720"/>
            </w:pPr>
          </w:p>
        </w:tc>
        <w:tc>
          <w:tcPr>
            <w:tcW w:w="2977" w:type="dxa"/>
            <w:tcBorders>
              <w:top w:val="single" w:sz="4" w:space="0" w:color="auto"/>
              <w:left w:val="single" w:sz="4" w:space="0" w:color="auto"/>
              <w:bottom w:val="single" w:sz="4" w:space="0" w:color="auto"/>
              <w:right w:val="single" w:sz="4" w:space="0" w:color="auto"/>
            </w:tcBorders>
          </w:tcPr>
          <w:p w:rsidR="00E3544D" w:rsidRPr="0043419F" w:rsidRDefault="00E3544D" w:rsidP="0043419F">
            <w:pPr>
              <w:shd w:val="clear" w:color="auto" w:fill="FFFFFF"/>
              <w:ind w:firstLine="709"/>
              <w:jc w:val="both"/>
            </w:pPr>
          </w:p>
        </w:tc>
        <w:tc>
          <w:tcPr>
            <w:tcW w:w="4536" w:type="dxa"/>
            <w:tcBorders>
              <w:top w:val="single" w:sz="4" w:space="0" w:color="auto"/>
              <w:left w:val="single" w:sz="4" w:space="0" w:color="auto"/>
              <w:bottom w:val="single" w:sz="4" w:space="0" w:color="auto"/>
              <w:right w:val="single" w:sz="4" w:space="0" w:color="auto"/>
            </w:tcBorders>
          </w:tcPr>
          <w:p w:rsidR="00E3544D" w:rsidRDefault="00E3544D" w:rsidP="008A6D9C">
            <w:pPr>
              <w:ind w:firstLine="720"/>
              <w:jc w:val="both"/>
            </w:pPr>
            <w:r>
              <w:t xml:space="preserve">3. 2021. gada 10. augusta starpinstitūciju sanāksmē tika panākta vienošanās par likumprojekta anotācijas </w:t>
            </w:r>
            <w:r>
              <w:lastRenderedPageBreak/>
              <w:t>precizēšanu tā, lai tajā vairs nebūtu teksta, kas liek domāt, ka piekļuve augstvērtīgām datu kopām ir nodrošināma ne tikai “pēc savas iniciatīvas” vai “pēc privātpersonas pieprasījuma”, bet obligāti (pat tad, ja nav saņemts atbilstošs pieprasījums). Šāda vienošanās tika panākta, sakarā ar to, ka vēl nav izstrādāti Direktīvas 2019/1024 īstenošanas akti, pagaidām vēl nav līdz galam skaidra augstvērtīgo datu kopu “izplatīšanas kārtība”, attiecīgi vajadzētu izvairīties no kategoriskiem apgalvojumiem par obligātumu u.tml., kas no Direktīvas 2019/1024 teksta īsti neizriet. Neskatoties uz panākto vienošanos, likumprojekta anotācijas I sadaļas 2. punktā (5. lpp.) ir palicis šāds teksts: “Ņemot vērā, ka spēkā esošās IAL normas nosaka to, ka informācijas nodošana atkalizmantošanai nav obligāta prasība, bet gan iestādes iniciatīva, savukārt Direktīva attiecība uz augstvērtīgām datu kopām paredz to nodošanu atkalizmantošanai, IAL tiek papildināts ar normu, kas paredz augstvērtīgo datu kopu nodošanu atkalizmantošanai saskaņā ar Ministru kabineta noteikto kārtību un izslēdz iestādes iestādes izvēles iespējas attiecībā uz minētās informācijas nodošanu atkalizmantošanai.”</w:t>
            </w:r>
          </w:p>
        </w:tc>
        <w:tc>
          <w:tcPr>
            <w:tcW w:w="3260" w:type="dxa"/>
            <w:tcBorders>
              <w:top w:val="single" w:sz="4" w:space="0" w:color="auto"/>
              <w:left w:val="single" w:sz="4" w:space="0" w:color="auto"/>
              <w:bottom w:val="single" w:sz="4" w:space="0" w:color="auto"/>
              <w:right w:val="single" w:sz="4" w:space="0" w:color="auto"/>
            </w:tcBorders>
          </w:tcPr>
          <w:p w:rsidR="00E3544D" w:rsidRDefault="00E3544D" w:rsidP="008A6D9C">
            <w:pPr>
              <w:pStyle w:val="naisc"/>
              <w:spacing w:before="0" w:after="0"/>
              <w:jc w:val="left"/>
              <w:rPr>
                <w:b/>
              </w:rPr>
            </w:pPr>
            <w:r>
              <w:rPr>
                <w:b/>
              </w:rPr>
              <w:lastRenderedPageBreak/>
              <w:t>Ņemts vērā</w:t>
            </w:r>
          </w:p>
        </w:tc>
        <w:tc>
          <w:tcPr>
            <w:tcW w:w="2693" w:type="dxa"/>
            <w:tcBorders>
              <w:top w:val="single" w:sz="4" w:space="0" w:color="auto"/>
              <w:left w:val="single" w:sz="4" w:space="0" w:color="auto"/>
              <w:bottom w:val="single" w:sz="4" w:space="0" w:color="auto"/>
            </w:tcBorders>
          </w:tcPr>
          <w:p w:rsidR="00E3544D" w:rsidRDefault="00E3544D" w:rsidP="0043419F">
            <w:pPr>
              <w:shd w:val="clear" w:color="auto" w:fill="FFFFFF"/>
              <w:ind w:firstLine="709"/>
              <w:jc w:val="both"/>
              <w:rPr>
                <w:rFonts w:eastAsia="Calibri"/>
                <w:lang w:val="en-US" w:eastAsia="en-US"/>
              </w:rPr>
            </w:pPr>
            <w:r>
              <w:rPr>
                <w:rFonts w:eastAsia="Calibri"/>
                <w:lang w:val="en-US" w:eastAsia="en-US"/>
              </w:rPr>
              <w:t>Precizēta anotācija.</w:t>
            </w:r>
          </w:p>
        </w:tc>
      </w:tr>
      <w:tr w:rsidR="00E3544D" w:rsidRPr="00712B66" w:rsidTr="008A6D9C">
        <w:tc>
          <w:tcPr>
            <w:tcW w:w="817" w:type="dxa"/>
            <w:tcBorders>
              <w:top w:val="single" w:sz="4" w:space="0" w:color="auto"/>
              <w:left w:val="single" w:sz="4" w:space="0" w:color="auto"/>
              <w:bottom w:val="single" w:sz="4" w:space="0" w:color="auto"/>
              <w:right w:val="single" w:sz="4" w:space="0" w:color="auto"/>
            </w:tcBorders>
          </w:tcPr>
          <w:p w:rsidR="00E3544D" w:rsidRDefault="00E3544D" w:rsidP="008A6D9C">
            <w:pPr>
              <w:pStyle w:val="naisc"/>
              <w:spacing w:before="0" w:after="0"/>
              <w:ind w:firstLine="720"/>
            </w:pPr>
          </w:p>
        </w:tc>
        <w:tc>
          <w:tcPr>
            <w:tcW w:w="2977" w:type="dxa"/>
            <w:tcBorders>
              <w:top w:val="single" w:sz="4" w:space="0" w:color="auto"/>
              <w:left w:val="single" w:sz="4" w:space="0" w:color="auto"/>
              <w:bottom w:val="single" w:sz="4" w:space="0" w:color="auto"/>
              <w:right w:val="single" w:sz="4" w:space="0" w:color="auto"/>
            </w:tcBorders>
          </w:tcPr>
          <w:p w:rsidR="00E3544D" w:rsidRPr="0043419F" w:rsidRDefault="00E3544D" w:rsidP="0043419F">
            <w:pPr>
              <w:shd w:val="clear" w:color="auto" w:fill="FFFFFF"/>
              <w:ind w:firstLine="709"/>
              <w:jc w:val="both"/>
            </w:pPr>
          </w:p>
        </w:tc>
        <w:tc>
          <w:tcPr>
            <w:tcW w:w="4536" w:type="dxa"/>
            <w:tcBorders>
              <w:top w:val="single" w:sz="4" w:space="0" w:color="auto"/>
              <w:left w:val="single" w:sz="4" w:space="0" w:color="auto"/>
              <w:bottom w:val="single" w:sz="4" w:space="0" w:color="auto"/>
              <w:right w:val="single" w:sz="4" w:space="0" w:color="auto"/>
            </w:tcBorders>
          </w:tcPr>
          <w:p w:rsidR="00E3544D" w:rsidRDefault="00E3544D" w:rsidP="00517413">
            <w:pPr>
              <w:ind w:firstLine="720"/>
              <w:jc w:val="both"/>
            </w:pPr>
            <w:r>
              <w:t xml:space="preserve">4. Direktīvas 2019/1024 6. panta 1. punktā ir noteikts, ka dokumentu atkalizmantošana principā ir bez maksas, respektīvi dokumenta izsniegšanas cenā var </w:t>
            </w:r>
            <w:r>
              <w:lastRenderedPageBreak/>
              <w:t xml:space="preserve">būt iekļautas tikai šī dokumenta sagatavošanas izsniegšanai (reproducēšanas, personas datu anonimizācijas u.tml.) izmaksas, bet nevar būt iekļauta peļņa. Direktīvas 2019/1024 6. panta 2. punkta a apakšpunktā ir noteikts, ka izņēmuma kārtā 1. punktā noteiktais neattiecas uz “publiskā sektora struktūrām, no kurām prasa gūt ieņēmumus, lai segtu ievērojamu daļu izmaksu, kas saistītas ar tām uzticēto publisko uzdevumu izpildi”. Latvijā ir šādas “publiskā sektora struktūras”, piemēram, valsts sabiedrība ar ierobežotu atbildību “Latvijas Jūras administrācija” – valsts kapitālsabiedrība, no kuras prasa gūt ieņēmumus, lai segtu pilnīgi visas izmaksas, kas saistītas ar publisko uzdevumu izpildi, kas tai deleģēti saskaņā ar Jūrlietu pārvaldes un jūras drošības likuma 6. pantu. Direktīvas 2019/1024 6. panta 3. punktā ir noteikts, ka “Dalībvalstis tiešsaistē publicē 2. punkta a) apakšpunktā minēto publiskā sektora struktūru sarakstu”. Likumprojekta anotācijas V sadaļas 1. tabulā attiecībā uz Direktīvas 2019/1024 6. panta 2. punkta a) apakšpunktu ir norādīts, ka tas ir pārņemts ar IAL 13. panta ceturto daļu un Ministru kabineta 2006. gada 21. novembra noteikumiem Nr. 940 “Noteikumi par informācijas sniegšanas maksas pakalpojumiem”. Patiesībā minētā IAL tiesību norma un minētie Ministru kabineta noteikumi Direktīvas 2019/1024 6. panta 2. </w:t>
            </w:r>
            <w:r>
              <w:lastRenderedPageBreak/>
              <w:t xml:space="preserve">punkta a apakšpunktam atbilstošu izņēmumu neparedz. Attiecībā uz Direktīvas 2019/1024 6. panta 3. punktu likumprojekta anotācijas V sadaļas 1. tabulā nav norādīts, ar kurām tiesību normām šis punkts ir pārņemts, bet ir norādīts, ka “norma ieviesta pilnībā” un paskaidrots: “Nacionālā līmenī nav zināmu iestāžu, kurām uzlikts uzdevums nodot informāciju atkalizmantošanai lai segtu būtisku daļu savu izdevumu, kas saistītas ar publisko uzdevumu izpildi.” Ņemot vērā iepriekš minēto, ka Latvijā ir Direktīvas 2019/1024 6. panta 2. punkta a apakšpunktam atbilstošas “publiskā sektora struktūras” (iestādes), šāds paskaidrojums ir nekorekts. Lūdzam atbilstoši precizēt likumprojekta anotācijas V sadaļas 1. tabulu, piemēram, norādot, ka Direktīvas 2019/1024 6. panta 2. punkta a apakšpunkts un 3. punkts Latvijas tiesību sistēmā nav pārņemts un paskaidrojot, kāpēc tas nav darīts. </w:t>
            </w:r>
          </w:p>
        </w:tc>
        <w:tc>
          <w:tcPr>
            <w:tcW w:w="3260" w:type="dxa"/>
            <w:tcBorders>
              <w:top w:val="single" w:sz="4" w:space="0" w:color="auto"/>
              <w:left w:val="single" w:sz="4" w:space="0" w:color="auto"/>
              <w:bottom w:val="single" w:sz="4" w:space="0" w:color="auto"/>
              <w:right w:val="single" w:sz="4" w:space="0" w:color="auto"/>
            </w:tcBorders>
          </w:tcPr>
          <w:p w:rsidR="00E3544D" w:rsidRDefault="009E7D85" w:rsidP="008A6D9C">
            <w:pPr>
              <w:pStyle w:val="naisc"/>
              <w:spacing w:before="0" w:after="0"/>
              <w:jc w:val="left"/>
              <w:rPr>
                <w:b/>
              </w:rPr>
            </w:pPr>
            <w:r>
              <w:rPr>
                <w:b/>
              </w:rPr>
              <w:lastRenderedPageBreak/>
              <w:t>Nav ņemts vērā.</w:t>
            </w:r>
          </w:p>
          <w:p w:rsidR="00A21A86" w:rsidRPr="00517413" w:rsidRDefault="00A21A86" w:rsidP="00517413">
            <w:pPr>
              <w:pStyle w:val="naisc"/>
              <w:spacing w:before="0" w:after="0"/>
              <w:jc w:val="both"/>
            </w:pPr>
            <w:r w:rsidRPr="00517413">
              <w:t xml:space="preserve">Saskaņā ar Latvijas normatīvajiem aktiem nav tādu publiskā sektora struktūru, no </w:t>
            </w:r>
            <w:r w:rsidRPr="00517413">
              <w:lastRenderedPageBreak/>
              <w:t>kurām prasa gūt ieņēmumus, lai segtu ievērojamu daļu izmaksu, kas saistītas ar tām uzticēto publisko uzdevumu izpildi. Vēršam uzmanību, ka normatīvajos aktos nav noteikts uzdevums, valsts sabiedrībai ar ierobežotu atbildību “Latvijas Jūras administrācija” – valsts kapitālsabiedrībai, gūt ieņēmumus, lai segtu pilnīgi visas izmaksas, kas saistītas ar publisko uzdevumu izpildi, kas tai deleģēti saskaņā ar Jūrlietu pārvaldes un jūras drošības likuma 6. pantu.</w:t>
            </w:r>
            <w:r w:rsidR="00517413" w:rsidRPr="00517413">
              <w:t xml:space="preserve"> Turklāt Jūrlietu pārvaldes un jūras drošības likuma 6. panta otrā daļa paredz, ka </w:t>
            </w:r>
            <w:r w:rsidR="00517413" w:rsidRPr="00517413">
              <w:rPr>
                <w:shd w:val="clear" w:color="auto" w:fill="FFFFFF"/>
              </w:rPr>
              <w:t xml:space="preserve">Ministru kabinets izdod noteikumus, kuros nosaka Latvijas Jūras administrācijas valsts pārvaldes uzdevumu ietvaros sniegto maksas pakalpojumu cenrādi un tā piemērošanas kārtību, kā arī to personu loku, kuras atbrīvojamas no samaksas par Latvijas Jūras administrācijas valsts pārvaldes uzdevumu ietvaros sniegtajiem maksas pakalpojumiem. Ņemot vērā minēto, VARAM nepieciešamību veikt </w:t>
            </w:r>
            <w:r w:rsidR="00517413" w:rsidRPr="00517413">
              <w:rPr>
                <w:shd w:val="clear" w:color="auto" w:fill="FFFFFF"/>
              </w:rPr>
              <w:lastRenderedPageBreak/>
              <w:t>labojumus anotācijā saskaņā ar Satiksmes ministrijas pausto iebildumu.</w:t>
            </w:r>
          </w:p>
        </w:tc>
        <w:tc>
          <w:tcPr>
            <w:tcW w:w="2693" w:type="dxa"/>
            <w:tcBorders>
              <w:top w:val="single" w:sz="4" w:space="0" w:color="auto"/>
              <w:left w:val="single" w:sz="4" w:space="0" w:color="auto"/>
              <w:bottom w:val="single" w:sz="4" w:space="0" w:color="auto"/>
            </w:tcBorders>
          </w:tcPr>
          <w:p w:rsidR="00E3544D" w:rsidRDefault="00E3544D" w:rsidP="0043419F">
            <w:pPr>
              <w:shd w:val="clear" w:color="auto" w:fill="FFFFFF"/>
              <w:ind w:firstLine="709"/>
              <w:jc w:val="both"/>
              <w:rPr>
                <w:rFonts w:eastAsia="Calibri"/>
                <w:lang w:val="en-US" w:eastAsia="en-US"/>
              </w:rPr>
            </w:pPr>
          </w:p>
        </w:tc>
      </w:tr>
    </w:tbl>
    <w:p w:rsidR="00D947F3" w:rsidRDefault="00D947F3" w:rsidP="001533B6">
      <w:pPr>
        <w:pStyle w:val="naisf"/>
        <w:spacing w:before="0" w:after="0"/>
        <w:ind w:firstLine="0"/>
      </w:pPr>
    </w:p>
    <w:p w:rsidR="00D947F3" w:rsidRDefault="00D947F3" w:rsidP="001533B6">
      <w:pPr>
        <w:pStyle w:val="naisf"/>
        <w:spacing w:before="0" w:after="0"/>
        <w:ind w:firstLine="0"/>
      </w:pPr>
    </w:p>
    <w:p w:rsidR="00D947F3" w:rsidRDefault="00D947F3" w:rsidP="001533B6">
      <w:pPr>
        <w:pStyle w:val="naisf"/>
        <w:spacing w:before="0" w:after="0"/>
        <w:ind w:firstLine="0"/>
      </w:pPr>
    </w:p>
    <w:p w:rsidR="00DD6526" w:rsidRDefault="00B86693" w:rsidP="001533B6">
      <w:pPr>
        <w:pStyle w:val="naisf"/>
        <w:spacing w:before="0" w:after="0"/>
        <w:ind w:firstLine="0"/>
      </w:pPr>
      <w:r>
        <w:t>Kristīne Jankovska</w:t>
      </w:r>
    </w:p>
    <w:tbl>
      <w:tblPr>
        <w:tblW w:w="0" w:type="auto"/>
        <w:tblLook w:val="00A0" w:firstRow="1" w:lastRow="0" w:firstColumn="1" w:lastColumn="0" w:noHBand="0" w:noVBand="0"/>
      </w:tblPr>
      <w:tblGrid>
        <w:gridCol w:w="8268"/>
      </w:tblGrid>
      <w:tr w:rsidR="00DD6526" w:rsidRPr="00712B66" w:rsidTr="00B265E3">
        <w:tc>
          <w:tcPr>
            <w:tcW w:w="8268" w:type="dxa"/>
            <w:tcBorders>
              <w:top w:val="single" w:sz="4" w:space="0" w:color="000000"/>
            </w:tcBorders>
          </w:tcPr>
          <w:p w:rsidR="00DD6526" w:rsidRDefault="00DD6526" w:rsidP="00B265E3">
            <w:pPr>
              <w:jc w:val="center"/>
            </w:pPr>
            <w:r>
              <w:t>(</w:t>
            </w:r>
            <w:r w:rsidRPr="00712B66">
              <w:t xml:space="preserve">par projektu atbildīgās amatpersonas </w:t>
            </w:r>
            <w:r>
              <w:t xml:space="preserve">vārds un </w:t>
            </w:r>
            <w:r w:rsidRPr="00712B66">
              <w:t>uzvārds</w:t>
            </w:r>
            <w:r>
              <w:t>)</w:t>
            </w:r>
          </w:p>
          <w:p w:rsidR="00DD6526" w:rsidRPr="00712B66" w:rsidRDefault="00DD6526" w:rsidP="00B265E3">
            <w:pPr>
              <w:jc w:val="center"/>
            </w:pPr>
          </w:p>
        </w:tc>
      </w:tr>
      <w:tr w:rsidR="00DD6526" w:rsidRPr="00712B66" w:rsidTr="00B265E3">
        <w:tc>
          <w:tcPr>
            <w:tcW w:w="8268" w:type="dxa"/>
            <w:tcBorders>
              <w:bottom w:val="single" w:sz="4" w:space="0" w:color="000000"/>
            </w:tcBorders>
          </w:tcPr>
          <w:p w:rsidR="00DD6526" w:rsidRPr="00DD6526" w:rsidRDefault="006171B9" w:rsidP="00B265E3">
            <w:r>
              <w:t>Sistēmanalītiķe</w:t>
            </w:r>
          </w:p>
        </w:tc>
      </w:tr>
      <w:tr w:rsidR="00DD6526" w:rsidRPr="00712B66" w:rsidTr="00B265E3">
        <w:tc>
          <w:tcPr>
            <w:tcW w:w="8268" w:type="dxa"/>
            <w:tcBorders>
              <w:top w:val="single" w:sz="4" w:space="0" w:color="000000"/>
            </w:tcBorders>
          </w:tcPr>
          <w:p w:rsidR="00DD6526" w:rsidRPr="00DD6526" w:rsidRDefault="00DD6526" w:rsidP="00B265E3">
            <w:pPr>
              <w:jc w:val="center"/>
            </w:pPr>
            <w:r w:rsidRPr="00DD6526">
              <w:t>(amats)</w:t>
            </w:r>
          </w:p>
        </w:tc>
      </w:tr>
      <w:tr w:rsidR="00DD6526" w:rsidRPr="00712B66" w:rsidTr="00B265E3">
        <w:tc>
          <w:tcPr>
            <w:tcW w:w="8268" w:type="dxa"/>
            <w:tcBorders>
              <w:bottom w:val="single" w:sz="4" w:space="0" w:color="000000"/>
            </w:tcBorders>
          </w:tcPr>
          <w:p w:rsidR="00DD6526" w:rsidRPr="00DD6526" w:rsidRDefault="00DD6526" w:rsidP="00B265E3"/>
          <w:p w:rsidR="00DD6526" w:rsidRPr="00DD6526" w:rsidRDefault="006171B9" w:rsidP="00B265E3">
            <w:r>
              <w:t>67026944</w:t>
            </w:r>
          </w:p>
        </w:tc>
      </w:tr>
      <w:tr w:rsidR="00DD6526" w:rsidRPr="00712B66" w:rsidTr="00B265E3">
        <w:tc>
          <w:tcPr>
            <w:tcW w:w="8268" w:type="dxa"/>
            <w:tcBorders>
              <w:top w:val="single" w:sz="4" w:space="0" w:color="000000"/>
            </w:tcBorders>
          </w:tcPr>
          <w:p w:rsidR="00DD6526" w:rsidRPr="00DD6526" w:rsidRDefault="00DD6526" w:rsidP="00B265E3">
            <w:pPr>
              <w:jc w:val="center"/>
            </w:pPr>
            <w:r w:rsidRPr="00DD6526">
              <w:t>(tālruņa un faksa numurs)</w:t>
            </w:r>
          </w:p>
        </w:tc>
      </w:tr>
      <w:tr w:rsidR="00DD6526" w:rsidRPr="00712B66" w:rsidTr="00B265E3">
        <w:tc>
          <w:tcPr>
            <w:tcW w:w="8268" w:type="dxa"/>
            <w:tcBorders>
              <w:bottom w:val="single" w:sz="4" w:space="0" w:color="000000"/>
            </w:tcBorders>
          </w:tcPr>
          <w:p w:rsidR="00DD6526" w:rsidRPr="00DD6526" w:rsidRDefault="00DD6526" w:rsidP="00B265E3"/>
          <w:p w:rsidR="00DD6526" w:rsidRPr="00DD6526" w:rsidRDefault="00552226" w:rsidP="00B265E3">
            <w:hyperlink r:id="rId8" w:history="1">
              <w:r w:rsidR="00A613DE" w:rsidRPr="00954EDA">
                <w:rPr>
                  <w:rStyle w:val="Hyperlink"/>
                </w:rPr>
                <w:t>kristine.jankovska@varam.gov.lv</w:t>
              </w:r>
            </w:hyperlink>
          </w:p>
        </w:tc>
      </w:tr>
      <w:tr w:rsidR="00DD6526" w:rsidRPr="00712B66" w:rsidTr="00B265E3">
        <w:tc>
          <w:tcPr>
            <w:tcW w:w="8268" w:type="dxa"/>
            <w:tcBorders>
              <w:top w:val="single" w:sz="4" w:space="0" w:color="000000"/>
            </w:tcBorders>
          </w:tcPr>
          <w:p w:rsidR="00DD6526" w:rsidRPr="00712B66" w:rsidRDefault="00DD6526" w:rsidP="00B265E3">
            <w:pPr>
              <w:jc w:val="center"/>
            </w:pPr>
            <w:r>
              <w:lastRenderedPageBreak/>
              <w:t>(</w:t>
            </w:r>
            <w:r w:rsidRPr="00712B66">
              <w:t>e-pasta adrese</w:t>
            </w:r>
            <w:r>
              <w:t>)</w:t>
            </w:r>
          </w:p>
        </w:tc>
      </w:tr>
    </w:tbl>
    <w:p w:rsidR="00DD6526" w:rsidRPr="00D34D29" w:rsidRDefault="00DD6526" w:rsidP="001533B6">
      <w:pPr>
        <w:pStyle w:val="naisf"/>
        <w:spacing w:before="0" w:after="0"/>
        <w:ind w:firstLine="0"/>
      </w:pPr>
      <w:r>
        <w:t xml:space="preserve"> </w:t>
      </w:r>
    </w:p>
    <w:sectPr w:rsidR="00DD6526" w:rsidRPr="00D34D29" w:rsidSect="00364BB6">
      <w:headerReference w:type="even" r:id="rId9"/>
      <w:headerReference w:type="default" r:id="rId10"/>
      <w:footerReference w:type="even" r:id="rId11"/>
      <w:footerReference w:type="default" r:id="rId12"/>
      <w:headerReference w:type="first" r:id="rId13"/>
      <w:footerReference w:type="first" r:id="rId14"/>
      <w:pgSz w:w="16838" w:h="11906" w:orient="landscape"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2226" w:rsidRDefault="00552226">
      <w:r>
        <w:separator/>
      </w:r>
    </w:p>
  </w:endnote>
  <w:endnote w:type="continuationSeparator" w:id="0">
    <w:p w:rsidR="00552226" w:rsidRDefault="00552226">
      <w:r>
        <w:continuationSeparator/>
      </w:r>
    </w:p>
  </w:endnote>
  <w:endnote w:type="continuationNotice" w:id="1">
    <w:p w:rsidR="00552226" w:rsidRDefault="005522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E8" w:rsidRDefault="00EC4B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BC4" w:rsidRPr="005F394A" w:rsidRDefault="00C47BC4" w:rsidP="005F394A">
    <w:pPr>
      <w:pStyle w:val="Footer"/>
    </w:pPr>
    <w:r w:rsidRPr="005F394A">
      <w:t xml:space="preserve">VARAMIzz_ </w:t>
    </w:r>
    <w:r w:rsidR="00EC4BE8">
      <w:t>1312</w:t>
    </w:r>
    <w:r w:rsidR="00F27D0A">
      <w:t>2021</w:t>
    </w:r>
    <w:r w:rsidRPr="00B17C11">
      <w:t>_</w:t>
    </w:r>
    <w:r w:rsidR="00227057">
      <w:t>g</w:t>
    </w:r>
    <w:r w:rsidR="009D14F0">
      <w:t>roz</w:t>
    </w:r>
    <w:r w:rsidR="0035041B">
      <w:t>_</w:t>
    </w:r>
    <w:r w:rsidR="00F27D0A">
      <w:t>IAL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E8" w:rsidRPr="005F394A" w:rsidRDefault="00EC4BE8" w:rsidP="00EC4BE8">
    <w:pPr>
      <w:pStyle w:val="Footer"/>
    </w:pPr>
    <w:r w:rsidRPr="005F394A">
      <w:t xml:space="preserve">VARAMIzz_ </w:t>
    </w:r>
    <w:r>
      <w:t>13122021</w:t>
    </w:r>
    <w:r w:rsidRPr="00B17C11">
      <w:t>_</w:t>
    </w:r>
    <w:r>
      <w:t>groz_IAL</w:t>
    </w:r>
  </w:p>
  <w:p w:rsidR="00C47BC4" w:rsidRPr="00F27D0A" w:rsidRDefault="00C47BC4" w:rsidP="00F27D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2226" w:rsidRDefault="00552226">
      <w:r>
        <w:separator/>
      </w:r>
    </w:p>
  </w:footnote>
  <w:footnote w:type="continuationSeparator" w:id="0">
    <w:p w:rsidR="00552226" w:rsidRDefault="00552226">
      <w:r>
        <w:continuationSeparator/>
      </w:r>
    </w:p>
  </w:footnote>
  <w:footnote w:type="continuationNotice" w:id="1">
    <w:p w:rsidR="00552226" w:rsidRDefault="00552226"/>
  </w:footnote>
  <w:footnote w:id="2">
    <w:p w:rsidR="00D947F3" w:rsidRDefault="00D947F3" w:rsidP="00D947F3">
      <w:pPr>
        <w:pStyle w:val="FootnoteText"/>
      </w:pPr>
      <w:r>
        <w:rPr>
          <w:rStyle w:val="FootnoteReference"/>
        </w:rPr>
        <w:footnoteRef/>
      </w:r>
      <w:r>
        <w:t xml:space="preserve"> </w:t>
      </w:r>
      <w:r w:rsidRPr="00D947F3">
        <w:rPr>
          <w:color w:val="000000"/>
        </w:rPr>
        <w:t>Satversmes tiesas 2011. gada 6. maija spriedums lietā Nr. 2010-57-03, 13.3. apakšpunkts.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BC4" w:rsidRDefault="00C47BC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47BC4" w:rsidRDefault="00C47BC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47BC4" w:rsidRDefault="00C47BC4" w:rsidP="00364BB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110B8">
      <w:rPr>
        <w:rStyle w:val="PageNumber"/>
        <w:noProof/>
      </w:rPr>
      <w:t>21</w:t>
    </w:r>
    <w:r>
      <w:rPr>
        <w:rStyle w:val="PageNumber"/>
      </w:rPr>
      <w:fldChar w:fldCharType="end"/>
    </w:r>
  </w:p>
  <w:p w:rsidR="00C47BC4" w:rsidRDefault="00C47BC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4BE8" w:rsidRDefault="00EC4B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E712B5A"/>
    <w:multiLevelType w:val="hybridMultilevel"/>
    <w:tmpl w:val="4C3E79A2"/>
    <w:lvl w:ilvl="0" w:tplc="132E0F34">
      <w:start w:val="1"/>
      <w:numFmt w:val="decimal"/>
      <w:lvlText w:val="%1."/>
      <w:lvlJc w:val="left"/>
      <w:pPr>
        <w:ind w:left="720" w:hanging="360"/>
      </w:pPr>
      <w:rPr>
        <w:rFonts w:hint="default"/>
      </w:rPr>
    </w:lvl>
    <w:lvl w:ilvl="1" w:tplc="B57018C0" w:tentative="1">
      <w:start w:val="1"/>
      <w:numFmt w:val="lowerLetter"/>
      <w:lvlText w:val="%2."/>
      <w:lvlJc w:val="left"/>
      <w:pPr>
        <w:ind w:left="1440" w:hanging="360"/>
      </w:pPr>
    </w:lvl>
    <w:lvl w:ilvl="2" w:tplc="D6480F2A" w:tentative="1">
      <w:start w:val="1"/>
      <w:numFmt w:val="lowerRoman"/>
      <w:lvlText w:val="%3."/>
      <w:lvlJc w:val="right"/>
      <w:pPr>
        <w:ind w:left="2160" w:hanging="180"/>
      </w:pPr>
    </w:lvl>
    <w:lvl w:ilvl="3" w:tplc="20F60618" w:tentative="1">
      <w:start w:val="1"/>
      <w:numFmt w:val="decimal"/>
      <w:lvlText w:val="%4."/>
      <w:lvlJc w:val="left"/>
      <w:pPr>
        <w:ind w:left="2880" w:hanging="360"/>
      </w:pPr>
    </w:lvl>
    <w:lvl w:ilvl="4" w:tplc="006C67AA" w:tentative="1">
      <w:start w:val="1"/>
      <w:numFmt w:val="lowerLetter"/>
      <w:lvlText w:val="%5."/>
      <w:lvlJc w:val="left"/>
      <w:pPr>
        <w:ind w:left="3600" w:hanging="360"/>
      </w:pPr>
    </w:lvl>
    <w:lvl w:ilvl="5" w:tplc="4AEEF466" w:tentative="1">
      <w:start w:val="1"/>
      <w:numFmt w:val="lowerRoman"/>
      <w:lvlText w:val="%6."/>
      <w:lvlJc w:val="right"/>
      <w:pPr>
        <w:ind w:left="4320" w:hanging="180"/>
      </w:pPr>
    </w:lvl>
    <w:lvl w:ilvl="6" w:tplc="8B085D26" w:tentative="1">
      <w:start w:val="1"/>
      <w:numFmt w:val="decimal"/>
      <w:lvlText w:val="%7."/>
      <w:lvlJc w:val="left"/>
      <w:pPr>
        <w:ind w:left="5040" w:hanging="360"/>
      </w:pPr>
    </w:lvl>
    <w:lvl w:ilvl="7" w:tplc="E2542DC0" w:tentative="1">
      <w:start w:val="1"/>
      <w:numFmt w:val="lowerLetter"/>
      <w:lvlText w:val="%8."/>
      <w:lvlJc w:val="left"/>
      <w:pPr>
        <w:ind w:left="5760" w:hanging="360"/>
      </w:pPr>
    </w:lvl>
    <w:lvl w:ilvl="8" w:tplc="A0E4F154" w:tentative="1">
      <w:start w:val="1"/>
      <w:numFmt w:val="lowerRoman"/>
      <w:lvlText w:val="%9."/>
      <w:lvlJc w:val="right"/>
      <w:pPr>
        <w:ind w:left="6480" w:hanging="180"/>
      </w:pPr>
    </w:lvl>
  </w:abstractNum>
  <w:abstractNum w:abstractNumId="1" w15:restartNumberingAfterBreak="0">
    <w:nsid w:val="0FE15633"/>
    <w:multiLevelType w:val="hybridMultilevel"/>
    <w:tmpl w:val="5A501758"/>
    <w:lvl w:ilvl="0" w:tplc="B68CC65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124A4DE4"/>
    <w:multiLevelType w:val="hybridMultilevel"/>
    <w:tmpl w:val="D99833DC"/>
    <w:lvl w:ilvl="0" w:tplc="04260017">
      <w:start w:val="1"/>
      <w:numFmt w:val="lowerLetter"/>
      <w:lvlText w:val="%1)"/>
      <w:lvlJc w:val="left"/>
      <w:pPr>
        <w:ind w:left="661" w:hanging="360"/>
      </w:pPr>
    </w:lvl>
    <w:lvl w:ilvl="1" w:tplc="04260019">
      <w:start w:val="1"/>
      <w:numFmt w:val="lowerLetter"/>
      <w:lvlText w:val="%2."/>
      <w:lvlJc w:val="left"/>
      <w:pPr>
        <w:ind w:left="1381" w:hanging="360"/>
      </w:pPr>
    </w:lvl>
    <w:lvl w:ilvl="2" w:tplc="0426001B">
      <w:start w:val="1"/>
      <w:numFmt w:val="lowerRoman"/>
      <w:lvlText w:val="%3."/>
      <w:lvlJc w:val="right"/>
      <w:pPr>
        <w:ind w:left="2101" w:hanging="180"/>
      </w:pPr>
    </w:lvl>
    <w:lvl w:ilvl="3" w:tplc="0426000F">
      <w:start w:val="1"/>
      <w:numFmt w:val="decimal"/>
      <w:lvlText w:val="%4."/>
      <w:lvlJc w:val="left"/>
      <w:pPr>
        <w:ind w:left="2821" w:hanging="360"/>
      </w:pPr>
    </w:lvl>
    <w:lvl w:ilvl="4" w:tplc="04260019">
      <w:start w:val="1"/>
      <w:numFmt w:val="lowerLetter"/>
      <w:lvlText w:val="%5."/>
      <w:lvlJc w:val="left"/>
      <w:pPr>
        <w:ind w:left="3541" w:hanging="360"/>
      </w:pPr>
    </w:lvl>
    <w:lvl w:ilvl="5" w:tplc="0426001B">
      <w:start w:val="1"/>
      <w:numFmt w:val="lowerRoman"/>
      <w:lvlText w:val="%6."/>
      <w:lvlJc w:val="right"/>
      <w:pPr>
        <w:ind w:left="4261" w:hanging="180"/>
      </w:pPr>
    </w:lvl>
    <w:lvl w:ilvl="6" w:tplc="0426000F">
      <w:start w:val="1"/>
      <w:numFmt w:val="decimal"/>
      <w:lvlText w:val="%7."/>
      <w:lvlJc w:val="left"/>
      <w:pPr>
        <w:ind w:left="4981" w:hanging="360"/>
      </w:pPr>
    </w:lvl>
    <w:lvl w:ilvl="7" w:tplc="04260019">
      <w:start w:val="1"/>
      <w:numFmt w:val="lowerLetter"/>
      <w:lvlText w:val="%8."/>
      <w:lvlJc w:val="left"/>
      <w:pPr>
        <w:ind w:left="5701" w:hanging="360"/>
      </w:pPr>
    </w:lvl>
    <w:lvl w:ilvl="8" w:tplc="0426001B">
      <w:start w:val="1"/>
      <w:numFmt w:val="lowerRoman"/>
      <w:lvlText w:val="%9."/>
      <w:lvlJc w:val="right"/>
      <w:pPr>
        <w:ind w:left="6421" w:hanging="180"/>
      </w:pPr>
    </w:lvl>
  </w:abstractNum>
  <w:abstractNum w:abstractNumId="3" w15:restartNumberingAfterBreak="0">
    <w:nsid w:val="27505F90"/>
    <w:multiLevelType w:val="hybridMultilevel"/>
    <w:tmpl w:val="76E224E8"/>
    <w:lvl w:ilvl="0" w:tplc="32A0A318">
      <w:start w:val="1"/>
      <w:numFmt w:val="decimal"/>
      <w:lvlText w:val="%1."/>
      <w:lvlJc w:val="left"/>
      <w:pPr>
        <w:ind w:left="1440" w:hanging="360"/>
      </w:pPr>
      <w:rPr>
        <w:rFonts w:hint="default"/>
      </w:r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87C5D8F"/>
    <w:multiLevelType w:val="hybridMultilevel"/>
    <w:tmpl w:val="D4AE909A"/>
    <w:lvl w:ilvl="0" w:tplc="0AFCE2FE">
      <w:start w:val="1"/>
      <w:numFmt w:val="decimal"/>
      <w:lvlText w:val="(%1)"/>
      <w:lvlJc w:val="left"/>
      <w:pPr>
        <w:ind w:left="1095" w:hanging="735"/>
      </w:pPr>
      <w:rPr>
        <w:rFonts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5952F4C"/>
    <w:multiLevelType w:val="hybridMultilevel"/>
    <w:tmpl w:val="CFDCAD24"/>
    <w:lvl w:ilvl="0" w:tplc="3DC29968">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6" w15:restartNumberingAfterBreak="0">
    <w:nsid w:val="4D8F33AA"/>
    <w:multiLevelType w:val="hybridMultilevel"/>
    <w:tmpl w:val="0F080876"/>
    <w:lvl w:ilvl="0" w:tplc="E26CD69E">
      <w:start w:val="8"/>
      <w:numFmt w:val="bullet"/>
      <w:lvlText w:val=""/>
      <w:lvlJc w:val="left"/>
      <w:pPr>
        <w:ind w:left="720" w:hanging="360"/>
      </w:pPr>
      <w:rPr>
        <w:rFonts w:ascii="Symbol" w:eastAsia="Times New Roman"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1">
    <w:nsid w:val="4F221C35"/>
    <w:multiLevelType w:val="hybridMultilevel"/>
    <w:tmpl w:val="1362FECA"/>
    <w:lvl w:ilvl="0" w:tplc="879852FA">
      <w:start w:val="1"/>
      <w:numFmt w:val="decimal"/>
      <w:lvlText w:val="%1."/>
      <w:lvlJc w:val="left"/>
      <w:pPr>
        <w:ind w:left="2214" w:hanging="360"/>
      </w:pPr>
      <w:rPr>
        <w:rFonts w:eastAsia="Times New Roman" w:hint="default"/>
      </w:rPr>
    </w:lvl>
    <w:lvl w:ilvl="1" w:tplc="C92AFB74" w:tentative="1">
      <w:start w:val="1"/>
      <w:numFmt w:val="lowerLetter"/>
      <w:lvlText w:val="%2."/>
      <w:lvlJc w:val="left"/>
      <w:pPr>
        <w:ind w:left="2934" w:hanging="360"/>
      </w:pPr>
    </w:lvl>
    <w:lvl w:ilvl="2" w:tplc="5AFE5426" w:tentative="1">
      <w:start w:val="1"/>
      <w:numFmt w:val="lowerRoman"/>
      <w:lvlText w:val="%3."/>
      <w:lvlJc w:val="right"/>
      <w:pPr>
        <w:ind w:left="3654" w:hanging="180"/>
      </w:pPr>
    </w:lvl>
    <w:lvl w:ilvl="3" w:tplc="A7607E20" w:tentative="1">
      <w:start w:val="1"/>
      <w:numFmt w:val="decimal"/>
      <w:lvlText w:val="%4."/>
      <w:lvlJc w:val="left"/>
      <w:pPr>
        <w:ind w:left="4374" w:hanging="360"/>
      </w:pPr>
    </w:lvl>
    <w:lvl w:ilvl="4" w:tplc="3362C1B0" w:tentative="1">
      <w:start w:val="1"/>
      <w:numFmt w:val="lowerLetter"/>
      <w:lvlText w:val="%5."/>
      <w:lvlJc w:val="left"/>
      <w:pPr>
        <w:ind w:left="5094" w:hanging="360"/>
      </w:pPr>
    </w:lvl>
    <w:lvl w:ilvl="5" w:tplc="2E98E980" w:tentative="1">
      <w:start w:val="1"/>
      <w:numFmt w:val="lowerRoman"/>
      <w:lvlText w:val="%6."/>
      <w:lvlJc w:val="right"/>
      <w:pPr>
        <w:ind w:left="5814" w:hanging="180"/>
      </w:pPr>
    </w:lvl>
    <w:lvl w:ilvl="6" w:tplc="886ACBFC" w:tentative="1">
      <w:start w:val="1"/>
      <w:numFmt w:val="decimal"/>
      <w:lvlText w:val="%7."/>
      <w:lvlJc w:val="left"/>
      <w:pPr>
        <w:ind w:left="6534" w:hanging="360"/>
      </w:pPr>
    </w:lvl>
    <w:lvl w:ilvl="7" w:tplc="13B2FC88" w:tentative="1">
      <w:start w:val="1"/>
      <w:numFmt w:val="lowerLetter"/>
      <w:lvlText w:val="%8."/>
      <w:lvlJc w:val="left"/>
      <w:pPr>
        <w:ind w:left="7254" w:hanging="360"/>
      </w:pPr>
    </w:lvl>
    <w:lvl w:ilvl="8" w:tplc="B1268DD0" w:tentative="1">
      <w:start w:val="1"/>
      <w:numFmt w:val="lowerRoman"/>
      <w:lvlText w:val="%9."/>
      <w:lvlJc w:val="right"/>
      <w:pPr>
        <w:ind w:left="7974" w:hanging="180"/>
      </w:pPr>
    </w:lvl>
  </w:abstractNum>
  <w:abstractNum w:abstractNumId="8" w15:restartNumberingAfterBreak="0">
    <w:nsid w:val="53506AA4"/>
    <w:multiLevelType w:val="hybridMultilevel"/>
    <w:tmpl w:val="A822B5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95726DE"/>
    <w:multiLevelType w:val="hybridMultilevel"/>
    <w:tmpl w:val="13089126"/>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64D03A30"/>
    <w:multiLevelType w:val="hybridMultilevel"/>
    <w:tmpl w:val="C2DE7140"/>
    <w:lvl w:ilvl="0" w:tplc="0426000F">
      <w:start w:val="1"/>
      <w:numFmt w:val="decimal"/>
      <w:lvlText w:val="%1."/>
      <w:lvlJc w:val="left"/>
      <w:pPr>
        <w:tabs>
          <w:tab w:val="num" w:pos="720"/>
        </w:tabs>
        <w:ind w:left="720" w:hanging="36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D71457C"/>
    <w:multiLevelType w:val="hybridMultilevel"/>
    <w:tmpl w:val="5FBAFAA0"/>
    <w:lvl w:ilvl="0" w:tplc="58260CF4">
      <w:start w:val="1"/>
      <w:numFmt w:val="decimal"/>
      <w:lvlText w:val="%1)"/>
      <w:lvlJc w:val="left"/>
      <w:pPr>
        <w:ind w:left="1080" w:hanging="360"/>
      </w:pPr>
      <w:rPr>
        <w:rFonts w:hint="default"/>
        <w:b/>
        <w:color w:val="FF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7B0A6EDC"/>
    <w:multiLevelType w:val="hybridMultilevel"/>
    <w:tmpl w:val="734C9F0C"/>
    <w:lvl w:ilvl="0" w:tplc="B9F45E8C">
      <w:start w:val="1"/>
      <w:numFmt w:val="decimal"/>
      <w:lvlText w:val="%1."/>
      <w:lvlJc w:val="left"/>
      <w:pPr>
        <w:ind w:left="1026" w:hanging="360"/>
      </w:pPr>
      <w:rPr>
        <w:rFonts w:hint="default"/>
      </w:rPr>
    </w:lvl>
    <w:lvl w:ilvl="1" w:tplc="04260019" w:tentative="1">
      <w:start w:val="1"/>
      <w:numFmt w:val="lowerLetter"/>
      <w:lvlText w:val="%2."/>
      <w:lvlJc w:val="left"/>
      <w:pPr>
        <w:ind w:left="1746" w:hanging="360"/>
      </w:pPr>
    </w:lvl>
    <w:lvl w:ilvl="2" w:tplc="0426001B" w:tentative="1">
      <w:start w:val="1"/>
      <w:numFmt w:val="lowerRoman"/>
      <w:lvlText w:val="%3."/>
      <w:lvlJc w:val="right"/>
      <w:pPr>
        <w:ind w:left="2466" w:hanging="180"/>
      </w:pPr>
    </w:lvl>
    <w:lvl w:ilvl="3" w:tplc="0426000F" w:tentative="1">
      <w:start w:val="1"/>
      <w:numFmt w:val="decimal"/>
      <w:lvlText w:val="%4."/>
      <w:lvlJc w:val="left"/>
      <w:pPr>
        <w:ind w:left="3186" w:hanging="360"/>
      </w:pPr>
    </w:lvl>
    <w:lvl w:ilvl="4" w:tplc="04260019" w:tentative="1">
      <w:start w:val="1"/>
      <w:numFmt w:val="lowerLetter"/>
      <w:lvlText w:val="%5."/>
      <w:lvlJc w:val="left"/>
      <w:pPr>
        <w:ind w:left="3906" w:hanging="360"/>
      </w:pPr>
    </w:lvl>
    <w:lvl w:ilvl="5" w:tplc="0426001B" w:tentative="1">
      <w:start w:val="1"/>
      <w:numFmt w:val="lowerRoman"/>
      <w:lvlText w:val="%6."/>
      <w:lvlJc w:val="right"/>
      <w:pPr>
        <w:ind w:left="4626" w:hanging="180"/>
      </w:pPr>
    </w:lvl>
    <w:lvl w:ilvl="6" w:tplc="0426000F" w:tentative="1">
      <w:start w:val="1"/>
      <w:numFmt w:val="decimal"/>
      <w:lvlText w:val="%7."/>
      <w:lvlJc w:val="left"/>
      <w:pPr>
        <w:ind w:left="5346" w:hanging="360"/>
      </w:pPr>
    </w:lvl>
    <w:lvl w:ilvl="7" w:tplc="04260019" w:tentative="1">
      <w:start w:val="1"/>
      <w:numFmt w:val="lowerLetter"/>
      <w:lvlText w:val="%8."/>
      <w:lvlJc w:val="left"/>
      <w:pPr>
        <w:ind w:left="6066" w:hanging="360"/>
      </w:pPr>
    </w:lvl>
    <w:lvl w:ilvl="8" w:tplc="0426001B" w:tentative="1">
      <w:start w:val="1"/>
      <w:numFmt w:val="lowerRoman"/>
      <w:lvlText w:val="%9."/>
      <w:lvlJc w:val="right"/>
      <w:pPr>
        <w:ind w:left="6786" w:hanging="180"/>
      </w:pPr>
    </w:lvl>
  </w:abstractNum>
  <w:abstractNum w:abstractNumId="13" w15:restartNumberingAfterBreak="0">
    <w:nsid w:val="7CA8080A"/>
    <w:multiLevelType w:val="multilevel"/>
    <w:tmpl w:val="B248F8C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1080"/>
        </w:tabs>
        <w:ind w:left="1080" w:hanging="7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440"/>
        </w:tabs>
        <w:ind w:left="1440" w:hanging="108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800"/>
        </w:tabs>
        <w:ind w:left="1800" w:hanging="1440"/>
      </w:pPr>
      <w:rPr>
        <w:rFonts w:cs="Times New Roman" w:hint="default"/>
      </w:rPr>
    </w:lvl>
    <w:lvl w:ilvl="6">
      <w:start w:val="1"/>
      <w:numFmt w:val="decimal"/>
      <w:isLgl/>
      <w:lvlText w:val="%1.%2.%3.%4.%5.%6.%7."/>
      <w:lvlJc w:val="left"/>
      <w:pPr>
        <w:tabs>
          <w:tab w:val="num" w:pos="2160"/>
        </w:tabs>
        <w:ind w:left="2160" w:hanging="1800"/>
      </w:pPr>
      <w:rPr>
        <w:rFonts w:cs="Times New Roman" w:hint="default"/>
      </w:rPr>
    </w:lvl>
    <w:lvl w:ilvl="7">
      <w:start w:val="1"/>
      <w:numFmt w:val="decimal"/>
      <w:isLgl/>
      <w:lvlText w:val="%1.%2.%3.%4.%5.%6.%7.%8."/>
      <w:lvlJc w:val="left"/>
      <w:pPr>
        <w:tabs>
          <w:tab w:val="num" w:pos="2160"/>
        </w:tabs>
        <w:ind w:left="2160" w:hanging="1800"/>
      </w:pPr>
      <w:rPr>
        <w:rFonts w:cs="Times New Roman" w:hint="default"/>
      </w:rPr>
    </w:lvl>
    <w:lvl w:ilvl="8">
      <w:start w:val="1"/>
      <w:numFmt w:val="decimal"/>
      <w:isLgl/>
      <w:lvlText w:val="%1.%2.%3.%4.%5.%6.%7.%8.%9."/>
      <w:lvlJc w:val="left"/>
      <w:pPr>
        <w:tabs>
          <w:tab w:val="num" w:pos="2520"/>
        </w:tabs>
        <w:ind w:left="2520" w:hanging="2160"/>
      </w:pPr>
      <w:rPr>
        <w:rFonts w:cs="Times New Roman" w:hint="default"/>
      </w:rPr>
    </w:lvl>
  </w:abstractNum>
  <w:abstractNum w:abstractNumId="14" w15:restartNumberingAfterBreak="0">
    <w:nsid w:val="7D10278F"/>
    <w:multiLevelType w:val="multilevel"/>
    <w:tmpl w:val="DB46B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
  </w:num>
  <w:num w:numId="2">
    <w:abstractNumId w:val="13"/>
  </w:num>
  <w:num w:numId="3">
    <w:abstractNumId w:val="10"/>
  </w:num>
  <w:num w:numId="4">
    <w:abstractNumId w:val="9"/>
  </w:num>
  <w:num w:numId="5">
    <w:abstractNumId w:val="6"/>
  </w:num>
  <w:num w:numId="6">
    <w:abstractNumId w:val="1"/>
  </w:num>
  <w:num w:numId="7">
    <w:abstractNumId w:val="1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num>
  <w:num w:numId="12">
    <w:abstractNumId w:val="7"/>
  </w:num>
  <w:num w:numId="13">
    <w:abstractNumId w:val="0"/>
  </w:num>
  <w:num w:numId="14">
    <w:abstractNumId w:val="12"/>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6CE4"/>
    <w:rsid w:val="00001F89"/>
    <w:rsid w:val="00003C53"/>
    <w:rsid w:val="0000456E"/>
    <w:rsid w:val="00004A6B"/>
    <w:rsid w:val="00005407"/>
    <w:rsid w:val="000055EA"/>
    <w:rsid w:val="00005E0D"/>
    <w:rsid w:val="00006BF1"/>
    <w:rsid w:val="0001118D"/>
    <w:rsid w:val="0001131F"/>
    <w:rsid w:val="00011663"/>
    <w:rsid w:val="0001249F"/>
    <w:rsid w:val="000125C0"/>
    <w:rsid w:val="0001270C"/>
    <w:rsid w:val="000136AA"/>
    <w:rsid w:val="00013B4C"/>
    <w:rsid w:val="00013BF6"/>
    <w:rsid w:val="00013DAC"/>
    <w:rsid w:val="0001554C"/>
    <w:rsid w:val="00015B94"/>
    <w:rsid w:val="00015C84"/>
    <w:rsid w:val="00015DE5"/>
    <w:rsid w:val="000172E2"/>
    <w:rsid w:val="00017449"/>
    <w:rsid w:val="00020249"/>
    <w:rsid w:val="00022338"/>
    <w:rsid w:val="0002296A"/>
    <w:rsid w:val="00022B0F"/>
    <w:rsid w:val="00022B9A"/>
    <w:rsid w:val="00023FD6"/>
    <w:rsid w:val="0002416A"/>
    <w:rsid w:val="00024B9F"/>
    <w:rsid w:val="00024CCD"/>
    <w:rsid w:val="00024D20"/>
    <w:rsid w:val="000253DB"/>
    <w:rsid w:val="00025CDA"/>
    <w:rsid w:val="00025EAE"/>
    <w:rsid w:val="000263F2"/>
    <w:rsid w:val="000278E7"/>
    <w:rsid w:val="00027A63"/>
    <w:rsid w:val="00027F9D"/>
    <w:rsid w:val="000307B5"/>
    <w:rsid w:val="00032457"/>
    <w:rsid w:val="0003413A"/>
    <w:rsid w:val="000349CA"/>
    <w:rsid w:val="0003557A"/>
    <w:rsid w:val="00035C06"/>
    <w:rsid w:val="000366DF"/>
    <w:rsid w:val="000376CD"/>
    <w:rsid w:val="00040A5C"/>
    <w:rsid w:val="00041241"/>
    <w:rsid w:val="00043005"/>
    <w:rsid w:val="0004345F"/>
    <w:rsid w:val="00044026"/>
    <w:rsid w:val="00046075"/>
    <w:rsid w:val="00046318"/>
    <w:rsid w:val="00046CAD"/>
    <w:rsid w:val="00046F5C"/>
    <w:rsid w:val="00047385"/>
    <w:rsid w:val="00050554"/>
    <w:rsid w:val="00053706"/>
    <w:rsid w:val="00053E04"/>
    <w:rsid w:val="00054273"/>
    <w:rsid w:val="00054446"/>
    <w:rsid w:val="000579E6"/>
    <w:rsid w:val="00060D12"/>
    <w:rsid w:val="00060E03"/>
    <w:rsid w:val="00062020"/>
    <w:rsid w:val="000641CE"/>
    <w:rsid w:val="00065271"/>
    <w:rsid w:val="00066176"/>
    <w:rsid w:val="0006618D"/>
    <w:rsid w:val="00066885"/>
    <w:rsid w:val="0006694E"/>
    <w:rsid w:val="00066A37"/>
    <w:rsid w:val="00066F05"/>
    <w:rsid w:val="00072628"/>
    <w:rsid w:val="000728ED"/>
    <w:rsid w:val="00073089"/>
    <w:rsid w:val="000733F5"/>
    <w:rsid w:val="000733FF"/>
    <w:rsid w:val="00073D30"/>
    <w:rsid w:val="0007577A"/>
    <w:rsid w:val="000775D0"/>
    <w:rsid w:val="00081B0F"/>
    <w:rsid w:val="0008283D"/>
    <w:rsid w:val="00082BA0"/>
    <w:rsid w:val="00083090"/>
    <w:rsid w:val="00083214"/>
    <w:rsid w:val="00083B0B"/>
    <w:rsid w:val="00083B8F"/>
    <w:rsid w:val="00084B11"/>
    <w:rsid w:val="00085322"/>
    <w:rsid w:val="0008656F"/>
    <w:rsid w:val="00086AB9"/>
    <w:rsid w:val="00086BCE"/>
    <w:rsid w:val="00086F36"/>
    <w:rsid w:val="00090168"/>
    <w:rsid w:val="00090C76"/>
    <w:rsid w:val="00091033"/>
    <w:rsid w:val="00091F10"/>
    <w:rsid w:val="0009302B"/>
    <w:rsid w:val="00093EC2"/>
    <w:rsid w:val="000955C4"/>
    <w:rsid w:val="000958A2"/>
    <w:rsid w:val="000965E7"/>
    <w:rsid w:val="000A0041"/>
    <w:rsid w:val="000A0247"/>
    <w:rsid w:val="000A06FC"/>
    <w:rsid w:val="000A0A21"/>
    <w:rsid w:val="000A15E3"/>
    <w:rsid w:val="000A1A02"/>
    <w:rsid w:val="000A2CCF"/>
    <w:rsid w:val="000A4035"/>
    <w:rsid w:val="000A483A"/>
    <w:rsid w:val="000A55D2"/>
    <w:rsid w:val="000A64D3"/>
    <w:rsid w:val="000A77B9"/>
    <w:rsid w:val="000A7EA7"/>
    <w:rsid w:val="000B0403"/>
    <w:rsid w:val="000B057B"/>
    <w:rsid w:val="000B06E7"/>
    <w:rsid w:val="000B0C94"/>
    <w:rsid w:val="000B1216"/>
    <w:rsid w:val="000B15E5"/>
    <w:rsid w:val="000B2382"/>
    <w:rsid w:val="000B3171"/>
    <w:rsid w:val="000B34A5"/>
    <w:rsid w:val="000B3884"/>
    <w:rsid w:val="000B4746"/>
    <w:rsid w:val="000B7966"/>
    <w:rsid w:val="000B7CB1"/>
    <w:rsid w:val="000B7EED"/>
    <w:rsid w:val="000C0AE6"/>
    <w:rsid w:val="000C0D0D"/>
    <w:rsid w:val="000C0EDE"/>
    <w:rsid w:val="000C1F6B"/>
    <w:rsid w:val="000C2555"/>
    <w:rsid w:val="000C3545"/>
    <w:rsid w:val="000C498A"/>
    <w:rsid w:val="000C4C16"/>
    <w:rsid w:val="000C56FC"/>
    <w:rsid w:val="000C7907"/>
    <w:rsid w:val="000C7A11"/>
    <w:rsid w:val="000C7F5E"/>
    <w:rsid w:val="000D00AC"/>
    <w:rsid w:val="000D0100"/>
    <w:rsid w:val="000D0AED"/>
    <w:rsid w:val="000D3602"/>
    <w:rsid w:val="000D4D89"/>
    <w:rsid w:val="000D6BBD"/>
    <w:rsid w:val="000D7751"/>
    <w:rsid w:val="000D7C23"/>
    <w:rsid w:val="000E0A16"/>
    <w:rsid w:val="000E1BFA"/>
    <w:rsid w:val="000E2142"/>
    <w:rsid w:val="000E21D0"/>
    <w:rsid w:val="000E2A38"/>
    <w:rsid w:val="000E2ACC"/>
    <w:rsid w:val="000E3FBB"/>
    <w:rsid w:val="000E5509"/>
    <w:rsid w:val="000E585F"/>
    <w:rsid w:val="000E66F8"/>
    <w:rsid w:val="000E6985"/>
    <w:rsid w:val="000F054F"/>
    <w:rsid w:val="000F079D"/>
    <w:rsid w:val="000F0D9D"/>
    <w:rsid w:val="000F1D56"/>
    <w:rsid w:val="000F2534"/>
    <w:rsid w:val="000F28D9"/>
    <w:rsid w:val="000F2D43"/>
    <w:rsid w:val="000F2DC8"/>
    <w:rsid w:val="000F2F9A"/>
    <w:rsid w:val="000F3AA0"/>
    <w:rsid w:val="000F3C0E"/>
    <w:rsid w:val="000F438D"/>
    <w:rsid w:val="000F4AEB"/>
    <w:rsid w:val="000F4B40"/>
    <w:rsid w:val="000F4C3B"/>
    <w:rsid w:val="000F4E7B"/>
    <w:rsid w:val="000F4ECE"/>
    <w:rsid w:val="000F57C3"/>
    <w:rsid w:val="000F5C37"/>
    <w:rsid w:val="000F5DF0"/>
    <w:rsid w:val="000F6A0B"/>
    <w:rsid w:val="000F7695"/>
    <w:rsid w:val="001012E3"/>
    <w:rsid w:val="00101EEB"/>
    <w:rsid w:val="0010375A"/>
    <w:rsid w:val="001038ED"/>
    <w:rsid w:val="001042B0"/>
    <w:rsid w:val="001061FA"/>
    <w:rsid w:val="00106F4F"/>
    <w:rsid w:val="001071D3"/>
    <w:rsid w:val="001075A8"/>
    <w:rsid w:val="00110259"/>
    <w:rsid w:val="00110AA9"/>
    <w:rsid w:val="0011254D"/>
    <w:rsid w:val="001139C2"/>
    <w:rsid w:val="00113D96"/>
    <w:rsid w:val="00114559"/>
    <w:rsid w:val="00114EA9"/>
    <w:rsid w:val="00115ED0"/>
    <w:rsid w:val="0011683C"/>
    <w:rsid w:val="001179E8"/>
    <w:rsid w:val="0012021B"/>
    <w:rsid w:val="0012131A"/>
    <w:rsid w:val="0012222D"/>
    <w:rsid w:val="001234D2"/>
    <w:rsid w:val="001255E6"/>
    <w:rsid w:val="00130025"/>
    <w:rsid w:val="0013053A"/>
    <w:rsid w:val="0013066A"/>
    <w:rsid w:val="001315EF"/>
    <w:rsid w:val="00131F39"/>
    <w:rsid w:val="00132375"/>
    <w:rsid w:val="00132E73"/>
    <w:rsid w:val="00133505"/>
    <w:rsid w:val="00134188"/>
    <w:rsid w:val="001348F4"/>
    <w:rsid w:val="00134C31"/>
    <w:rsid w:val="00137403"/>
    <w:rsid w:val="00140706"/>
    <w:rsid w:val="0014122A"/>
    <w:rsid w:val="00141E85"/>
    <w:rsid w:val="0014319C"/>
    <w:rsid w:val="001436B3"/>
    <w:rsid w:val="00143976"/>
    <w:rsid w:val="00143DAC"/>
    <w:rsid w:val="00144622"/>
    <w:rsid w:val="00144781"/>
    <w:rsid w:val="00144917"/>
    <w:rsid w:val="0014702D"/>
    <w:rsid w:val="00147596"/>
    <w:rsid w:val="00152718"/>
    <w:rsid w:val="00152FB2"/>
    <w:rsid w:val="001530CF"/>
    <w:rsid w:val="001533B6"/>
    <w:rsid w:val="00153F12"/>
    <w:rsid w:val="001543DB"/>
    <w:rsid w:val="00155473"/>
    <w:rsid w:val="00155DC2"/>
    <w:rsid w:val="00156D90"/>
    <w:rsid w:val="00156E9F"/>
    <w:rsid w:val="00157A57"/>
    <w:rsid w:val="00157DB6"/>
    <w:rsid w:val="00157EB7"/>
    <w:rsid w:val="00157EC2"/>
    <w:rsid w:val="00161137"/>
    <w:rsid w:val="00161597"/>
    <w:rsid w:val="0016272B"/>
    <w:rsid w:val="00162A68"/>
    <w:rsid w:val="00162E08"/>
    <w:rsid w:val="001633F1"/>
    <w:rsid w:val="00163509"/>
    <w:rsid w:val="00164A9C"/>
    <w:rsid w:val="0016531E"/>
    <w:rsid w:val="0016565C"/>
    <w:rsid w:val="00166314"/>
    <w:rsid w:val="00166746"/>
    <w:rsid w:val="00167590"/>
    <w:rsid w:val="00167918"/>
    <w:rsid w:val="00167C1E"/>
    <w:rsid w:val="0017043B"/>
    <w:rsid w:val="001706A1"/>
    <w:rsid w:val="0017078D"/>
    <w:rsid w:val="00170914"/>
    <w:rsid w:val="00170DF2"/>
    <w:rsid w:val="00171728"/>
    <w:rsid w:val="001736A5"/>
    <w:rsid w:val="00174841"/>
    <w:rsid w:val="001761FD"/>
    <w:rsid w:val="00177D61"/>
    <w:rsid w:val="00180125"/>
    <w:rsid w:val="001808CA"/>
    <w:rsid w:val="00180923"/>
    <w:rsid w:val="00180CE5"/>
    <w:rsid w:val="00181BAA"/>
    <w:rsid w:val="00181D2D"/>
    <w:rsid w:val="0018210A"/>
    <w:rsid w:val="00182DE0"/>
    <w:rsid w:val="0018386C"/>
    <w:rsid w:val="00184479"/>
    <w:rsid w:val="0018472C"/>
    <w:rsid w:val="00184838"/>
    <w:rsid w:val="00185755"/>
    <w:rsid w:val="00187398"/>
    <w:rsid w:val="00187F73"/>
    <w:rsid w:val="00187FB0"/>
    <w:rsid w:val="001902E9"/>
    <w:rsid w:val="00190327"/>
    <w:rsid w:val="00190A0A"/>
    <w:rsid w:val="00191076"/>
    <w:rsid w:val="001926F2"/>
    <w:rsid w:val="0019394B"/>
    <w:rsid w:val="00193BCE"/>
    <w:rsid w:val="00194B87"/>
    <w:rsid w:val="0019569A"/>
    <w:rsid w:val="00195962"/>
    <w:rsid w:val="00197533"/>
    <w:rsid w:val="001977E7"/>
    <w:rsid w:val="00197CCA"/>
    <w:rsid w:val="001A0D8A"/>
    <w:rsid w:val="001A192D"/>
    <w:rsid w:val="001A7C72"/>
    <w:rsid w:val="001B084B"/>
    <w:rsid w:val="001B0CEC"/>
    <w:rsid w:val="001B0FFC"/>
    <w:rsid w:val="001B1CF2"/>
    <w:rsid w:val="001B4388"/>
    <w:rsid w:val="001B463E"/>
    <w:rsid w:val="001B49E0"/>
    <w:rsid w:val="001B5377"/>
    <w:rsid w:val="001B622A"/>
    <w:rsid w:val="001B6553"/>
    <w:rsid w:val="001B6647"/>
    <w:rsid w:val="001B691A"/>
    <w:rsid w:val="001B6A47"/>
    <w:rsid w:val="001B6B0A"/>
    <w:rsid w:val="001B6C3C"/>
    <w:rsid w:val="001C0824"/>
    <w:rsid w:val="001C0B83"/>
    <w:rsid w:val="001C1510"/>
    <w:rsid w:val="001C1989"/>
    <w:rsid w:val="001C28FD"/>
    <w:rsid w:val="001C331D"/>
    <w:rsid w:val="001C3349"/>
    <w:rsid w:val="001C435A"/>
    <w:rsid w:val="001C4ABA"/>
    <w:rsid w:val="001C546B"/>
    <w:rsid w:val="001C5EA2"/>
    <w:rsid w:val="001C6608"/>
    <w:rsid w:val="001C6C7D"/>
    <w:rsid w:val="001D1CB1"/>
    <w:rsid w:val="001D2AC0"/>
    <w:rsid w:val="001D2DBA"/>
    <w:rsid w:val="001D2FD0"/>
    <w:rsid w:val="001D3830"/>
    <w:rsid w:val="001D3BA6"/>
    <w:rsid w:val="001D5564"/>
    <w:rsid w:val="001D6FAA"/>
    <w:rsid w:val="001D70FA"/>
    <w:rsid w:val="001D7BA9"/>
    <w:rsid w:val="001E039D"/>
    <w:rsid w:val="001E22E7"/>
    <w:rsid w:val="001E2714"/>
    <w:rsid w:val="001E398C"/>
    <w:rsid w:val="001E4456"/>
    <w:rsid w:val="001E4DDC"/>
    <w:rsid w:val="001E774F"/>
    <w:rsid w:val="001E7C1D"/>
    <w:rsid w:val="001F073F"/>
    <w:rsid w:val="001F3009"/>
    <w:rsid w:val="001F3358"/>
    <w:rsid w:val="001F35CB"/>
    <w:rsid w:val="001F390F"/>
    <w:rsid w:val="001F5A75"/>
    <w:rsid w:val="001F5CD1"/>
    <w:rsid w:val="001F65E5"/>
    <w:rsid w:val="001F7257"/>
    <w:rsid w:val="001F7739"/>
    <w:rsid w:val="0020011B"/>
    <w:rsid w:val="0020187E"/>
    <w:rsid w:val="00201DA6"/>
    <w:rsid w:val="00201DC6"/>
    <w:rsid w:val="00202375"/>
    <w:rsid w:val="002025EA"/>
    <w:rsid w:val="00202884"/>
    <w:rsid w:val="00202E44"/>
    <w:rsid w:val="00203556"/>
    <w:rsid w:val="00204D0F"/>
    <w:rsid w:val="00204DB6"/>
    <w:rsid w:val="002056ED"/>
    <w:rsid w:val="00205C3A"/>
    <w:rsid w:val="0020614A"/>
    <w:rsid w:val="00210A69"/>
    <w:rsid w:val="00211793"/>
    <w:rsid w:val="0021183F"/>
    <w:rsid w:val="00211C11"/>
    <w:rsid w:val="00212345"/>
    <w:rsid w:val="00212C8D"/>
    <w:rsid w:val="00214809"/>
    <w:rsid w:val="002149A1"/>
    <w:rsid w:val="00214E7A"/>
    <w:rsid w:val="00214FB7"/>
    <w:rsid w:val="00215BFE"/>
    <w:rsid w:val="00215C44"/>
    <w:rsid w:val="0021661C"/>
    <w:rsid w:val="00216E73"/>
    <w:rsid w:val="00216F45"/>
    <w:rsid w:val="0021774C"/>
    <w:rsid w:val="00217FF6"/>
    <w:rsid w:val="00222386"/>
    <w:rsid w:val="00222F51"/>
    <w:rsid w:val="002230E1"/>
    <w:rsid w:val="00223361"/>
    <w:rsid w:val="002244BA"/>
    <w:rsid w:val="002247AA"/>
    <w:rsid w:val="00224DA7"/>
    <w:rsid w:val="002261CB"/>
    <w:rsid w:val="002264CA"/>
    <w:rsid w:val="002268BF"/>
    <w:rsid w:val="00227057"/>
    <w:rsid w:val="00227BDE"/>
    <w:rsid w:val="00230045"/>
    <w:rsid w:val="0023014E"/>
    <w:rsid w:val="002308FA"/>
    <w:rsid w:val="0023132F"/>
    <w:rsid w:val="00231AA5"/>
    <w:rsid w:val="00232F90"/>
    <w:rsid w:val="0023339B"/>
    <w:rsid w:val="0023469C"/>
    <w:rsid w:val="00234C71"/>
    <w:rsid w:val="00235511"/>
    <w:rsid w:val="002366E0"/>
    <w:rsid w:val="00236DE1"/>
    <w:rsid w:val="002372EE"/>
    <w:rsid w:val="002372FD"/>
    <w:rsid w:val="0023764D"/>
    <w:rsid w:val="002415BC"/>
    <w:rsid w:val="002434B2"/>
    <w:rsid w:val="002442F4"/>
    <w:rsid w:val="002445EA"/>
    <w:rsid w:val="00244ECE"/>
    <w:rsid w:val="00244FC5"/>
    <w:rsid w:val="00245349"/>
    <w:rsid w:val="00245D1D"/>
    <w:rsid w:val="002465BF"/>
    <w:rsid w:val="002503C8"/>
    <w:rsid w:val="00250889"/>
    <w:rsid w:val="00250EDA"/>
    <w:rsid w:val="00251502"/>
    <w:rsid w:val="002518E8"/>
    <w:rsid w:val="00251C10"/>
    <w:rsid w:val="0025296A"/>
    <w:rsid w:val="00252E1E"/>
    <w:rsid w:val="002538BA"/>
    <w:rsid w:val="0025469D"/>
    <w:rsid w:val="002552B1"/>
    <w:rsid w:val="00255D01"/>
    <w:rsid w:val="00256E55"/>
    <w:rsid w:val="00257E0E"/>
    <w:rsid w:val="00257FF4"/>
    <w:rsid w:val="00260FCB"/>
    <w:rsid w:val="002615F5"/>
    <w:rsid w:val="002616B9"/>
    <w:rsid w:val="0026217B"/>
    <w:rsid w:val="002629E4"/>
    <w:rsid w:val="00263523"/>
    <w:rsid w:val="00263FE3"/>
    <w:rsid w:val="00265593"/>
    <w:rsid w:val="00266ED9"/>
    <w:rsid w:val="002675EA"/>
    <w:rsid w:val="00267BC5"/>
    <w:rsid w:val="00267CBE"/>
    <w:rsid w:val="00267E0B"/>
    <w:rsid w:val="00270680"/>
    <w:rsid w:val="00271103"/>
    <w:rsid w:val="002719ED"/>
    <w:rsid w:val="002721FA"/>
    <w:rsid w:val="0027230C"/>
    <w:rsid w:val="00272B99"/>
    <w:rsid w:val="002733C1"/>
    <w:rsid w:val="0027380D"/>
    <w:rsid w:val="0027468E"/>
    <w:rsid w:val="00274826"/>
    <w:rsid w:val="00275005"/>
    <w:rsid w:val="002752AB"/>
    <w:rsid w:val="002756D6"/>
    <w:rsid w:val="0027573C"/>
    <w:rsid w:val="002815D0"/>
    <w:rsid w:val="002820A7"/>
    <w:rsid w:val="00283B82"/>
    <w:rsid w:val="00283E13"/>
    <w:rsid w:val="00286478"/>
    <w:rsid w:val="002870CB"/>
    <w:rsid w:val="00287175"/>
    <w:rsid w:val="00287EDD"/>
    <w:rsid w:val="0029095B"/>
    <w:rsid w:val="0029141B"/>
    <w:rsid w:val="002927D3"/>
    <w:rsid w:val="00294616"/>
    <w:rsid w:val="00294BDE"/>
    <w:rsid w:val="00295DB6"/>
    <w:rsid w:val="0029788B"/>
    <w:rsid w:val="00297D1B"/>
    <w:rsid w:val="00297F4D"/>
    <w:rsid w:val="002A0226"/>
    <w:rsid w:val="002A0661"/>
    <w:rsid w:val="002A1CF2"/>
    <w:rsid w:val="002A2785"/>
    <w:rsid w:val="002A2ED0"/>
    <w:rsid w:val="002A38A1"/>
    <w:rsid w:val="002A3A84"/>
    <w:rsid w:val="002A4C3E"/>
    <w:rsid w:val="002A56BC"/>
    <w:rsid w:val="002A5C53"/>
    <w:rsid w:val="002A6AD6"/>
    <w:rsid w:val="002A72CC"/>
    <w:rsid w:val="002A76AB"/>
    <w:rsid w:val="002A7A4F"/>
    <w:rsid w:val="002A7AFE"/>
    <w:rsid w:val="002B01DB"/>
    <w:rsid w:val="002B07E8"/>
    <w:rsid w:val="002B09C0"/>
    <w:rsid w:val="002B13B3"/>
    <w:rsid w:val="002B183D"/>
    <w:rsid w:val="002B1DBF"/>
    <w:rsid w:val="002B207F"/>
    <w:rsid w:val="002B2A48"/>
    <w:rsid w:val="002B2BEE"/>
    <w:rsid w:val="002B31AD"/>
    <w:rsid w:val="002B3EA7"/>
    <w:rsid w:val="002B4BAE"/>
    <w:rsid w:val="002B538B"/>
    <w:rsid w:val="002B581B"/>
    <w:rsid w:val="002C2892"/>
    <w:rsid w:val="002C58AB"/>
    <w:rsid w:val="002C6D84"/>
    <w:rsid w:val="002C7D21"/>
    <w:rsid w:val="002D1564"/>
    <w:rsid w:val="002D1CA4"/>
    <w:rsid w:val="002D2B8D"/>
    <w:rsid w:val="002D2C09"/>
    <w:rsid w:val="002D2C45"/>
    <w:rsid w:val="002D34A9"/>
    <w:rsid w:val="002D4969"/>
    <w:rsid w:val="002D4EE1"/>
    <w:rsid w:val="002D4F49"/>
    <w:rsid w:val="002D778E"/>
    <w:rsid w:val="002E04D7"/>
    <w:rsid w:val="002E06DD"/>
    <w:rsid w:val="002E171A"/>
    <w:rsid w:val="002E2A24"/>
    <w:rsid w:val="002E3D66"/>
    <w:rsid w:val="002E3F11"/>
    <w:rsid w:val="002E4B11"/>
    <w:rsid w:val="002E4F70"/>
    <w:rsid w:val="002E5886"/>
    <w:rsid w:val="002E5AD3"/>
    <w:rsid w:val="002E635D"/>
    <w:rsid w:val="002E7562"/>
    <w:rsid w:val="002F036F"/>
    <w:rsid w:val="002F071F"/>
    <w:rsid w:val="002F16D5"/>
    <w:rsid w:val="002F1A90"/>
    <w:rsid w:val="002F1C2F"/>
    <w:rsid w:val="002F2917"/>
    <w:rsid w:val="002F33D3"/>
    <w:rsid w:val="002F3D1C"/>
    <w:rsid w:val="002F4EA1"/>
    <w:rsid w:val="002F52DE"/>
    <w:rsid w:val="002F55C1"/>
    <w:rsid w:val="002F797A"/>
    <w:rsid w:val="00300483"/>
    <w:rsid w:val="00301C91"/>
    <w:rsid w:val="00303F2B"/>
    <w:rsid w:val="00304607"/>
    <w:rsid w:val="0030467A"/>
    <w:rsid w:val="00304D4E"/>
    <w:rsid w:val="00304FFD"/>
    <w:rsid w:val="00305608"/>
    <w:rsid w:val="00305B52"/>
    <w:rsid w:val="00305B72"/>
    <w:rsid w:val="0030610A"/>
    <w:rsid w:val="00306627"/>
    <w:rsid w:val="003069DD"/>
    <w:rsid w:val="00306CAB"/>
    <w:rsid w:val="0030779E"/>
    <w:rsid w:val="00307DF5"/>
    <w:rsid w:val="0031146F"/>
    <w:rsid w:val="00311795"/>
    <w:rsid w:val="003117B1"/>
    <w:rsid w:val="00311B70"/>
    <w:rsid w:val="00311CBE"/>
    <w:rsid w:val="00312280"/>
    <w:rsid w:val="00312CD0"/>
    <w:rsid w:val="0031449F"/>
    <w:rsid w:val="003145A5"/>
    <w:rsid w:val="003148B9"/>
    <w:rsid w:val="003149CF"/>
    <w:rsid w:val="00314A2E"/>
    <w:rsid w:val="00314C1A"/>
    <w:rsid w:val="00315266"/>
    <w:rsid w:val="0031693B"/>
    <w:rsid w:val="003169CE"/>
    <w:rsid w:val="00316F0A"/>
    <w:rsid w:val="00317135"/>
    <w:rsid w:val="00317DC7"/>
    <w:rsid w:val="003200F9"/>
    <w:rsid w:val="00320F38"/>
    <w:rsid w:val="00321183"/>
    <w:rsid w:val="00321694"/>
    <w:rsid w:val="00321F0A"/>
    <w:rsid w:val="003223CE"/>
    <w:rsid w:val="00322A2D"/>
    <w:rsid w:val="00322E80"/>
    <w:rsid w:val="00324D5B"/>
    <w:rsid w:val="00325045"/>
    <w:rsid w:val="003250B3"/>
    <w:rsid w:val="00325D91"/>
    <w:rsid w:val="003267B4"/>
    <w:rsid w:val="00331193"/>
    <w:rsid w:val="003333D4"/>
    <w:rsid w:val="00334951"/>
    <w:rsid w:val="00336411"/>
    <w:rsid w:val="0033678D"/>
    <w:rsid w:val="0033720D"/>
    <w:rsid w:val="003373E8"/>
    <w:rsid w:val="00340DB6"/>
    <w:rsid w:val="003443DD"/>
    <w:rsid w:val="00344D5A"/>
    <w:rsid w:val="00346EB6"/>
    <w:rsid w:val="00347D77"/>
    <w:rsid w:val="00347EDB"/>
    <w:rsid w:val="0035041B"/>
    <w:rsid w:val="00350797"/>
    <w:rsid w:val="00351A85"/>
    <w:rsid w:val="003522E8"/>
    <w:rsid w:val="00353521"/>
    <w:rsid w:val="00353989"/>
    <w:rsid w:val="00355B7A"/>
    <w:rsid w:val="0035617C"/>
    <w:rsid w:val="00356E7E"/>
    <w:rsid w:val="00356EB8"/>
    <w:rsid w:val="00357B83"/>
    <w:rsid w:val="003614A8"/>
    <w:rsid w:val="0036160E"/>
    <w:rsid w:val="00362610"/>
    <w:rsid w:val="0036344A"/>
    <w:rsid w:val="00363830"/>
    <w:rsid w:val="00363D2D"/>
    <w:rsid w:val="00364BB6"/>
    <w:rsid w:val="00364D6B"/>
    <w:rsid w:val="00365079"/>
    <w:rsid w:val="00365408"/>
    <w:rsid w:val="00365CC0"/>
    <w:rsid w:val="003668DF"/>
    <w:rsid w:val="00367688"/>
    <w:rsid w:val="00372221"/>
    <w:rsid w:val="00372CF2"/>
    <w:rsid w:val="00374C7E"/>
    <w:rsid w:val="00377353"/>
    <w:rsid w:val="0037736B"/>
    <w:rsid w:val="00381F57"/>
    <w:rsid w:val="0038216E"/>
    <w:rsid w:val="003822E5"/>
    <w:rsid w:val="003830B8"/>
    <w:rsid w:val="00383262"/>
    <w:rsid w:val="00383650"/>
    <w:rsid w:val="00385B80"/>
    <w:rsid w:val="003900AE"/>
    <w:rsid w:val="00392FB1"/>
    <w:rsid w:val="003A157A"/>
    <w:rsid w:val="003A283F"/>
    <w:rsid w:val="003A2A16"/>
    <w:rsid w:val="003A2FDD"/>
    <w:rsid w:val="003A3C43"/>
    <w:rsid w:val="003A5CCC"/>
    <w:rsid w:val="003A64B3"/>
    <w:rsid w:val="003A70FF"/>
    <w:rsid w:val="003A74D2"/>
    <w:rsid w:val="003A756B"/>
    <w:rsid w:val="003A7902"/>
    <w:rsid w:val="003B23D7"/>
    <w:rsid w:val="003B34CB"/>
    <w:rsid w:val="003B3AB4"/>
    <w:rsid w:val="003B3CA8"/>
    <w:rsid w:val="003B45D5"/>
    <w:rsid w:val="003B52FE"/>
    <w:rsid w:val="003B572A"/>
    <w:rsid w:val="003B6325"/>
    <w:rsid w:val="003B71E0"/>
    <w:rsid w:val="003B78A4"/>
    <w:rsid w:val="003C144E"/>
    <w:rsid w:val="003C1A07"/>
    <w:rsid w:val="003C1E74"/>
    <w:rsid w:val="003C20A2"/>
    <w:rsid w:val="003C2673"/>
    <w:rsid w:val="003C27A2"/>
    <w:rsid w:val="003C567C"/>
    <w:rsid w:val="003C59B8"/>
    <w:rsid w:val="003C5B34"/>
    <w:rsid w:val="003C6809"/>
    <w:rsid w:val="003C7897"/>
    <w:rsid w:val="003D0937"/>
    <w:rsid w:val="003D17E6"/>
    <w:rsid w:val="003D1A20"/>
    <w:rsid w:val="003D1AC9"/>
    <w:rsid w:val="003D2AC9"/>
    <w:rsid w:val="003D2CD8"/>
    <w:rsid w:val="003D3724"/>
    <w:rsid w:val="003D46A7"/>
    <w:rsid w:val="003D6376"/>
    <w:rsid w:val="003E1235"/>
    <w:rsid w:val="003E2A35"/>
    <w:rsid w:val="003E2B56"/>
    <w:rsid w:val="003E2CE1"/>
    <w:rsid w:val="003E2DCB"/>
    <w:rsid w:val="003E4C3F"/>
    <w:rsid w:val="003E4D7C"/>
    <w:rsid w:val="003E5FA8"/>
    <w:rsid w:val="003E6252"/>
    <w:rsid w:val="003E7373"/>
    <w:rsid w:val="003F0B94"/>
    <w:rsid w:val="003F1200"/>
    <w:rsid w:val="003F1421"/>
    <w:rsid w:val="003F1844"/>
    <w:rsid w:val="003F241E"/>
    <w:rsid w:val="003F28C0"/>
    <w:rsid w:val="003F2DFB"/>
    <w:rsid w:val="003F52B2"/>
    <w:rsid w:val="003F53E8"/>
    <w:rsid w:val="003F6596"/>
    <w:rsid w:val="003F666C"/>
    <w:rsid w:val="003F716E"/>
    <w:rsid w:val="00400061"/>
    <w:rsid w:val="0040068A"/>
    <w:rsid w:val="00400813"/>
    <w:rsid w:val="004013AD"/>
    <w:rsid w:val="00402215"/>
    <w:rsid w:val="00402C35"/>
    <w:rsid w:val="0040405B"/>
    <w:rsid w:val="00404195"/>
    <w:rsid w:val="00404211"/>
    <w:rsid w:val="004042A4"/>
    <w:rsid w:val="00404346"/>
    <w:rsid w:val="004043F3"/>
    <w:rsid w:val="00404DAA"/>
    <w:rsid w:val="00404DDD"/>
    <w:rsid w:val="0040578B"/>
    <w:rsid w:val="004065D6"/>
    <w:rsid w:val="0040687D"/>
    <w:rsid w:val="0040709D"/>
    <w:rsid w:val="0040713F"/>
    <w:rsid w:val="0040741A"/>
    <w:rsid w:val="004075A3"/>
    <w:rsid w:val="00410C48"/>
    <w:rsid w:val="00411274"/>
    <w:rsid w:val="00416277"/>
    <w:rsid w:val="00416E24"/>
    <w:rsid w:val="00417D27"/>
    <w:rsid w:val="0042063D"/>
    <w:rsid w:val="00420F6D"/>
    <w:rsid w:val="00422B23"/>
    <w:rsid w:val="00423A60"/>
    <w:rsid w:val="0042651C"/>
    <w:rsid w:val="00426E9B"/>
    <w:rsid w:val="00427D55"/>
    <w:rsid w:val="004318C5"/>
    <w:rsid w:val="0043233C"/>
    <w:rsid w:val="0043419F"/>
    <w:rsid w:val="004345A6"/>
    <w:rsid w:val="00435B2F"/>
    <w:rsid w:val="00435E03"/>
    <w:rsid w:val="00435F30"/>
    <w:rsid w:val="00435FB6"/>
    <w:rsid w:val="00436C86"/>
    <w:rsid w:val="004373E1"/>
    <w:rsid w:val="004374A3"/>
    <w:rsid w:val="00437A7E"/>
    <w:rsid w:val="00437B6C"/>
    <w:rsid w:val="00440144"/>
    <w:rsid w:val="0044064E"/>
    <w:rsid w:val="00440805"/>
    <w:rsid w:val="004412E1"/>
    <w:rsid w:val="00441554"/>
    <w:rsid w:val="00442E48"/>
    <w:rsid w:val="00443DCD"/>
    <w:rsid w:val="00443E7E"/>
    <w:rsid w:val="00444C06"/>
    <w:rsid w:val="004454DF"/>
    <w:rsid w:val="004455B3"/>
    <w:rsid w:val="00446804"/>
    <w:rsid w:val="00447722"/>
    <w:rsid w:val="004478D4"/>
    <w:rsid w:val="00447D0E"/>
    <w:rsid w:val="00450380"/>
    <w:rsid w:val="004505C6"/>
    <w:rsid w:val="004520CD"/>
    <w:rsid w:val="00452DF3"/>
    <w:rsid w:val="004534F5"/>
    <w:rsid w:val="00453765"/>
    <w:rsid w:val="00454EC3"/>
    <w:rsid w:val="0045530A"/>
    <w:rsid w:val="004554AE"/>
    <w:rsid w:val="004554C3"/>
    <w:rsid w:val="00455FB6"/>
    <w:rsid w:val="00457197"/>
    <w:rsid w:val="00457555"/>
    <w:rsid w:val="00457971"/>
    <w:rsid w:val="00457DD8"/>
    <w:rsid w:val="004603D0"/>
    <w:rsid w:val="004624AE"/>
    <w:rsid w:val="0046250E"/>
    <w:rsid w:val="00462E1D"/>
    <w:rsid w:val="00462E9C"/>
    <w:rsid w:val="00464B48"/>
    <w:rsid w:val="00465231"/>
    <w:rsid w:val="004662AD"/>
    <w:rsid w:val="00466516"/>
    <w:rsid w:val="00466EBB"/>
    <w:rsid w:val="004670F7"/>
    <w:rsid w:val="00467B65"/>
    <w:rsid w:val="00471EA5"/>
    <w:rsid w:val="004720C9"/>
    <w:rsid w:val="00472257"/>
    <w:rsid w:val="00472E49"/>
    <w:rsid w:val="004732BB"/>
    <w:rsid w:val="004743D2"/>
    <w:rsid w:val="00474C60"/>
    <w:rsid w:val="00475944"/>
    <w:rsid w:val="00475DF0"/>
    <w:rsid w:val="00476525"/>
    <w:rsid w:val="004772E2"/>
    <w:rsid w:val="0047739F"/>
    <w:rsid w:val="00477F97"/>
    <w:rsid w:val="00480A2D"/>
    <w:rsid w:val="00480AFB"/>
    <w:rsid w:val="00481247"/>
    <w:rsid w:val="00481BE6"/>
    <w:rsid w:val="004828DC"/>
    <w:rsid w:val="00482FF7"/>
    <w:rsid w:val="00483098"/>
    <w:rsid w:val="00483AFB"/>
    <w:rsid w:val="0048402B"/>
    <w:rsid w:val="0048414A"/>
    <w:rsid w:val="00485C56"/>
    <w:rsid w:val="00486B79"/>
    <w:rsid w:val="00486CA2"/>
    <w:rsid w:val="00490B25"/>
    <w:rsid w:val="00490FD6"/>
    <w:rsid w:val="004911C4"/>
    <w:rsid w:val="00494CC8"/>
    <w:rsid w:val="004955E7"/>
    <w:rsid w:val="0049589C"/>
    <w:rsid w:val="00495EF1"/>
    <w:rsid w:val="00496ED4"/>
    <w:rsid w:val="00497771"/>
    <w:rsid w:val="00497D4A"/>
    <w:rsid w:val="004A0441"/>
    <w:rsid w:val="004A084C"/>
    <w:rsid w:val="004A15B3"/>
    <w:rsid w:val="004A1CC9"/>
    <w:rsid w:val="004A1D01"/>
    <w:rsid w:val="004A2A54"/>
    <w:rsid w:val="004A2EF3"/>
    <w:rsid w:val="004A3B0D"/>
    <w:rsid w:val="004A4269"/>
    <w:rsid w:val="004A52F5"/>
    <w:rsid w:val="004A5D3A"/>
    <w:rsid w:val="004A6897"/>
    <w:rsid w:val="004A692B"/>
    <w:rsid w:val="004A6EB6"/>
    <w:rsid w:val="004A794C"/>
    <w:rsid w:val="004B3EC7"/>
    <w:rsid w:val="004B5664"/>
    <w:rsid w:val="004C0B18"/>
    <w:rsid w:val="004C2107"/>
    <w:rsid w:val="004C5FC6"/>
    <w:rsid w:val="004C6435"/>
    <w:rsid w:val="004C649B"/>
    <w:rsid w:val="004C7B9C"/>
    <w:rsid w:val="004C7D55"/>
    <w:rsid w:val="004D089A"/>
    <w:rsid w:val="004D2123"/>
    <w:rsid w:val="004D3184"/>
    <w:rsid w:val="004D5030"/>
    <w:rsid w:val="004D6045"/>
    <w:rsid w:val="004D7546"/>
    <w:rsid w:val="004D77DB"/>
    <w:rsid w:val="004D7EC5"/>
    <w:rsid w:val="004E02B0"/>
    <w:rsid w:val="004E0B29"/>
    <w:rsid w:val="004E0E11"/>
    <w:rsid w:val="004E0F08"/>
    <w:rsid w:val="004E1546"/>
    <w:rsid w:val="004E19DC"/>
    <w:rsid w:val="004E35E8"/>
    <w:rsid w:val="004E3FE5"/>
    <w:rsid w:val="004E50F0"/>
    <w:rsid w:val="004E56B0"/>
    <w:rsid w:val="004E6A03"/>
    <w:rsid w:val="004F0070"/>
    <w:rsid w:val="004F0468"/>
    <w:rsid w:val="004F0C51"/>
    <w:rsid w:val="004F263C"/>
    <w:rsid w:val="004F2BB1"/>
    <w:rsid w:val="004F2EC7"/>
    <w:rsid w:val="004F34B5"/>
    <w:rsid w:val="004F3CE8"/>
    <w:rsid w:val="004F6B64"/>
    <w:rsid w:val="004F6BFB"/>
    <w:rsid w:val="004F7E4A"/>
    <w:rsid w:val="004F7E71"/>
    <w:rsid w:val="0050147C"/>
    <w:rsid w:val="0050182B"/>
    <w:rsid w:val="00502579"/>
    <w:rsid w:val="005029F7"/>
    <w:rsid w:val="00502D8E"/>
    <w:rsid w:val="00503D4C"/>
    <w:rsid w:val="00504C0C"/>
    <w:rsid w:val="00504E48"/>
    <w:rsid w:val="005070FF"/>
    <w:rsid w:val="00510A0C"/>
    <w:rsid w:val="00512BBC"/>
    <w:rsid w:val="005134FB"/>
    <w:rsid w:val="005135FD"/>
    <w:rsid w:val="0051366C"/>
    <w:rsid w:val="0051684F"/>
    <w:rsid w:val="00516A92"/>
    <w:rsid w:val="00516B9F"/>
    <w:rsid w:val="00517413"/>
    <w:rsid w:val="00517693"/>
    <w:rsid w:val="005205AB"/>
    <w:rsid w:val="00523378"/>
    <w:rsid w:val="0052550F"/>
    <w:rsid w:val="00526659"/>
    <w:rsid w:val="00526C0F"/>
    <w:rsid w:val="0052702A"/>
    <w:rsid w:val="00527684"/>
    <w:rsid w:val="00530397"/>
    <w:rsid w:val="0053073C"/>
    <w:rsid w:val="00530F73"/>
    <w:rsid w:val="00532743"/>
    <w:rsid w:val="00533B8E"/>
    <w:rsid w:val="00535417"/>
    <w:rsid w:val="00535833"/>
    <w:rsid w:val="00536D28"/>
    <w:rsid w:val="005372C5"/>
    <w:rsid w:val="00537A26"/>
    <w:rsid w:val="00540B6A"/>
    <w:rsid w:val="00540E47"/>
    <w:rsid w:val="00543283"/>
    <w:rsid w:val="0054364C"/>
    <w:rsid w:val="00544F1C"/>
    <w:rsid w:val="00545578"/>
    <w:rsid w:val="00546747"/>
    <w:rsid w:val="00547510"/>
    <w:rsid w:val="00547ECC"/>
    <w:rsid w:val="00551BB0"/>
    <w:rsid w:val="00551D5A"/>
    <w:rsid w:val="00551EC3"/>
    <w:rsid w:val="00552226"/>
    <w:rsid w:val="005545F1"/>
    <w:rsid w:val="00554A44"/>
    <w:rsid w:val="00554C47"/>
    <w:rsid w:val="00554C53"/>
    <w:rsid w:val="00554F18"/>
    <w:rsid w:val="00555220"/>
    <w:rsid w:val="005555F0"/>
    <w:rsid w:val="00555739"/>
    <w:rsid w:val="00556E75"/>
    <w:rsid w:val="00556F2D"/>
    <w:rsid w:val="0056069A"/>
    <w:rsid w:val="00560C3B"/>
    <w:rsid w:val="00561D3C"/>
    <w:rsid w:val="00561EA1"/>
    <w:rsid w:val="00562799"/>
    <w:rsid w:val="00563164"/>
    <w:rsid w:val="00564804"/>
    <w:rsid w:val="00564A23"/>
    <w:rsid w:val="00565598"/>
    <w:rsid w:val="00565ADA"/>
    <w:rsid w:val="00565B5A"/>
    <w:rsid w:val="00567E8F"/>
    <w:rsid w:val="005702D6"/>
    <w:rsid w:val="00572324"/>
    <w:rsid w:val="00572588"/>
    <w:rsid w:val="00573A50"/>
    <w:rsid w:val="005746D2"/>
    <w:rsid w:val="00574E8A"/>
    <w:rsid w:val="00577775"/>
    <w:rsid w:val="0058121A"/>
    <w:rsid w:val="00581863"/>
    <w:rsid w:val="00581EA3"/>
    <w:rsid w:val="0058205A"/>
    <w:rsid w:val="00582107"/>
    <w:rsid w:val="0058260B"/>
    <w:rsid w:val="00584D1E"/>
    <w:rsid w:val="00586795"/>
    <w:rsid w:val="00586B82"/>
    <w:rsid w:val="00587E13"/>
    <w:rsid w:val="005933AA"/>
    <w:rsid w:val="005940AA"/>
    <w:rsid w:val="00594614"/>
    <w:rsid w:val="00594E10"/>
    <w:rsid w:val="00596306"/>
    <w:rsid w:val="00596487"/>
    <w:rsid w:val="005A0809"/>
    <w:rsid w:val="005A0B91"/>
    <w:rsid w:val="005A1494"/>
    <w:rsid w:val="005A3590"/>
    <w:rsid w:val="005A3722"/>
    <w:rsid w:val="005A3B09"/>
    <w:rsid w:val="005A4A1C"/>
    <w:rsid w:val="005A5BD8"/>
    <w:rsid w:val="005A6401"/>
    <w:rsid w:val="005A692A"/>
    <w:rsid w:val="005A6AB8"/>
    <w:rsid w:val="005B11C2"/>
    <w:rsid w:val="005B180A"/>
    <w:rsid w:val="005B382C"/>
    <w:rsid w:val="005B3C11"/>
    <w:rsid w:val="005B40DA"/>
    <w:rsid w:val="005B4226"/>
    <w:rsid w:val="005B5AA4"/>
    <w:rsid w:val="005B5DB6"/>
    <w:rsid w:val="005B5FEC"/>
    <w:rsid w:val="005B656B"/>
    <w:rsid w:val="005B71B3"/>
    <w:rsid w:val="005B769E"/>
    <w:rsid w:val="005B76A4"/>
    <w:rsid w:val="005B7D19"/>
    <w:rsid w:val="005C04A7"/>
    <w:rsid w:val="005C17A4"/>
    <w:rsid w:val="005C27CC"/>
    <w:rsid w:val="005C32D6"/>
    <w:rsid w:val="005C370D"/>
    <w:rsid w:val="005C504E"/>
    <w:rsid w:val="005C6153"/>
    <w:rsid w:val="005C78B0"/>
    <w:rsid w:val="005C7B95"/>
    <w:rsid w:val="005D01EB"/>
    <w:rsid w:val="005D0DFB"/>
    <w:rsid w:val="005D1112"/>
    <w:rsid w:val="005D237C"/>
    <w:rsid w:val="005D25E2"/>
    <w:rsid w:val="005D25FF"/>
    <w:rsid w:val="005D2632"/>
    <w:rsid w:val="005D38E0"/>
    <w:rsid w:val="005D3F32"/>
    <w:rsid w:val="005D4E3E"/>
    <w:rsid w:val="005D67F7"/>
    <w:rsid w:val="005D7D7E"/>
    <w:rsid w:val="005E0B59"/>
    <w:rsid w:val="005E1105"/>
    <w:rsid w:val="005E162F"/>
    <w:rsid w:val="005E2C60"/>
    <w:rsid w:val="005E31F6"/>
    <w:rsid w:val="005E3622"/>
    <w:rsid w:val="005E52C2"/>
    <w:rsid w:val="005E55A4"/>
    <w:rsid w:val="005E585C"/>
    <w:rsid w:val="005E60B3"/>
    <w:rsid w:val="005E676C"/>
    <w:rsid w:val="005E6CB9"/>
    <w:rsid w:val="005E7F14"/>
    <w:rsid w:val="005F0154"/>
    <w:rsid w:val="005F0176"/>
    <w:rsid w:val="005F021D"/>
    <w:rsid w:val="005F1EAC"/>
    <w:rsid w:val="005F308F"/>
    <w:rsid w:val="005F394A"/>
    <w:rsid w:val="005F4869"/>
    <w:rsid w:val="005F4BFD"/>
    <w:rsid w:val="005F5748"/>
    <w:rsid w:val="005F5834"/>
    <w:rsid w:val="005F5E11"/>
    <w:rsid w:val="006003E5"/>
    <w:rsid w:val="00600E63"/>
    <w:rsid w:val="00601561"/>
    <w:rsid w:val="00601E55"/>
    <w:rsid w:val="00602037"/>
    <w:rsid w:val="006029DD"/>
    <w:rsid w:val="00602C6A"/>
    <w:rsid w:val="00603AF5"/>
    <w:rsid w:val="00606C66"/>
    <w:rsid w:val="00610145"/>
    <w:rsid w:val="00610D1F"/>
    <w:rsid w:val="006123C6"/>
    <w:rsid w:val="00612C02"/>
    <w:rsid w:val="00612CDD"/>
    <w:rsid w:val="0061562E"/>
    <w:rsid w:val="00616AD2"/>
    <w:rsid w:val="00616D41"/>
    <w:rsid w:val="006171B9"/>
    <w:rsid w:val="00617292"/>
    <w:rsid w:val="00617C62"/>
    <w:rsid w:val="006200A9"/>
    <w:rsid w:val="00622225"/>
    <w:rsid w:val="006226EA"/>
    <w:rsid w:val="00622D03"/>
    <w:rsid w:val="00622DCD"/>
    <w:rsid w:val="00622F57"/>
    <w:rsid w:val="00623070"/>
    <w:rsid w:val="00623DD5"/>
    <w:rsid w:val="00624269"/>
    <w:rsid w:val="00624A34"/>
    <w:rsid w:val="0062568D"/>
    <w:rsid w:val="006256D3"/>
    <w:rsid w:val="00626502"/>
    <w:rsid w:val="006267D3"/>
    <w:rsid w:val="006267F5"/>
    <w:rsid w:val="00627337"/>
    <w:rsid w:val="00627EC5"/>
    <w:rsid w:val="00630069"/>
    <w:rsid w:val="006302B7"/>
    <w:rsid w:val="00630583"/>
    <w:rsid w:val="00630D2E"/>
    <w:rsid w:val="00630D39"/>
    <w:rsid w:val="00631E19"/>
    <w:rsid w:val="00632DBB"/>
    <w:rsid w:val="00633E76"/>
    <w:rsid w:val="00633EC9"/>
    <w:rsid w:val="006340F5"/>
    <w:rsid w:val="00634542"/>
    <w:rsid w:val="00635AC7"/>
    <w:rsid w:val="00635E4D"/>
    <w:rsid w:val="0063620C"/>
    <w:rsid w:val="00637E18"/>
    <w:rsid w:val="0064032E"/>
    <w:rsid w:val="0064038D"/>
    <w:rsid w:val="00641A0B"/>
    <w:rsid w:val="00641D5A"/>
    <w:rsid w:val="00641E06"/>
    <w:rsid w:val="00643007"/>
    <w:rsid w:val="006431D0"/>
    <w:rsid w:val="006432C5"/>
    <w:rsid w:val="006436FA"/>
    <w:rsid w:val="00643852"/>
    <w:rsid w:val="00643C27"/>
    <w:rsid w:val="00645429"/>
    <w:rsid w:val="006455E7"/>
    <w:rsid w:val="00645758"/>
    <w:rsid w:val="006461A1"/>
    <w:rsid w:val="00647422"/>
    <w:rsid w:val="00647E6B"/>
    <w:rsid w:val="00650E84"/>
    <w:rsid w:val="0065198B"/>
    <w:rsid w:val="006525AF"/>
    <w:rsid w:val="0065266A"/>
    <w:rsid w:val="00653F9C"/>
    <w:rsid w:val="00654428"/>
    <w:rsid w:val="00655470"/>
    <w:rsid w:val="0065677E"/>
    <w:rsid w:val="006569AE"/>
    <w:rsid w:val="00656BF2"/>
    <w:rsid w:val="00656FEE"/>
    <w:rsid w:val="0065758F"/>
    <w:rsid w:val="00660897"/>
    <w:rsid w:val="00661028"/>
    <w:rsid w:val="006617BD"/>
    <w:rsid w:val="0066194D"/>
    <w:rsid w:val="006632CE"/>
    <w:rsid w:val="00663353"/>
    <w:rsid w:val="00664695"/>
    <w:rsid w:val="00664840"/>
    <w:rsid w:val="00664B44"/>
    <w:rsid w:val="006650F1"/>
    <w:rsid w:val="006652BF"/>
    <w:rsid w:val="00666105"/>
    <w:rsid w:val="0066630C"/>
    <w:rsid w:val="006669BA"/>
    <w:rsid w:val="00667BBD"/>
    <w:rsid w:val="00670BCE"/>
    <w:rsid w:val="00671149"/>
    <w:rsid w:val="00671615"/>
    <w:rsid w:val="00671741"/>
    <w:rsid w:val="00671766"/>
    <w:rsid w:val="00672914"/>
    <w:rsid w:val="006744C3"/>
    <w:rsid w:val="0067537F"/>
    <w:rsid w:val="00676410"/>
    <w:rsid w:val="00680509"/>
    <w:rsid w:val="006805CB"/>
    <w:rsid w:val="00681CC1"/>
    <w:rsid w:val="0068233B"/>
    <w:rsid w:val="00682E11"/>
    <w:rsid w:val="00683081"/>
    <w:rsid w:val="00684C95"/>
    <w:rsid w:val="006850D3"/>
    <w:rsid w:val="00685249"/>
    <w:rsid w:val="006856B9"/>
    <w:rsid w:val="00685BDE"/>
    <w:rsid w:val="00686085"/>
    <w:rsid w:val="00687C0D"/>
    <w:rsid w:val="00691237"/>
    <w:rsid w:val="006920E6"/>
    <w:rsid w:val="00692555"/>
    <w:rsid w:val="00696566"/>
    <w:rsid w:val="00696591"/>
    <w:rsid w:val="006966BA"/>
    <w:rsid w:val="0069722D"/>
    <w:rsid w:val="006A0052"/>
    <w:rsid w:val="006A0A9E"/>
    <w:rsid w:val="006A1F1C"/>
    <w:rsid w:val="006A3836"/>
    <w:rsid w:val="006A38A1"/>
    <w:rsid w:val="006A3DD3"/>
    <w:rsid w:val="006A4625"/>
    <w:rsid w:val="006A47AE"/>
    <w:rsid w:val="006A5B5E"/>
    <w:rsid w:val="006A63B9"/>
    <w:rsid w:val="006A67CB"/>
    <w:rsid w:val="006A7931"/>
    <w:rsid w:val="006B0368"/>
    <w:rsid w:val="006B0F6E"/>
    <w:rsid w:val="006B1D7B"/>
    <w:rsid w:val="006B27D4"/>
    <w:rsid w:val="006B2C9C"/>
    <w:rsid w:val="006B482A"/>
    <w:rsid w:val="006B48EB"/>
    <w:rsid w:val="006B4C00"/>
    <w:rsid w:val="006B56FC"/>
    <w:rsid w:val="006B6DDA"/>
    <w:rsid w:val="006B73D9"/>
    <w:rsid w:val="006B7DF0"/>
    <w:rsid w:val="006B7E74"/>
    <w:rsid w:val="006C0D75"/>
    <w:rsid w:val="006C1C48"/>
    <w:rsid w:val="006C3C1D"/>
    <w:rsid w:val="006C41FF"/>
    <w:rsid w:val="006C5145"/>
    <w:rsid w:val="006C65A8"/>
    <w:rsid w:val="006D05AD"/>
    <w:rsid w:val="006D0BDA"/>
    <w:rsid w:val="006D0EC1"/>
    <w:rsid w:val="006D16F8"/>
    <w:rsid w:val="006D1813"/>
    <w:rsid w:val="006D24A9"/>
    <w:rsid w:val="006D2AF3"/>
    <w:rsid w:val="006D4D79"/>
    <w:rsid w:val="006D4FBD"/>
    <w:rsid w:val="006D5879"/>
    <w:rsid w:val="006D5D8B"/>
    <w:rsid w:val="006D63FD"/>
    <w:rsid w:val="006D65B4"/>
    <w:rsid w:val="006D754A"/>
    <w:rsid w:val="006D7B9C"/>
    <w:rsid w:val="006E04C6"/>
    <w:rsid w:val="006E0A65"/>
    <w:rsid w:val="006E0D74"/>
    <w:rsid w:val="006E1B01"/>
    <w:rsid w:val="006E2D6C"/>
    <w:rsid w:val="006E3E3D"/>
    <w:rsid w:val="006E4836"/>
    <w:rsid w:val="006E5DDD"/>
    <w:rsid w:val="006E7811"/>
    <w:rsid w:val="006F04DA"/>
    <w:rsid w:val="006F0557"/>
    <w:rsid w:val="006F0EA3"/>
    <w:rsid w:val="006F1B5D"/>
    <w:rsid w:val="006F212B"/>
    <w:rsid w:val="006F37F7"/>
    <w:rsid w:val="006F4A61"/>
    <w:rsid w:val="006F4ADC"/>
    <w:rsid w:val="006F643D"/>
    <w:rsid w:val="006F675C"/>
    <w:rsid w:val="006F6D13"/>
    <w:rsid w:val="006F7759"/>
    <w:rsid w:val="006F7D95"/>
    <w:rsid w:val="00700D41"/>
    <w:rsid w:val="00701B21"/>
    <w:rsid w:val="00702384"/>
    <w:rsid w:val="00704BAE"/>
    <w:rsid w:val="00705807"/>
    <w:rsid w:val="00705C74"/>
    <w:rsid w:val="00705C78"/>
    <w:rsid w:val="007060E1"/>
    <w:rsid w:val="00706824"/>
    <w:rsid w:val="00706897"/>
    <w:rsid w:val="00706B85"/>
    <w:rsid w:val="007071FC"/>
    <w:rsid w:val="00707C84"/>
    <w:rsid w:val="00710A59"/>
    <w:rsid w:val="00710FDE"/>
    <w:rsid w:val="007116C7"/>
    <w:rsid w:val="00711C5A"/>
    <w:rsid w:val="00712B66"/>
    <w:rsid w:val="00713984"/>
    <w:rsid w:val="00713C31"/>
    <w:rsid w:val="0071428D"/>
    <w:rsid w:val="007144C9"/>
    <w:rsid w:val="00716B3C"/>
    <w:rsid w:val="00716F24"/>
    <w:rsid w:val="007170C2"/>
    <w:rsid w:val="00717EE4"/>
    <w:rsid w:val="00717F2D"/>
    <w:rsid w:val="00720453"/>
    <w:rsid w:val="00720853"/>
    <w:rsid w:val="00721DF9"/>
    <w:rsid w:val="00722129"/>
    <w:rsid w:val="00724173"/>
    <w:rsid w:val="00726730"/>
    <w:rsid w:val="00730598"/>
    <w:rsid w:val="00731B84"/>
    <w:rsid w:val="00731C24"/>
    <w:rsid w:val="0073257E"/>
    <w:rsid w:val="00732A32"/>
    <w:rsid w:val="00733066"/>
    <w:rsid w:val="00733469"/>
    <w:rsid w:val="00733539"/>
    <w:rsid w:val="00735557"/>
    <w:rsid w:val="00737108"/>
    <w:rsid w:val="007371E5"/>
    <w:rsid w:val="007379CE"/>
    <w:rsid w:val="007419A7"/>
    <w:rsid w:val="00741B21"/>
    <w:rsid w:val="00741DD8"/>
    <w:rsid w:val="00741E49"/>
    <w:rsid w:val="0074250D"/>
    <w:rsid w:val="0074278F"/>
    <w:rsid w:val="007445E2"/>
    <w:rsid w:val="00745496"/>
    <w:rsid w:val="007460DA"/>
    <w:rsid w:val="0074611B"/>
    <w:rsid w:val="0074705B"/>
    <w:rsid w:val="007470EC"/>
    <w:rsid w:val="0075000D"/>
    <w:rsid w:val="0075020B"/>
    <w:rsid w:val="00751017"/>
    <w:rsid w:val="00751960"/>
    <w:rsid w:val="007535C7"/>
    <w:rsid w:val="00753BC2"/>
    <w:rsid w:val="00754B37"/>
    <w:rsid w:val="00756551"/>
    <w:rsid w:val="00757769"/>
    <w:rsid w:val="0076067E"/>
    <w:rsid w:val="00761BFD"/>
    <w:rsid w:val="00761D5C"/>
    <w:rsid w:val="00761FE5"/>
    <w:rsid w:val="00762476"/>
    <w:rsid w:val="00762965"/>
    <w:rsid w:val="00762A18"/>
    <w:rsid w:val="00763AE2"/>
    <w:rsid w:val="00764249"/>
    <w:rsid w:val="0076467D"/>
    <w:rsid w:val="00766D90"/>
    <w:rsid w:val="00767BF3"/>
    <w:rsid w:val="00767C19"/>
    <w:rsid w:val="00767D4E"/>
    <w:rsid w:val="00771067"/>
    <w:rsid w:val="0077185A"/>
    <w:rsid w:val="007722ED"/>
    <w:rsid w:val="0077408B"/>
    <w:rsid w:val="00774AF6"/>
    <w:rsid w:val="00774EC8"/>
    <w:rsid w:val="00776781"/>
    <w:rsid w:val="007776CC"/>
    <w:rsid w:val="00777B88"/>
    <w:rsid w:val="00777CE9"/>
    <w:rsid w:val="00780D05"/>
    <w:rsid w:val="00781639"/>
    <w:rsid w:val="00783141"/>
    <w:rsid w:val="00783C7B"/>
    <w:rsid w:val="00785182"/>
    <w:rsid w:val="0078556C"/>
    <w:rsid w:val="007855C5"/>
    <w:rsid w:val="007856D3"/>
    <w:rsid w:val="00785874"/>
    <w:rsid w:val="00785ABD"/>
    <w:rsid w:val="007860B0"/>
    <w:rsid w:val="007860C6"/>
    <w:rsid w:val="00786254"/>
    <w:rsid w:val="00786DB0"/>
    <w:rsid w:val="0078765B"/>
    <w:rsid w:val="00787D47"/>
    <w:rsid w:val="0079014E"/>
    <w:rsid w:val="00790B71"/>
    <w:rsid w:val="0079148B"/>
    <w:rsid w:val="00792971"/>
    <w:rsid w:val="007935C6"/>
    <w:rsid w:val="00794129"/>
    <w:rsid w:val="00794516"/>
    <w:rsid w:val="00794878"/>
    <w:rsid w:val="00795512"/>
    <w:rsid w:val="00795AB7"/>
    <w:rsid w:val="00795E37"/>
    <w:rsid w:val="0079694C"/>
    <w:rsid w:val="00796D89"/>
    <w:rsid w:val="00796DA2"/>
    <w:rsid w:val="007A019F"/>
    <w:rsid w:val="007A0415"/>
    <w:rsid w:val="007A06BA"/>
    <w:rsid w:val="007A27BD"/>
    <w:rsid w:val="007A294A"/>
    <w:rsid w:val="007A4C96"/>
    <w:rsid w:val="007A51A6"/>
    <w:rsid w:val="007A523D"/>
    <w:rsid w:val="007A5629"/>
    <w:rsid w:val="007A56E5"/>
    <w:rsid w:val="007A606E"/>
    <w:rsid w:val="007A60CA"/>
    <w:rsid w:val="007A67FD"/>
    <w:rsid w:val="007A6F0F"/>
    <w:rsid w:val="007A708C"/>
    <w:rsid w:val="007A7108"/>
    <w:rsid w:val="007A75B5"/>
    <w:rsid w:val="007A7985"/>
    <w:rsid w:val="007A7ABE"/>
    <w:rsid w:val="007B03C5"/>
    <w:rsid w:val="007B26E1"/>
    <w:rsid w:val="007B3045"/>
    <w:rsid w:val="007B41C6"/>
    <w:rsid w:val="007B4371"/>
    <w:rsid w:val="007B4C0F"/>
    <w:rsid w:val="007B4F75"/>
    <w:rsid w:val="007B5E25"/>
    <w:rsid w:val="007B66B6"/>
    <w:rsid w:val="007B6E0E"/>
    <w:rsid w:val="007C0390"/>
    <w:rsid w:val="007C086B"/>
    <w:rsid w:val="007C27FB"/>
    <w:rsid w:val="007C2CBB"/>
    <w:rsid w:val="007C309C"/>
    <w:rsid w:val="007C4209"/>
    <w:rsid w:val="007C4CC2"/>
    <w:rsid w:val="007C5EB9"/>
    <w:rsid w:val="007C6A10"/>
    <w:rsid w:val="007C7449"/>
    <w:rsid w:val="007C7EA5"/>
    <w:rsid w:val="007D1A95"/>
    <w:rsid w:val="007D245E"/>
    <w:rsid w:val="007D3764"/>
    <w:rsid w:val="007D485A"/>
    <w:rsid w:val="007D54FF"/>
    <w:rsid w:val="007D57D4"/>
    <w:rsid w:val="007D600F"/>
    <w:rsid w:val="007D6315"/>
    <w:rsid w:val="007D724A"/>
    <w:rsid w:val="007D75A3"/>
    <w:rsid w:val="007E16E2"/>
    <w:rsid w:val="007E19FE"/>
    <w:rsid w:val="007E1AAC"/>
    <w:rsid w:val="007E1AC4"/>
    <w:rsid w:val="007E3B9C"/>
    <w:rsid w:val="007E480B"/>
    <w:rsid w:val="007E4A2F"/>
    <w:rsid w:val="007E5AEC"/>
    <w:rsid w:val="007E5C4A"/>
    <w:rsid w:val="007E6915"/>
    <w:rsid w:val="007E74CA"/>
    <w:rsid w:val="007E7AD3"/>
    <w:rsid w:val="007F0070"/>
    <w:rsid w:val="007F0441"/>
    <w:rsid w:val="007F0E99"/>
    <w:rsid w:val="007F116B"/>
    <w:rsid w:val="007F1C57"/>
    <w:rsid w:val="007F20F1"/>
    <w:rsid w:val="007F4224"/>
    <w:rsid w:val="007F4DD2"/>
    <w:rsid w:val="007F4FB9"/>
    <w:rsid w:val="007F7022"/>
    <w:rsid w:val="007F7690"/>
    <w:rsid w:val="007F7CD0"/>
    <w:rsid w:val="008011CC"/>
    <w:rsid w:val="00801404"/>
    <w:rsid w:val="008017AA"/>
    <w:rsid w:val="00801CBA"/>
    <w:rsid w:val="00801D92"/>
    <w:rsid w:val="00803B91"/>
    <w:rsid w:val="00804BCF"/>
    <w:rsid w:val="00804FA4"/>
    <w:rsid w:val="00805275"/>
    <w:rsid w:val="00806A62"/>
    <w:rsid w:val="00806E55"/>
    <w:rsid w:val="008075CE"/>
    <w:rsid w:val="00812179"/>
    <w:rsid w:val="008124E2"/>
    <w:rsid w:val="00812751"/>
    <w:rsid w:val="00813928"/>
    <w:rsid w:val="00815321"/>
    <w:rsid w:val="0081627E"/>
    <w:rsid w:val="008166DB"/>
    <w:rsid w:val="008173E0"/>
    <w:rsid w:val="008175C1"/>
    <w:rsid w:val="008200D4"/>
    <w:rsid w:val="00820370"/>
    <w:rsid w:val="00820CC6"/>
    <w:rsid w:val="00822C41"/>
    <w:rsid w:val="00823650"/>
    <w:rsid w:val="00825043"/>
    <w:rsid w:val="00825267"/>
    <w:rsid w:val="008264EC"/>
    <w:rsid w:val="00827C0D"/>
    <w:rsid w:val="00830642"/>
    <w:rsid w:val="00831250"/>
    <w:rsid w:val="00831D8D"/>
    <w:rsid w:val="008333B7"/>
    <w:rsid w:val="008336EC"/>
    <w:rsid w:val="008337B9"/>
    <w:rsid w:val="00833EB6"/>
    <w:rsid w:val="00834FD2"/>
    <w:rsid w:val="00835084"/>
    <w:rsid w:val="00835184"/>
    <w:rsid w:val="00835569"/>
    <w:rsid w:val="00835802"/>
    <w:rsid w:val="00836295"/>
    <w:rsid w:val="008370EE"/>
    <w:rsid w:val="0084093F"/>
    <w:rsid w:val="0084098A"/>
    <w:rsid w:val="00840DB0"/>
    <w:rsid w:val="00840EDE"/>
    <w:rsid w:val="008418A5"/>
    <w:rsid w:val="00843548"/>
    <w:rsid w:val="0084383C"/>
    <w:rsid w:val="00843CC0"/>
    <w:rsid w:val="00844ADD"/>
    <w:rsid w:val="0084534E"/>
    <w:rsid w:val="00846062"/>
    <w:rsid w:val="008471A2"/>
    <w:rsid w:val="008474C1"/>
    <w:rsid w:val="0084778C"/>
    <w:rsid w:val="00847C1C"/>
    <w:rsid w:val="0085055E"/>
    <w:rsid w:val="00850845"/>
    <w:rsid w:val="00850C3B"/>
    <w:rsid w:val="00851605"/>
    <w:rsid w:val="00852CA0"/>
    <w:rsid w:val="00852D85"/>
    <w:rsid w:val="00852F6C"/>
    <w:rsid w:val="0085465C"/>
    <w:rsid w:val="00854967"/>
    <w:rsid w:val="0085540B"/>
    <w:rsid w:val="00855511"/>
    <w:rsid w:val="0085582C"/>
    <w:rsid w:val="00855FD3"/>
    <w:rsid w:val="00857086"/>
    <w:rsid w:val="00857572"/>
    <w:rsid w:val="00860F4D"/>
    <w:rsid w:val="008611DE"/>
    <w:rsid w:val="00861375"/>
    <w:rsid w:val="00861C56"/>
    <w:rsid w:val="00861F29"/>
    <w:rsid w:val="008620A2"/>
    <w:rsid w:val="0086253C"/>
    <w:rsid w:val="00862741"/>
    <w:rsid w:val="00862BBD"/>
    <w:rsid w:val="00863C9F"/>
    <w:rsid w:val="008645D6"/>
    <w:rsid w:val="00864F29"/>
    <w:rsid w:val="0086552B"/>
    <w:rsid w:val="008655A2"/>
    <w:rsid w:val="0086584F"/>
    <w:rsid w:val="008664DB"/>
    <w:rsid w:val="00866FFD"/>
    <w:rsid w:val="008671C7"/>
    <w:rsid w:val="00867EB8"/>
    <w:rsid w:val="00870303"/>
    <w:rsid w:val="00870335"/>
    <w:rsid w:val="00870AA2"/>
    <w:rsid w:val="00873D88"/>
    <w:rsid w:val="0087433B"/>
    <w:rsid w:val="0087621E"/>
    <w:rsid w:val="008767B2"/>
    <w:rsid w:val="00877328"/>
    <w:rsid w:val="0087787A"/>
    <w:rsid w:val="008802F0"/>
    <w:rsid w:val="00880992"/>
    <w:rsid w:val="00881692"/>
    <w:rsid w:val="00882322"/>
    <w:rsid w:val="00882679"/>
    <w:rsid w:val="00883143"/>
    <w:rsid w:val="00884EC8"/>
    <w:rsid w:val="00886154"/>
    <w:rsid w:val="00887E19"/>
    <w:rsid w:val="00890277"/>
    <w:rsid w:val="0089061A"/>
    <w:rsid w:val="0089062E"/>
    <w:rsid w:val="00890AFE"/>
    <w:rsid w:val="008915C6"/>
    <w:rsid w:val="00891677"/>
    <w:rsid w:val="00891748"/>
    <w:rsid w:val="00892DB5"/>
    <w:rsid w:val="00894B61"/>
    <w:rsid w:val="00895255"/>
    <w:rsid w:val="00895DF1"/>
    <w:rsid w:val="00896645"/>
    <w:rsid w:val="008975D2"/>
    <w:rsid w:val="008A035B"/>
    <w:rsid w:val="008A0459"/>
    <w:rsid w:val="008A1218"/>
    <w:rsid w:val="008A15B6"/>
    <w:rsid w:val="008A1A6E"/>
    <w:rsid w:val="008A202A"/>
    <w:rsid w:val="008A36C9"/>
    <w:rsid w:val="008A5AF9"/>
    <w:rsid w:val="008A6D9C"/>
    <w:rsid w:val="008B1073"/>
    <w:rsid w:val="008B16DE"/>
    <w:rsid w:val="008B251F"/>
    <w:rsid w:val="008B2602"/>
    <w:rsid w:val="008B2727"/>
    <w:rsid w:val="008B316B"/>
    <w:rsid w:val="008B5059"/>
    <w:rsid w:val="008B5BF2"/>
    <w:rsid w:val="008B6934"/>
    <w:rsid w:val="008B6CF8"/>
    <w:rsid w:val="008B72F6"/>
    <w:rsid w:val="008B7393"/>
    <w:rsid w:val="008C119E"/>
    <w:rsid w:val="008C1E24"/>
    <w:rsid w:val="008C296B"/>
    <w:rsid w:val="008C2A46"/>
    <w:rsid w:val="008C2E02"/>
    <w:rsid w:val="008C4278"/>
    <w:rsid w:val="008C520E"/>
    <w:rsid w:val="008C545D"/>
    <w:rsid w:val="008C563B"/>
    <w:rsid w:val="008C567E"/>
    <w:rsid w:val="008C5DEE"/>
    <w:rsid w:val="008C6285"/>
    <w:rsid w:val="008C6D01"/>
    <w:rsid w:val="008C7182"/>
    <w:rsid w:val="008C7268"/>
    <w:rsid w:val="008C7CA5"/>
    <w:rsid w:val="008C7D9D"/>
    <w:rsid w:val="008D0416"/>
    <w:rsid w:val="008D13C6"/>
    <w:rsid w:val="008D1B04"/>
    <w:rsid w:val="008D3235"/>
    <w:rsid w:val="008D33C8"/>
    <w:rsid w:val="008D3893"/>
    <w:rsid w:val="008D45CD"/>
    <w:rsid w:val="008D55F1"/>
    <w:rsid w:val="008D5CD7"/>
    <w:rsid w:val="008D718E"/>
    <w:rsid w:val="008E09C5"/>
    <w:rsid w:val="008E0AA7"/>
    <w:rsid w:val="008E2355"/>
    <w:rsid w:val="008E24BB"/>
    <w:rsid w:val="008E3151"/>
    <w:rsid w:val="008E3386"/>
    <w:rsid w:val="008E5410"/>
    <w:rsid w:val="008E5A3F"/>
    <w:rsid w:val="008E7209"/>
    <w:rsid w:val="008E7448"/>
    <w:rsid w:val="008F11BB"/>
    <w:rsid w:val="008F16FF"/>
    <w:rsid w:val="008F182F"/>
    <w:rsid w:val="008F1E95"/>
    <w:rsid w:val="008F2304"/>
    <w:rsid w:val="008F57DD"/>
    <w:rsid w:val="008F5AEE"/>
    <w:rsid w:val="008F6EAA"/>
    <w:rsid w:val="008F7800"/>
    <w:rsid w:val="008F7BCA"/>
    <w:rsid w:val="00900F4D"/>
    <w:rsid w:val="0090167B"/>
    <w:rsid w:val="00902DEC"/>
    <w:rsid w:val="0090342E"/>
    <w:rsid w:val="00903D3A"/>
    <w:rsid w:val="009044B9"/>
    <w:rsid w:val="009047B1"/>
    <w:rsid w:val="00904C86"/>
    <w:rsid w:val="00905169"/>
    <w:rsid w:val="0090680D"/>
    <w:rsid w:val="0091045D"/>
    <w:rsid w:val="00910CBD"/>
    <w:rsid w:val="00911924"/>
    <w:rsid w:val="0091281A"/>
    <w:rsid w:val="00912B24"/>
    <w:rsid w:val="009139B5"/>
    <w:rsid w:val="00914514"/>
    <w:rsid w:val="00914549"/>
    <w:rsid w:val="00914C08"/>
    <w:rsid w:val="00914F2F"/>
    <w:rsid w:val="009151D3"/>
    <w:rsid w:val="00916057"/>
    <w:rsid w:val="00916AD1"/>
    <w:rsid w:val="009171E0"/>
    <w:rsid w:val="00917637"/>
    <w:rsid w:val="00917FEE"/>
    <w:rsid w:val="0092023D"/>
    <w:rsid w:val="00920472"/>
    <w:rsid w:val="00921251"/>
    <w:rsid w:val="00921861"/>
    <w:rsid w:val="0092189E"/>
    <w:rsid w:val="009219FD"/>
    <w:rsid w:val="00921DF7"/>
    <w:rsid w:val="00923F66"/>
    <w:rsid w:val="009257B0"/>
    <w:rsid w:val="009258BD"/>
    <w:rsid w:val="00925DEB"/>
    <w:rsid w:val="009263C0"/>
    <w:rsid w:val="00927D1D"/>
    <w:rsid w:val="009302D4"/>
    <w:rsid w:val="009307F2"/>
    <w:rsid w:val="00930CEC"/>
    <w:rsid w:val="00930F4A"/>
    <w:rsid w:val="00933647"/>
    <w:rsid w:val="0093375E"/>
    <w:rsid w:val="00933BEF"/>
    <w:rsid w:val="009341E4"/>
    <w:rsid w:val="0093787E"/>
    <w:rsid w:val="00937D95"/>
    <w:rsid w:val="009412CC"/>
    <w:rsid w:val="0094184A"/>
    <w:rsid w:val="0094388B"/>
    <w:rsid w:val="00943D09"/>
    <w:rsid w:val="00944826"/>
    <w:rsid w:val="009457A1"/>
    <w:rsid w:val="00947C5D"/>
    <w:rsid w:val="00947CA9"/>
    <w:rsid w:val="00950478"/>
    <w:rsid w:val="00950888"/>
    <w:rsid w:val="00950AF9"/>
    <w:rsid w:val="00950B5F"/>
    <w:rsid w:val="00950D35"/>
    <w:rsid w:val="00950FDF"/>
    <w:rsid w:val="0095144C"/>
    <w:rsid w:val="0095165B"/>
    <w:rsid w:val="00951B17"/>
    <w:rsid w:val="00951B8D"/>
    <w:rsid w:val="009536A8"/>
    <w:rsid w:val="00954596"/>
    <w:rsid w:val="00955851"/>
    <w:rsid w:val="00955C63"/>
    <w:rsid w:val="00955E0A"/>
    <w:rsid w:val="0095763B"/>
    <w:rsid w:val="00957E23"/>
    <w:rsid w:val="00961487"/>
    <w:rsid w:val="00961BA7"/>
    <w:rsid w:val="00961F01"/>
    <w:rsid w:val="00962162"/>
    <w:rsid w:val="009623BC"/>
    <w:rsid w:val="009628BE"/>
    <w:rsid w:val="009631C8"/>
    <w:rsid w:val="00963AE4"/>
    <w:rsid w:val="00963C14"/>
    <w:rsid w:val="00963E05"/>
    <w:rsid w:val="009645CD"/>
    <w:rsid w:val="00965940"/>
    <w:rsid w:val="00965A4E"/>
    <w:rsid w:val="00966BE5"/>
    <w:rsid w:val="00966EB0"/>
    <w:rsid w:val="00971116"/>
    <w:rsid w:val="00972E28"/>
    <w:rsid w:val="00973030"/>
    <w:rsid w:val="009733F3"/>
    <w:rsid w:val="009748E4"/>
    <w:rsid w:val="00975EC7"/>
    <w:rsid w:val="00976C88"/>
    <w:rsid w:val="00976D65"/>
    <w:rsid w:val="00977CE6"/>
    <w:rsid w:val="009807AC"/>
    <w:rsid w:val="00980C18"/>
    <w:rsid w:val="00981043"/>
    <w:rsid w:val="009810E9"/>
    <w:rsid w:val="0098141C"/>
    <w:rsid w:val="00981AA9"/>
    <w:rsid w:val="00981C91"/>
    <w:rsid w:val="00983132"/>
    <w:rsid w:val="00983314"/>
    <w:rsid w:val="00983DF2"/>
    <w:rsid w:val="0098433A"/>
    <w:rsid w:val="0098550D"/>
    <w:rsid w:val="00985675"/>
    <w:rsid w:val="00985939"/>
    <w:rsid w:val="0098637F"/>
    <w:rsid w:val="00986A9B"/>
    <w:rsid w:val="00986B9C"/>
    <w:rsid w:val="00987BAB"/>
    <w:rsid w:val="009902BD"/>
    <w:rsid w:val="009906BF"/>
    <w:rsid w:val="009913F3"/>
    <w:rsid w:val="00991DA1"/>
    <w:rsid w:val="00992445"/>
    <w:rsid w:val="009927F1"/>
    <w:rsid w:val="009936C4"/>
    <w:rsid w:val="00993B4F"/>
    <w:rsid w:val="009948ED"/>
    <w:rsid w:val="00995ADA"/>
    <w:rsid w:val="0099643A"/>
    <w:rsid w:val="00997959"/>
    <w:rsid w:val="009A0BAF"/>
    <w:rsid w:val="009A1431"/>
    <w:rsid w:val="009A153D"/>
    <w:rsid w:val="009A1634"/>
    <w:rsid w:val="009A3A34"/>
    <w:rsid w:val="009A3FE2"/>
    <w:rsid w:val="009A400C"/>
    <w:rsid w:val="009A4B2C"/>
    <w:rsid w:val="009A5592"/>
    <w:rsid w:val="009A59BA"/>
    <w:rsid w:val="009A6417"/>
    <w:rsid w:val="009B01DF"/>
    <w:rsid w:val="009B020D"/>
    <w:rsid w:val="009B072F"/>
    <w:rsid w:val="009B07A1"/>
    <w:rsid w:val="009B09CC"/>
    <w:rsid w:val="009B173B"/>
    <w:rsid w:val="009B1A1A"/>
    <w:rsid w:val="009B2608"/>
    <w:rsid w:val="009B2A71"/>
    <w:rsid w:val="009B4027"/>
    <w:rsid w:val="009B4975"/>
    <w:rsid w:val="009B561F"/>
    <w:rsid w:val="009B5773"/>
    <w:rsid w:val="009B5D2D"/>
    <w:rsid w:val="009B7BD7"/>
    <w:rsid w:val="009C058F"/>
    <w:rsid w:val="009C2B3E"/>
    <w:rsid w:val="009C2EA2"/>
    <w:rsid w:val="009C35E7"/>
    <w:rsid w:val="009C3721"/>
    <w:rsid w:val="009C4141"/>
    <w:rsid w:val="009C4B55"/>
    <w:rsid w:val="009C5FCC"/>
    <w:rsid w:val="009C61A2"/>
    <w:rsid w:val="009C6DF6"/>
    <w:rsid w:val="009C6E92"/>
    <w:rsid w:val="009D04F7"/>
    <w:rsid w:val="009D14F0"/>
    <w:rsid w:val="009D1589"/>
    <w:rsid w:val="009D2003"/>
    <w:rsid w:val="009D38C2"/>
    <w:rsid w:val="009D417F"/>
    <w:rsid w:val="009D44AA"/>
    <w:rsid w:val="009D45E5"/>
    <w:rsid w:val="009D4B85"/>
    <w:rsid w:val="009D535B"/>
    <w:rsid w:val="009D561D"/>
    <w:rsid w:val="009D630B"/>
    <w:rsid w:val="009D6CAA"/>
    <w:rsid w:val="009D6CF6"/>
    <w:rsid w:val="009D6E69"/>
    <w:rsid w:val="009E02DC"/>
    <w:rsid w:val="009E2040"/>
    <w:rsid w:val="009E49AE"/>
    <w:rsid w:val="009E4DC7"/>
    <w:rsid w:val="009E660A"/>
    <w:rsid w:val="009E6B64"/>
    <w:rsid w:val="009E72E5"/>
    <w:rsid w:val="009E7D85"/>
    <w:rsid w:val="009F03E9"/>
    <w:rsid w:val="009F46C8"/>
    <w:rsid w:val="009F4F2A"/>
    <w:rsid w:val="009F660B"/>
    <w:rsid w:val="009F671E"/>
    <w:rsid w:val="009F6DAE"/>
    <w:rsid w:val="009F74C1"/>
    <w:rsid w:val="009F7ED1"/>
    <w:rsid w:val="00A00044"/>
    <w:rsid w:val="00A0149B"/>
    <w:rsid w:val="00A01607"/>
    <w:rsid w:val="00A018D4"/>
    <w:rsid w:val="00A02DAA"/>
    <w:rsid w:val="00A02F9D"/>
    <w:rsid w:val="00A03767"/>
    <w:rsid w:val="00A04834"/>
    <w:rsid w:val="00A055D6"/>
    <w:rsid w:val="00A05628"/>
    <w:rsid w:val="00A07DCF"/>
    <w:rsid w:val="00A110B8"/>
    <w:rsid w:val="00A12979"/>
    <w:rsid w:val="00A131A9"/>
    <w:rsid w:val="00A1496E"/>
    <w:rsid w:val="00A14F84"/>
    <w:rsid w:val="00A16D6D"/>
    <w:rsid w:val="00A1785F"/>
    <w:rsid w:val="00A17C75"/>
    <w:rsid w:val="00A211C8"/>
    <w:rsid w:val="00A2121E"/>
    <w:rsid w:val="00A21A86"/>
    <w:rsid w:val="00A21EAC"/>
    <w:rsid w:val="00A221DE"/>
    <w:rsid w:val="00A22CB2"/>
    <w:rsid w:val="00A23138"/>
    <w:rsid w:val="00A23940"/>
    <w:rsid w:val="00A23ECC"/>
    <w:rsid w:val="00A24CD3"/>
    <w:rsid w:val="00A25461"/>
    <w:rsid w:val="00A26367"/>
    <w:rsid w:val="00A2678A"/>
    <w:rsid w:val="00A269E1"/>
    <w:rsid w:val="00A27C1C"/>
    <w:rsid w:val="00A30DF9"/>
    <w:rsid w:val="00A30F6A"/>
    <w:rsid w:val="00A324D6"/>
    <w:rsid w:val="00A32AEA"/>
    <w:rsid w:val="00A32F32"/>
    <w:rsid w:val="00A33362"/>
    <w:rsid w:val="00A33E80"/>
    <w:rsid w:val="00A33EFE"/>
    <w:rsid w:val="00A4148D"/>
    <w:rsid w:val="00A4460E"/>
    <w:rsid w:val="00A44D0E"/>
    <w:rsid w:val="00A44E61"/>
    <w:rsid w:val="00A45E29"/>
    <w:rsid w:val="00A4621D"/>
    <w:rsid w:val="00A46BCA"/>
    <w:rsid w:val="00A5029A"/>
    <w:rsid w:val="00A509FB"/>
    <w:rsid w:val="00A51C19"/>
    <w:rsid w:val="00A51E04"/>
    <w:rsid w:val="00A522B5"/>
    <w:rsid w:val="00A52C31"/>
    <w:rsid w:val="00A52F37"/>
    <w:rsid w:val="00A530CD"/>
    <w:rsid w:val="00A533C5"/>
    <w:rsid w:val="00A5388C"/>
    <w:rsid w:val="00A5397B"/>
    <w:rsid w:val="00A53BE1"/>
    <w:rsid w:val="00A54156"/>
    <w:rsid w:val="00A541D7"/>
    <w:rsid w:val="00A54644"/>
    <w:rsid w:val="00A55921"/>
    <w:rsid w:val="00A560E3"/>
    <w:rsid w:val="00A5628F"/>
    <w:rsid w:val="00A564AF"/>
    <w:rsid w:val="00A566A8"/>
    <w:rsid w:val="00A56D0B"/>
    <w:rsid w:val="00A5775C"/>
    <w:rsid w:val="00A60E72"/>
    <w:rsid w:val="00A6113C"/>
    <w:rsid w:val="00A613DE"/>
    <w:rsid w:val="00A61F0C"/>
    <w:rsid w:val="00A61FF0"/>
    <w:rsid w:val="00A62580"/>
    <w:rsid w:val="00A63AC9"/>
    <w:rsid w:val="00A64502"/>
    <w:rsid w:val="00A646C0"/>
    <w:rsid w:val="00A64B5F"/>
    <w:rsid w:val="00A65C40"/>
    <w:rsid w:val="00A65EA0"/>
    <w:rsid w:val="00A66517"/>
    <w:rsid w:val="00A67B0E"/>
    <w:rsid w:val="00A718EF"/>
    <w:rsid w:val="00A72134"/>
    <w:rsid w:val="00A726A8"/>
    <w:rsid w:val="00A72951"/>
    <w:rsid w:val="00A73195"/>
    <w:rsid w:val="00A73505"/>
    <w:rsid w:val="00A75E02"/>
    <w:rsid w:val="00A76DDF"/>
    <w:rsid w:val="00A76E79"/>
    <w:rsid w:val="00A7771B"/>
    <w:rsid w:val="00A77B53"/>
    <w:rsid w:val="00A811F1"/>
    <w:rsid w:val="00A81FAC"/>
    <w:rsid w:val="00A82316"/>
    <w:rsid w:val="00A82887"/>
    <w:rsid w:val="00A83010"/>
    <w:rsid w:val="00A83BF5"/>
    <w:rsid w:val="00A84CD1"/>
    <w:rsid w:val="00A85E2E"/>
    <w:rsid w:val="00A861F3"/>
    <w:rsid w:val="00A8728F"/>
    <w:rsid w:val="00A8756A"/>
    <w:rsid w:val="00A87F7D"/>
    <w:rsid w:val="00A906B7"/>
    <w:rsid w:val="00A9070E"/>
    <w:rsid w:val="00A92DD4"/>
    <w:rsid w:val="00A9369A"/>
    <w:rsid w:val="00A94147"/>
    <w:rsid w:val="00A94D0F"/>
    <w:rsid w:val="00A94F13"/>
    <w:rsid w:val="00A9568C"/>
    <w:rsid w:val="00A95BED"/>
    <w:rsid w:val="00A95EA2"/>
    <w:rsid w:val="00A9787E"/>
    <w:rsid w:val="00A97AF9"/>
    <w:rsid w:val="00AA08E8"/>
    <w:rsid w:val="00AA0DB4"/>
    <w:rsid w:val="00AA11C5"/>
    <w:rsid w:val="00AA1777"/>
    <w:rsid w:val="00AA17E2"/>
    <w:rsid w:val="00AA21B7"/>
    <w:rsid w:val="00AA2B73"/>
    <w:rsid w:val="00AA3827"/>
    <w:rsid w:val="00AA382D"/>
    <w:rsid w:val="00AA4A2C"/>
    <w:rsid w:val="00AA59A6"/>
    <w:rsid w:val="00AA6299"/>
    <w:rsid w:val="00AA6E05"/>
    <w:rsid w:val="00AB0262"/>
    <w:rsid w:val="00AB07D1"/>
    <w:rsid w:val="00AB14A1"/>
    <w:rsid w:val="00AB202A"/>
    <w:rsid w:val="00AB4748"/>
    <w:rsid w:val="00AB5555"/>
    <w:rsid w:val="00AB55AD"/>
    <w:rsid w:val="00AB5D1B"/>
    <w:rsid w:val="00AB6918"/>
    <w:rsid w:val="00AB6B40"/>
    <w:rsid w:val="00AB740A"/>
    <w:rsid w:val="00AB79F5"/>
    <w:rsid w:val="00AC1DA5"/>
    <w:rsid w:val="00AC216B"/>
    <w:rsid w:val="00AC26B1"/>
    <w:rsid w:val="00AC42B8"/>
    <w:rsid w:val="00AC45C5"/>
    <w:rsid w:val="00AC4791"/>
    <w:rsid w:val="00AC4FB6"/>
    <w:rsid w:val="00AC4FD1"/>
    <w:rsid w:val="00AC5FEF"/>
    <w:rsid w:val="00AC6036"/>
    <w:rsid w:val="00AD0328"/>
    <w:rsid w:val="00AD11DC"/>
    <w:rsid w:val="00AD1966"/>
    <w:rsid w:val="00AD19E8"/>
    <w:rsid w:val="00AD2B03"/>
    <w:rsid w:val="00AD2DC4"/>
    <w:rsid w:val="00AD2E07"/>
    <w:rsid w:val="00AD3153"/>
    <w:rsid w:val="00AD38A9"/>
    <w:rsid w:val="00AD4071"/>
    <w:rsid w:val="00AD44EA"/>
    <w:rsid w:val="00AD4782"/>
    <w:rsid w:val="00AD5236"/>
    <w:rsid w:val="00AD527D"/>
    <w:rsid w:val="00AD54E0"/>
    <w:rsid w:val="00AD758E"/>
    <w:rsid w:val="00AD7AB5"/>
    <w:rsid w:val="00AD7BB9"/>
    <w:rsid w:val="00AE08B7"/>
    <w:rsid w:val="00AE0DBA"/>
    <w:rsid w:val="00AE160F"/>
    <w:rsid w:val="00AE21DC"/>
    <w:rsid w:val="00AE225A"/>
    <w:rsid w:val="00AE239B"/>
    <w:rsid w:val="00AE25D2"/>
    <w:rsid w:val="00AE2B47"/>
    <w:rsid w:val="00AE2CAD"/>
    <w:rsid w:val="00AE3090"/>
    <w:rsid w:val="00AE380E"/>
    <w:rsid w:val="00AE3AAD"/>
    <w:rsid w:val="00AE4189"/>
    <w:rsid w:val="00AE503A"/>
    <w:rsid w:val="00AE68E2"/>
    <w:rsid w:val="00AE70F0"/>
    <w:rsid w:val="00AE77C1"/>
    <w:rsid w:val="00AF0157"/>
    <w:rsid w:val="00AF1B2E"/>
    <w:rsid w:val="00AF2EC7"/>
    <w:rsid w:val="00AF361E"/>
    <w:rsid w:val="00AF3AC0"/>
    <w:rsid w:val="00AF476B"/>
    <w:rsid w:val="00AF4F4A"/>
    <w:rsid w:val="00AF4F87"/>
    <w:rsid w:val="00AF5DAE"/>
    <w:rsid w:val="00AF63A6"/>
    <w:rsid w:val="00AF74D8"/>
    <w:rsid w:val="00B00C24"/>
    <w:rsid w:val="00B00F93"/>
    <w:rsid w:val="00B0112A"/>
    <w:rsid w:val="00B01BBE"/>
    <w:rsid w:val="00B03F92"/>
    <w:rsid w:val="00B04DAC"/>
    <w:rsid w:val="00B055D8"/>
    <w:rsid w:val="00B06CD6"/>
    <w:rsid w:val="00B06EBC"/>
    <w:rsid w:val="00B11D2D"/>
    <w:rsid w:val="00B123F0"/>
    <w:rsid w:val="00B12891"/>
    <w:rsid w:val="00B146C1"/>
    <w:rsid w:val="00B146E7"/>
    <w:rsid w:val="00B156DF"/>
    <w:rsid w:val="00B15ABB"/>
    <w:rsid w:val="00B16973"/>
    <w:rsid w:val="00B2036A"/>
    <w:rsid w:val="00B21057"/>
    <w:rsid w:val="00B2202B"/>
    <w:rsid w:val="00B23422"/>
    <w:rsid w:val="00B24948"/>
    <w:rsid w:val="00B24CBD"/>
    <w:rsid w:val="00B25CA3"/>
    <w:rsid w:val="00B262C4"/>
    <w:rsid w:val="00B265E3"/>
    <w:rsid w:val="00B26F2C"/>
    <w:rsid w:val="00B30028"/>
    <w:rsid w:val="00B31E8D"/>
    <w:rsid w:val="00B3313B"/>
    <w:rsid w:val="00B331E8"/>
    <w:rsid w:val="00B331EA"/>
    <w:rsid w:val="00B33A7C"/>
    <w:rsid w:val="00B34732"/>
    <w:rsid w:val="00B353B8"/>
    <w:rsid w:val="00B35C56"/>
    <w:rsid w:val="00B36F17"/>
    <w:rsid w:val="00B372ED"/>
    <w:rsid w:val="00B40603"/>
    <w:rsid w:val="00B40AF6"/>
    <w:rsid w:val="00B41071"/>
    <w:rsid w:val="00B425C0"/>
    <w:rsid w:val="00B42DB6"/>
    <w:rsid w:val="00B46606"/>
    <w:rsid w:val="00B46957"/>
    <w:rsid w:val="00B4707C"/>
    <w:rsid w:val="00B47B54"/>
    <w:rsid w:val="00B50E99"/>
    <w:rsid w:val="00B51926"/>
    <w:rsid w:val="00B51F9A"/>
    <w:rsid w:val="00B52407"/>
    <w:rsid w:val="00B53FA5"/>
    <w:rsid w:val="00B54DA7"/>
    <w:rsid w:val="00B600C6"/>
    <w:rsid w:val="00B60167"/>
    <w:rsid w:val="00B60FC0"/>
    <w:rsid w:val="00B61665"/>
    <w:rsid w:val="00B63528"/>
    <w:rsid w:val="00B63DAF"/>
    <w:rsid w:val="00B63E98"/>
    <w:rsid w:val="00B65754"/>
    <w:rsid w:val="00B661AA"/>
    <w:rsid w:val="00B66242"/>
    <w:rsid w:val="00B670D3"/>
    <w:rsid w:val="00B67958"/>
    <w:rsid w:val="00B701D1"/>
    <w:rsid w:val="00B716BB"/>
    <w:rsid w:val="00B716FD"/>
    <w:rsid w:val="00B734C2"/>
    <w:rsid w:val="00B73BDA"/>
    <w:rsid w:val="00B74053"/>
    <w:rsid w:val="00B765A0"/>
    <w:rsid w:val="00B76C02"/>
    <w:rsid w:val="00B77A1E"/>
    <w:rsid w:val="00B77BD2"/>
    <w:rsid w:val="00B77D8F"/>
    <w:rsid w:val="00B814CB"/>
    <w:rsid w:val="00B81B6A"/>
    <w:rsid w:val="00B820F4"/>
    <w:rsid w:val="00B835E0"/>
    <w:rsid w:val="00B8396D"/>
    <w:rsid w:val="00B86693"/>
    <w:rsid w:val="00B872CA"/>
    <w:rsid w:val="00B90331"/>
    <w:rsid w:val="00B903ED"/>
    <w:rsid w:val="00B90B2D"/>
    <w:rsid w:val="00B935A1"/>
    <w:rsid w:val="00B959BB"/>
    <w:rsid w:val="00B95DAD"/>
    <w:rsid w:val="00B96C0C"/>
    <w:rsid w:val="00B9734D"/>
    <w:rsid w:val="00B97732"/>
    <w:rsid w:val="00BA2707"/>
    <w:rsid w:val="00BA27F4"/>
    <w:rsid w:val="00BA2E40"/>
    <w:rsid w:val="00BA3CB7"/>
    <w:rsid w:val="00BA41DE"/>
    <w:rsid w:val="00BA556C"/>
    <w:rsid w:val="00BA5977"/>
    <w:rsid w:val="00BB0F31"/>
    <w:rsid w:val="00BB15AB"/>
    <w:rsid w:val="00BB189B"/>
    <w:rsid w:val="00BB1D21"/>
    <w:rsid w:val="00BB2E51"/>
    <w:rsid w:val="00BB4BEA"/>
    <w:rsid w:val="00BB4C1A"/>
    <w:rsid w:val="00BB50AB"/>
    <w:rsid w:val="00BB6664"/>
    <w:rsid w:val="00BC01FC"/>
    <w:rsid w:val="00BC052D"/>
    <w:rsid w:val="00BC1F79"/>
    <w:rsid w:val="00BC2201"/>
    <w:rsid w:val="00BC3C7A"/>
    <w:rsid w:val="00BC6FB9"/>
    <w:rsid w:val="00BC7DC6"/>
    <w:rsid w:val="00BD1039"/>
    <w:rsid w:val="00BD13B5"/>
    <w:rsid w:val="00BD2EFC"/>
    <w:rsid w:val="00BD3303"/>
    <w:rsid w:val="00BD340E"/>
    <w:rsid w:val="00BD4357"/>
    <w:rsid w:val="00BD5FB6"/>
    <w:rsid w:val="00BD60AD"/>
    <w:rsid w:val="00BD6C02"/>
    <w:rsid w:val="00BE1244"/>
    <w:rsid w:val="00BE165D"/>
    <w:rsid w:val="00BE2394"/>
    <w:rsid w:val="00BE2702"/>
    <w:rsid w:val="00BE3D6F"/>
    <w:rsid w:val="00BE4326"/>
    <w:rsid w:val="00BE5674"/>
    <w:rsid w:val="00BE5F4F"/>
    <w:rsid w:val="00BE60DB"/>
    <w:rsid w:val="00BF0191"/>
    <w:rsid w:val="00BF13EC"/>
    <w:rsid w:val="00BF1C07"/>
    <w:rsid w:val="00BF1E4C"/>
    <w:rsid w:val="00BF1FF6"/>
    <w:rsid w:val="00BF3DEE"/>
    <w:rsid w:val="00BF509D"/>
    <w:rsid w:val="00BF54AC"/>
    <w:rsid w:val="00BF54BD"/>
    <w:rsid w:val="00BF6B8E"/>
    <w:rsid w:val="00BF6C9F"/>
    <w:rsid w:val="00BF6F1A"/>
    <w:rsid w:val="00BF766A"/>
    <w:rsid w:val="00C025A5"/>
    <w:rsid w:val="00C03C78"/>
    <w:rsid w:val="00C04265"/>
    <w:rsid w:val="00C04FD3"/>
    <w:rsid w:val="00C065A2"/>
    <w:rsid w:val="00C07919"/>
    <w:rsid w:val="00C103F9"/>
    <w:rsid w:val="00C104AC"/>
    <w:rsid w:val="00C110E1"/>
    <w:rsid w:val="00C1194B"/>
    <w:rsid w:val="00C1198F"/>
    <w:rsid w:val="00C11E5F"/>
    <w:rsid w:val="00C11FA1"/>
    <w:rsid w:val="00C12670"/>
    <w:rsid w:val="00C12E21"/>
    <w:rsid w:val="00C12E65"/>
    <w:rsid w:val="00C13C20"/>
    <w:rsid w:val="00C13F74"/>
    <w:rsid w:val="00C146D3"/>
    <w:rsid w:val="00C16BE0"/>
    <w:rsid w:val="00C17493"/>
    <w:rsid w:val="00C21A07"/>
    <w:rsid w:val="00C21C39"/>
    <w:rsid w:val="00C2325C"/>
    <w:rsid w:val="00C239ED"/>
    <w:rsid w:val="00C23F6E"/>
    <w:rsid w:val="00C24D9D"/>
    <w:rsid w:val="00C25CF3"/>
    <w:rsid w:val="00C263E9"/>
    <w:rsid w:val="00C2775A"/>
    <w:rsid w:val="00C3063A"/>
    <w:rsid w:val="00C30BAD"/>
    <w:rsid w:val="00C31E8F"/>
    <w:rsid w:val="00C335DA"/>
    <w:rsid w:val="00C33902"/>
    <w:rsid w:val="00C33D3E"/>
    <w:rsid w:val="00C362E0"/>
    <w:rsid w:val="00C36ED4"/>
    <w:rsid w:val="00C376CC"/>
    <w:rsid w:val="00C400F7"/>
    <w:rsid w:val="00C40EC6"/>
    <w:rsid w:val="00C419AD"/>
    <w:rsid w:val="00C41B5F"/>
    <w:rsid w:val="00C41DD5"/>
    <w:rsid w:val="00C423BD"/>
    <w:rsid w:val="00C437BA"/>
    <w:rsid w:val="00C44395"/>
    <w:rsid w:val="00C443B3"/>
    <w:rsid w:val="00C45CE8"/>
    <w:rsid w:val="00C46F06"/>
    <w:rsid w:val="00C47BC4"/>
    <w:rsid w:val="00C47DA6"/>
    <w:rsid w:val="00C50986"/>
    <w:rsid w:val="00C50ABF"/>
    <w:rsid w:val="00C50EF2"/>
    <w:rsid w:val="00C51256"/>
    <w:rsid w:val="00C51566"/>
    <w:rsid w:val="00C516B7"/>
    <w:rsid w:val="00C516C4"/>
    <w:rsid w:val="00C51C1F"/>
    <w:rsid w:val="00C52433"/>
    <w:rsid w:val="00C52D62"/>
    <w:rsid w:val="00C52EF3"/>
    <w:rsid w:val="00C533D4"/>
    <w:rsid w:val="00C534B7"/>
    <w:rsid w:val="00C53A4C"/>
    <w:rsid w:val="00C5421C"/>
    <w:rsid w:val="00C5448D"/>
    <w:rsid w:val="00C5477F"/>
    <w:rsid w:val="00C547B7"/>
    <w:rsid w:val="00C5503B"/>
    <w:rsid w:val="00C55A32"/>
    <w:rsid w:val="00C564F2"/>
    <w:rsid w:val="00C56F11"/>
    <w:rsid w:val="00C56FE3"/>
    <w:rsid w:val="00C61F3A"/>
    <w:rsid w:val="00C629CB"/>
    <w:rsid w:val="00C62B75"/>
    <w:rsid w:val="00C6347B"/>
    <w:rsid w:val="00C64582"/>
    <w:rsid w:val="00C64AA1"/>
    <w:rsid w:val="00C657B5"/>
    <w:rsid w:val="00C661E1"/>
    <w:rsid w:val="00C66686"/>
    <w:rsid w:val="00C678C4"/>
    <w:rsid w:val="00C70B8E"/>
    <w:rsid w:val="00C71215"/>
    <w:rsid w:val="00C71457"/>
    <w:rsid w:val="00C7216B"/>
    <w:rsid w:val="00C727BE"/>
    <w:rsid w:val="00C732A9"/>
    <w:rsid w:val="00C73448"/>
    <w:rsid w:val="00C73E2E"/>
    <w:rsid w:val="00C74546"/>
    <w:rsid w:val="00C748E2"/>
    <w:rsid w:val="00C76CB0"/>
    <w:rsid w:val="00C7776C"/>
    <w:rsid w:val="00C8398D"/>
    <w:rsid w:val="00C841D4"/>
    <w:rsid w:val="00C84BC2"/>
    <w:rsid w:val="00C85139"/>
    <w:rsid w:val="00C85657"/>
    <w:rsid w:val="00C87F17"/>
    <w:rsid w:val="00C87FE8"/>
    <w:rsid w:val="00C91C88"/>
    <w:rsid w:val="00C939C3"/>
    <w:rsid w:val="00C94228"/>
    <w:rsid w:val="00C96D56"/>
    <w:rsid w:val="00C977E6"/>
    <w:rsid w:val="00CA0020"/>
    <w:rsid w:val="00CA0B2E"/>
    <w:rsid w:val="00CA18CA"/>
    <w:rsid w:val="00CA2557"/>
    <w:rsid w:val="00CA5413"/>
    <w:rsid w:val="00CA5674"/>
    <w:rsid w:val="00CA5BDA"/>
    <w:rsid w:val="00CA5C1A"/>
    <w:rsid w:val="00CA633F"/>
    <w:rsid w:val="00CA641E"/>
    <w:rsid w:val="00CA7558"/>
    <w:rsid w:val="00CA785F"/>
    <w:rsid w:val="00CA792A"/>
    <w:rsid w:val="00CA7949"/>
    <w:rsid w:val="00CB0400"/>
    <w:rsid w:val="00CB0C6E"/>
    <w:rsid w:val="00CB0C89"/>
    <w:rsid w:val="00CB226B"/>
    <w:rsid w:val="00CB229B"/>
    <w:rsid w:val="00CB33B4"/>
    <w:rsid w:val="00CB3D93"/>
    <w:rsid w:val="00CB4441"/>
    <w:rsid w:val="00CB4B1A"/>
    <w:rsid w:val="00CB4E1F"/>
    <w:rsid w:val="00CC152E"/>
    <w:rsid w:val="00CC2493"/>
    <w:rsid w:val="00CC3222"/>
    <w:rsid w:val="00CC35F1"/>
    <w:rsid w:val="00CC35FF"/>
    <w:rsid w:val="00CC5E9F"/>
    <w:rsid w:val="00CC6DA6"/>
    <w:rsid w:val="00CD0E6E"/>
    <w:rsid w:val="00CD23AE"/>
    <w:rsid w:val="00CD27DF"/>
    <w:rsid w:val="00CD2D8A"/>
    <w:rsid w:val="00CD3BAC"/>
    <w:rsid w:val="00CD3FF2"/>
    <w:rsid w:val="00CD4A65"/>
    <w:rsid w:val="00CD531F"/>
    <w:rsid w:val="00CD6FA3"/>
    <w:rsid w:val="00CE035A"/>
    <w:rsid w:val="00CE2184"/>
    <w:rsid w:val="00CE2A11"/>
    <w:rsid w:val="00CE3B7F"/>
    <w:rsid w:val="00CE3FA2"/>
    <w:rsid w:val="00CE41A0"/>
    <w:rsid w:val="00CE4958"/>
    <w:rsid w:val="00CE5C90"/>
    <w:rsid w:val="00CE68E2"/>
    <w:rsid w:val="00CE69FE"/>
    <w:rsid w:val="00CE706E"/>
    <w:rsid w:val="00CE70B1"/>
    <w:rsid w:val="00CE720D"/>
    <w:rsid w:val="00CE7AE4"/>
    <w:rsid w:val="00CE7DA7"/>
    <w:rsid w:val="00CF0A4C"/>
    <w:rsid w:val="00CF1153"/>
    <w:rsid w:val="00CF150A"/>
    <w:rsid w:val="00CF2225"/>
    <w:rsid w:val="00CF25E7"/>
    <w:rsid w:val="00CF3C77"/>
    <w:rsid w:val="00CF45A2"/>
    <w:rsid w:val="00CF4DFE"/>
    <w:rsid w:val="00CF52E7"/>
    <w:rsid w:val="00CF64B5"/>
    <w:rsid w:val="00CF7853"/>
    <w:rsid w:val="00D004ED"/>
    <w:rsid w:val="00D0260F"/>
    <w:rsid w:val="00D03708"/>
    <w:rsid w:val="00D04EDD"/>
    <w:rsid w:val="00D060D9"/>
    <w:rsid w:val="00D06592"/>
    <w:rsid w:val="00D06776"/>
    <w:rsid w:val="00D06E46"/>
    <w:rsid w:val="00D06F95"/>
    <w:rsid w:val="00D10345"/>
    <w:rsid w:val="00D10D79"/>
    <w:rsid w:val="00D1158C"/>
    <w:rsid w:val="00D11600"/>
    <w:rsid w:val="00D119A2"/>
    <w:rsid w:val="00D129F0"/>
    <w:rsid w:val="00D12E31"/>
    <w:rsid w:val="00D137F9"/>
    <w:rsid w:val="00D1458C"/>
    <w:rsid w:val="00D14AD8"/>
    <w:rsid w:val="00D1620E"/>
    <w:rsid w:val="00D16867"/>
    <w:rsid w:val="00D16EEC"/>
    <w:rsid w:val="00D2047A"/>
    <w:rsid w:val="00D20631"/>
    <w:rsid w:val="00D207FC"/>
    <w:rsid w:val="00D2260B"/>
    <w:rsid w:val="00D22D49"/>
    <w:rsid w:val="00D23930"/>
    <w:rsid w:val="00D23A23"/>
    <w:rsid w:val="00D24D8A"/>
    <w:rsid w:val="00D24DA4"/>
    <w:rsid w:val="00D250EF"/>
    <w:rsid w:val="00D25235"/>
    <w:rsid w:val="00D25383"/>
    <w:rsid w:val="00D25670"/>
    <w:rsid w:val="00D301FF"/>
    <w:rsid w:val="00D3257F"/>
    <w:rsid w:val="00D340E2"/>
    <w:rsid w:val="00D34D29"/>
    <w:rsid w:val="00D364B2"/>
    <w:rsid w:val="00D3683D"/>
    <w:rsid w:val="00D36887"/>
    <w:rsid w:val="00D37563"/>
    <w:rsid w:val="00D379EB"/>
    <w:rsid w:val="00D400B8"/>
    <w:rsid w:val="00D4022C"/>
    <w:rsid w:val="00D40A44"/>
    <w:rsid w:val="00D41023"/>
    <w:rsid w:val="00D41C6C"/>
    <w:rsid w:val="00D42465"/>
    <w:rsid w:val="00D42E5B"/>
    <w:rsid w:val="00D439D1"/>
    <w:rsid w:val="00D43C68"/>
    <w:rsid w:val="00D444B2"/>
    <w:rsid w:val="00D44694"/>
    <w:rsid w:val="00D453E4"/>
    <w:rsid w:val="00D46A09"/>
    <w:rsid w:val="00D47226"/>
    <w:rsid w:val="00D50B21"/>
    <w:rsid w:val="00D51349"/>
    <w:rsid w:val="00D527AF"/>
    <w:rsid w:val="00D529E1"/>
    <w:rsid w:val="00D534C2"/>
    <w:rsid w:val="00D5410F"/>
    <w:rsid w:val="00D564DF"/>
    <w:rsid w:val="00D576DD"/>
    <w:rsid w:val="00D57CB4"/>
    <w:rsid w:val="00D61120"/>
    <w:rsid w:val="00D61477"/>
    <w:rsid w:val="00D619E2"/>
    <w:rsid w:val="00D62036"/>
    <w:rsid w:val="00D620CC"/>
    <w:rsid w:val="00D634B8"/>
    <w:rsid w:val="00D63EF3"/>
    <w:rsid w:val="00D64441"/>
    <w:rsid w:val="00D64854"/>
    <w:rsid w:val="00D64FB0"/>
    <w:rsid w:val="00D65497"/>
    <w:rsid w:val="00D654DA"/>
    <w:rsid w:val="00D6609E"/>
    <w:rsid w:val="00D67A9F"/>
    <w:rsid w:val="00D67C20"/>
    <w:rsid w:val="00D70C1B"/>
    <w:rsid w:val="00D70E5C"/>
    <w:rsid w:val="00D7146C"/>
    <w:rsid w:val="00D718CD"/>
    <w:rsid w:val="00D7416F"/>
    <w:rsid w:val="00D74524"/>
    <w:rsid w:val="00D755F2"/>
    <w:rsid w:val="00D762AC"/>
    <w:rsid w:val="00D775E7"/>
    <w:rsid w:val="00D77B9E"/>
    <w:rsid w:val="00D81CA9"/>
    <w:rsid w:val="00D839D8"/>
    <w:rsid w:val="00D83F9E"/>
    <w:rsid w:val="00D840C2"/>
    <w:rsid w:val="00D84562"/>
    <w:rsid w:val="00D85C16"/>
    <w:rsid w:val="00D86126"/>
    <w:rsid w:val="00D86169"/>
    <w:rsid w:val="00D868BA"/>
    <w:rsid w:val="00D8732E"/>
    <w:rsid w:val="00D91294"/>
    <w:rsid w:val="00D9186A"/>
    <w:rsid w:val="00D92D47"/>
    <w:rsid w:val="00D94213"/>
    <w:rsid w:val="00D947F3"/>
    <w:rsid w:val="00D94BEB"/>
    <w:rsid w:val="00D94DAA"/>
    <w:rsid w:val="00D94EA5"/>
    <w:rsid w:val="00D94ED5"/>
    <w:rsid w:val="00D95F32"/>
    <w:rsid w:val="00DA024A"/>
    <w:rsid w:val="00DA07EE"/>
    <w:rsid w:val="00DA0A58"/>
    <w:rsid w:val="00DA0CA1"/>
    <w:rsid w:val="00DA1C85"/>
    <w:rsid w:val="00DA1CC9"/>
    <w:rsid w:val="00DA2E58"/>
    <w:rsid w:val="00DA328E"/>
    <w:rsid w:val="00DA3AA6"/>
    <w:rsid w:val="00DA46C1"/>
    <w:rsid w:val="00DA5456"/>
    <w:rsid w:val="00DA571F"/>
    <w:rsid w:val="00DA5F80"/>
    <w:rsid w:val="00DA5FEF"/>
    <w:rsid w:val="00DA70DD"/>
    <w:rsid w:val="00DB088F"/>
    <w:rsid w:val="00DB0B4A"/>
    <w:rsid w:val="00DB1487"/>
    <w:rsid w:val="00DB19B4"/>
    <w:rsid w:val="00DB19F1"/>
    <w:rsid w:val="00DB26AE"/>
    <w:rsid w:val="00DB2F4C"/>
    <w:rsid w:val="00DB2F50"/>
    <w:rsid w:val="00DB4411"/>
    <w:rsid w:val="00DB466D"/>
    <w:rsid w:val="00DB5FD0"/>
    <w:rsid w:val="00DB7395"/>
    <w:rsid w:val="00DB75C2"/>
    <w:rsid w:val="00DB7E2C"/>
    <w:rsid w:val="00DC027B"/>
    <w:rsid w:val="00DC0A64"/>
    <w:rsid w:val="00DC0FC4"/>
    <w:rsid w:val="00DC1B9A"/>
    <w:rsid w:val="00DC2344"/>
    <w:rsid w:val="00DC2E4F"/>
    <w:rsid w:val="00DC384C"/>
    <w:rsid w:val="00DC40C4"/>
    <w:rsid w:val="00DC4AFD"/>
    <w:rsid w:val="00DC4D87"/>
    <w:rsid w:val="00DC4D8A"/>
    <w:rsid w:val="00DC6DF6"/>
    <w:rsid w:val="00DC7BFE"/>
    <w:rsid w:val="00DD08C7"/>
    <w:rsid w:val="00DD1A10"/>
    <w:rsid w:val="00DD200D"/>
    <w:rsid w:val="00DD2082"/>
    <w:rsid w:val="00DD2990"/>
    <w:rsid w:val="00DD2ABD"/>
    <w:rsid w:val="00DD2FE9"/>
    <w:rsid w:val="00DD3A7E"/>
    <w:rsid w:val="00DD434E"/>
    <w:rsid w:val="00DD4402"/>
    <w:rsid w:val="00DD5EC7"/>
    <w:rsid w:val="00DD60D0"/>
    <w:rsid w:val="00DD6200"/>
    <w:rsid w:val="00DD6526"/>
    <w:rsid w:val="00DD686C"/>
    <w:rsid w:val="00DD6E86"/>
    <w:rsid w:val="00DD70AB"/>
    <w:rsid w:val="00DE0E5D"/>
    <w:rsid w:val="00DE447F"/>
    <w:rsid w:val="00DE48F0"/>
    <w:rsid w:val="00DE4A77"/>
    <w:rsid w:val="00DE5C6D"/>
    <w:rsid w:val="00DE68EE"/>
    <w:rsid w:val="00DE6AB5"/>
    <w:rsid w:val="00DE6D24"/>
    <w:rsid w:val="00DE7285"/>
    <w:rsid w:val="00DE7C40"/>
    <w:rsid w:val="00DF0EA5"/>
    <w:rsid w:val="00DF1F1D"/>
    <w:rsid w:val="00DF23A5"/>
    <w:rsid w:val="00DF28B9"/>
    <w:rsid w:val="00DF4C6E"/>
    <w:rsid w:val="00DF598F"/>
    <w:rsid w:val="00DF6666"/>
    <w:rsid w:val="00DF745E"/>
    <w:rsid w:val="00DF762E"/>
    <w:rsid w:val="00DF7F44"/>
    <w:rsid w:val="00E0044E"/>
    <w:rsid w:val="00E00816"/>
    <w:rsid w:val="00E011F3"/>
    <w:rsid w:val="00E0239F"/>
    <w:rsid w:val="00E0267B"/>
    <w:rsid w:val="00E0356D"/>
    <w:rsid w:val="00E04441"/>
    <w:rsid w:val="00E04C76"/>
    <w:rsid w:val="00E05F03"/>
    <w:rsid w:val="00E06370"/>
    <w:rsid w:val="00E06B7B"/>
    <w:rsid w:val="00E06E20"/>
    <w:rsid w:val="00E07DD9"/>
    <w:rsid w:val="00E102F8"/>
    <w:rsid w:val="00E12FCF"/>
    <w:rsid w:val="00E13273"/>
    <w:rsid w:val="00E13379"/>
    <w:rsid w:val="00E139EE"/>
    <w:rsid w:val="00E14D83"/>
    <w:rsid w:val="00E14FA6"/>
    <w:rsid w:val="00E15A0D"/>
    <w:rsid w:val="00E16640"/>
    <w:rsid w:val="00E1740F"/>
    <w:rsid w:val="00E200CF"/>
    <w:rsid w:val="00E20CC9"/>
    <w:rsid w:val="00E21E57"/>
    <w:rsid w:val="00E24287"/>
    <w:rsid w:val="00E26BB3"/>
    <w:rsid w:val="00E3008C"/>
    <w:rsid w:val="00E31367"/>
    <w:rsid w:val="00E3181C"/>
    <w:rsid w:val="00E31D0D"/>
    <w:rsid w:val="00E32EF3"/>
    <w:rsid w:val="00E33BFE"/>
    <w:rsid w:val="00E33E21"/>
    <w:rsid w:val="00E34BC4"/>
    <w:rsid w:val="00E3540C"/>
    <w:rsid w:val="00E3544D"/>
    <w:rsid w:val="00E36187"/>
    <w:rsid w:val="00E36332"/>
    <w:rsid w:val="00E36C9B"/>
    <w:rsid w:val="00E37638"/>
    <w:rsid w:val="00E37E9D"/>
    <w:rsid w:val="00E41B71"/>
    <w:rsid w:val="00E42569"/>
    <w:rsid w:val="00E434A0"/>
    <w:rsid w:val="00E44D30"/>
    <w:rsid w:val="00E4597F"/>
    <w:rsid w:val="00E46CB7"/>
    <w:rsid w:val="00E4723D"/>
    <w:rsid w:val="00E47AF7"/>
    <w:rsid w:val="00E5077C"/>
    <w:rsid w:val="00E50A84"/>
    <w:rsid w:val="00E50EC8"/>
    <w:rsid w:val="00E5159B"/>
    <w:rsid w:val="00E515C6"/>
    <w:rsid w:val="00E52E0D"/>
    <w:rsid w:val="00E52FE2"/>
    <w:rsid w:val="00E54629"/>
    <w:rsid w:val="00E54715"/>
    <w:rsid w:val="00E54D6B"/>
    <w:rsid w:val="00E54E6F"/>
    <w:rsid w:val="00E54EF9"/>
    <w:rsid w:val="00E55338"/>
    <w:rsid w:val="00E569AF"/>
    <w:rsid w:val="00E5774E"/>
    <w:rsid w:val="00E57EEB"/>
    <w:rsid w:val="00E60318"/>
    <w:rsid w:val="00E60BA8"/>
    <w:rsid w:val="00E61276"/>
    <w:rsid w:val="00E61E25"/>
    <w:rsid w:val="00E61E28"/>
    <w:rsid w:val="00E628E4"/>
    <w:rsid w:val="00E6343E"/>
    <w:rsid w:val="00E647F7"/>
    <w:rsid w:val="00E65FF5"/>
    <w:rsid w:val="00E66857"/>
    <w:rsid w:val="00E67556"/>
    <w:rsid w:val="00E7252F"/>
    <w:rsid w:val="00E73A50"/>
    <w:rsid w:val="00E73FC2"/>
    <w:rsid w:val="00E74481"/>
    <w:rsid w:val="00E74517"/>
    <w:rsid w:val="00E74E08"/>
    <w:rsid w:val="00E755D7"/>
    <w:rsid w:val="00E7566D"/>
    <w:rsid w:val="00E76E91"/>
    <w:rsid w:val="00E774B4"/>
    <w:rsid w:val="00E778F5"/>
    <w:rsid w:val="00E80E7C"/>
    <w:rsid w:val="00E81779"/>
    <w:rsid w:val="00E8205B"/>
    <w:rsid w:val="00E82444"/>
    <w:rsid w:val="00E8341C"/>
    <w:rsid w:val="00E84AF2"/>
    <w:rsid w:val="00E8602B"/>
    <w:rsid w:val="00E867C2"/>
    <w:rsid w:val="00E86996"/>
    <w:rsid w:val="00E86B5F"/>
    <w:rsid w:val="00E87D05"/>
    <w:rsid w:val="00E91DDC"/>
    <w:rsid w:val="00E91F96"/>
    <w:rsid w:val="00E92E99"/>
    <w:rsid w:val="00E968FD"/>
    <w:rsid w:val="00E96D55"/>
    <w:rsid w:val="00E97993"/>
    <w:rsid w:val="00EA0D5D"/>
    <w:rsid w:val="00EA1192"/>
    <w:rsid w:val="00EA153F"/>
    <w:rsid w:val="00EA2788"/>
    <w:rsid w:val="00EA2C6E"/>
    <w:rsid w:val="00EA4964"/>
    <w:rsid w:val="00EA4F1A"/>
    <w:rsid w:val="00EB0067"/>
    <w:rsid w:val="00EB02DE"/>
    <w:rsid w:val="00EB0A07"/>
    <w:rsid w:val="00EB1B69"/>
    <w:rsid w:val="00EB1C78"/>
    <w:rsid w:val="00EB3B46"/>
    <w:rsid w:val="00EB49B9"/>
    <w:rsid w:val="00EB4F08"/>
    <w:rsid w:val="00EB7F7E"/>
    <w:rsid w:val="00EC1612"/>
    <w:rsid w:val="00EC2E07"/>
    <w:rsid w:val="00EC43C7"/>
    <w:rsid w:val="00EC465D"/>
    <w:rsid w:val="00EC4BE8"/>
    <w:rsid w:val="00EC4DEA"/>
    <w:rsid w:val="00EC5C89"/>
    <w:rsid w:val="00EC6011"/>
    <w:rsid w:val="00EC66D2"/>
    <w:rsid w:val="00EC67E7"/>
    <w:rsid w:val="00ED0657"/>
    <w:rsid w:val="00ED085A"/>
    <w:rsid w:val="00ED0A1B"/>
    <w:rsid w:val="00ED21BC"/>
    <w:rsid w:val="00ED2FEC"/>
    <w:rsid w:val="00ED3F67"/>
    <w:rsid w:val="00ED440A"/>
    <w:rsid w:val="00ED60DA"/>
    <w:rsid w:val="00ED68B5"/>
    <w:rsid w:val="00ED7971"/>
    <w:rsid w:val="00EE0748"/>
    <w:rsid w:val="00EE29A0"/>
    <w:rsid w:val="00EE2CEA"/>
    <w:rsid w:val="00EE3365"/>
    <w:rsid w:val="00EE3516"/>
    <w:rsid w:val="00EE48DF"/>
    <w:rsid w:val="00EE4AB3"/>
    <w:rsid w:val="00EE7405"/>
    <w:rsid w:val="00EF033E"/>
    <w:rsid w:val="00EF06EC"/>
    <w:rsid w:val="00EF14FF"/>
    <w:rsid w:val="00EF2BFE"/>
    <w:rsid w:val="00EF2D85"/>
    <w:rsid w:val="00EF402C"/>
    <w:rsid w:val="00EF45E0"/>
    <w:rsid w:val="00EF4C14"/>
    <w:rsid w:val="00EF4E6F"/>
    <w:rsid w:val="00EF5273"/>
    <w:rsid w:val="00EF5C82"/>
    <w:rsid w:val="00EF7A15"/>
    <w:rsid w:val="00EF7A73"/>
    <w:rsid w:val="00F01730"/>
    <w:rsid w:val="00F01F8C"/>
    <w:rsid w:val="00F035A6"/>
    <w:rsid w:val="00F04AD0"/>
    <w:rsid w:val="00F10033"/>
    <w:rsid w:val="00F10848"/>
    <w:rsid w:val="00F10B68"/>
    <w:rsid w:val="00F11F55"/>
    <w:rsid w:val="00F12DEC"/>
    <w:rsid w:val="00F13151"/>
    <w:rsid w:val="00F15523"/>
    <w:rsid w:val="00F16391"/>
    <w:rsid w:val="00F16545"/>
    <w:rsid w:val="00F17DDC"/>
    <w:rsid w:val="00F2062B"/>
    <w:rsid w:val="00F21A18"/>
    <w:rsid w:val="00F21E61"/>
    <w:rsid w:val="00F220EA"/>
    <w:rsid w:val="00F222CD"/>
    <w:rsid w:val="00F24D39"/>
    <w:rsid w:val="00F24EA4"/>
    <w:rsid w:val="00F2625A"/>
    <w:rsid w:val="00F27D0A"/>
    <w:rsid w:val="00F30315"/>
    <w:rsid w:val="00F31A03"/>
    <w:rsid w:val="00F3283C"/>
    <w:rsid w:val="00F32D0F"/>
    <w:rsid w:val="00F343F0"/>
    <w:rsid w:val="00F34620"/>
    <w:rsid w:val="00F34AAB"/>
    <w:rsid w:val="00F34C4D"/>
    <w:rsid w:val="00F350CF"/>
    <w:rsid w:val="00F35582"/>
    <w:rsid w:val="00F37004"/>
    <w:rsid w:val="00F376A1"/>
    <w:rsid w:val="00F37B1F"/>
    <w:rsid w:val="00F37B8E"/>
    <w:rsid w:val="00F41746"/>
    <w:rsid w:val="00F41E79"/>
    <w:rsid w:val="00F4235F"/>
    <w:rsid w:val="00F4315F"/>
    <w:rsid w:val="00F43934"/>
    <w:rsid w:val="00F445F6"/>
    <w:rsid w:val="00F4512F"/>
    <w:rsid w:val="00F45763"/>
    <w:rsid w:val="00F45BCF"/>
    <w:rsid w:val="00F45BEA"/>
    <w:rsid w:val="00F45CFE"/>
    <w:rsid w:val="00F46877"/>
    <w:rsid w:val="00F47F3E"/>
    <w:rsid w:val="00F523D7"/>
    <w:rsid w:val="00F52EB5"/>
    <w:rsid w:val="00F530E6"/>
    <w:rsid w:val="00F532C7"/>
    <w:rsid w:val="00F54EE5"/>
    <w:rsid w:val="00F55358"/>
    <w:rsid w:val="00F5603C"/>
    <w:rsid w:val="00F5605C"/>
    <w:rsid w:val="00F564B9"/>
    <w:rsid w:val="00F578B5"/>
    <w:rsid w:val="00F57909"/>
    <w:rsid w:val="00F612D6"/>
    <w:rsid w:val="00F61652"/>
    <w:rsid w:val="00F62D8C"/>
    <w:rsid w:val="00F6306A"/>
    <w:rsid w:val="00F63400"/>
    <w:rsid w:val="00F636C6"/>
    <w:rsid w:val="00F63BDA"/>
    <w:rsid w:val="00F6433D"/>
    <w:rsid w:val="00F6573E"/>
    <w:rsid w:val="00F662EB"/>
    <w:rsid w:val="00F67606"/>
    <w:rsid w:val="00F70327"/>
    <w:rsid w:val="00F70FEF"/>
    <w:rsid w:val="00F72B55"/>
    <w:rsid w:val="00F72FA8"/>
    <w:rsid w:val="00F75010"/>
    <w:rsid w:val="00F75415"/>
    <w:rsid w:val="00F773F9"/>
    <w:rsid w:val="00F8101C"/>
    <w:rsid w:val="00F817B9"/>
    <w:rsid w:val="00F81CB7"/>
    <w:rsid w:val="00F820EC"/>
    <w:rsid w:val="00F82280"/>
    <w:rsid w:val="00F8235F"/>
    <w:rsid w:val="00F837F5"/>
    <w:rsid w:val="00F83A22"/>
    <w:rsid w:val="00F83A97"/>
    <w:rsid w:val="00F844F0"/>
    <w:rsid w:val="00F84895"/>
    <w:rsid w:val="00F84E9D"/>
    <w:rsid w:val="00F8659E"/>
    <w:rsid w:val="00F86CE4"/>
    <w:rsid w:val="00F86F42"/>
    <w:rsid w:val="00F91941"/>
    <w:rsid w:val="00F92E3F"/>
    <w:rsid w:val="00F938D2"/>
    <w:rsid w:val="00F941E9"/>
    <w:rsid w:val="00F96389"/>
    <w:rsid w:val="00F9650E"/>
    <w:rsid w:val="00F96B73"/>
    <w:rsid w:val="00F977C7"/>
    <w:rsid w:val="00FA0890"/>
    <w:rsid w:val="00FA12E4"/>
    <w:rsid w:val="00FA164A"/>
    <w:rsid w:val="00FA3F3E"/>
    <w:rsid w:val="00FA4272"/>
    <w:rsid w:val="00FA4855"/>
    <w:rsid w:val="00FA4ACD"/>
    <w:rsid w:val="00FA6428"/>
    <w:rsid w:val="00FA7144"/>
    <w:rsid w:val="00FA7184"/>
    <w:rsid w:val="00FA790F"/>
    <w:rsid w:val="00FB0F27"/>
    <w:rsid w:val="00FB1D9D"/>
    <w:rsid w:val="00FB29E7"/>
    <w:rsid w:val="00FB3304"/>
    <w:rsid w:val="00FB33AF"/>
    <w:rsid w:val="00FB46B8"/>
    <w:rsid w:val="00FB4AA6"/>
    <w:rsid w:val="00FB4B38"/>
    <w:rsid w:val="00FB50CD"/>
    <w:rsid w:val="00FB54BB"/>
    <w:rsid w:val="00FB5AC0"/>
    <w:rsid w:val="00FB6C91"/>
    <w:rsid w:val="00FB74E8"/>
    <w:rsid w:val="00FC0263"/>
    <w:rsid w:val="00FC0348"/>
    <w:rsid w:val="00FC0FB5"/>
    <w:rsid w:val="00FC102A"/>
    <w:rsid w:val="00FC1089"/>
    <w:rsid w:val="00FC154C"/>
    <w:rsid w:val="00FC1DBC"/>
    <w:rsid w:val="00FC2637"/>
    <w:rsid w:val="00FC278F"/>
    <w:rsid w:val="00FC27C0"/>
    <w:rsid w:val="00FC393B"/>
    <w:rsid w:val="00FC4052"/>
    <w:rsid w:val="00FC5252"/>
    <w:rsid w:val="00FC6356"/>
    <w:rsid w:val="00FC7D01"/>
    <w:rsid w:val="00FD0130"/>
    <w:rsid w:val="00FD0373"/>
    <w:rsid w:val="00FD0582"/>
    <w:rsid w:val="00FD0C93"/>
    <w:rsid w:val="00FD1062"/>
    <w:rsid w:val="00FD2589"/>
    <w:rsid w:val="00FD316D"/>
    <w:rsid w:val="00FD4876"/>
    <w:rsid w:val="00FD52A3"/>
    <w:rsid w:val="00FD68D4"/>
    <w:rsid w:val="00FD7078"/>
    <w:rsid w:val="00FE00D9"/>
    <w:rsid w:val="00FE1186"/>
    <w:rsid w:val="00FE177A"/>
    <w:rsid w:val="00FE240A"/>
    <w:rsid w:val="00FE3E3C"/>
    <w:rsid w:val="00FE43E7"/>
    <w:rsid w:val="00FE4B66"/>
    <w:rsid w:val="00FE4F6E"/>
    <w:rsid w:val="00FE583F"/>
    <w:rsid w:val="00FE5CC4"/>
    <w:rsid w:val="00FE6B13"/>
    <w:rsid w:val="00FE7575"/>
    <w:rsid w:val="00FF1070"/>
    <w:rsid w:val="00FF13E2"/>
    <w:rsid w:val="00FF2237"/>
    <w:rsid w:val="00FF4953"/>
    <w:rsid w:val="00FF5507"/>
    <w:rsid w:val="00FF5745"/>
    <w:rsid w:val="00FF5FA3"/>
    <w:rsid w:val="00FF5FCE"/>
    <w:rsid w:val="00FF6177"/>
    <w:rsid w:val="00FF6AD9"/>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1AA236-5BA5-4737-9C37-0BE7DD0B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5169"/>
    <w:rPr>
      <w:sz w:val="24"/>
      <w:szCs w:val="24"/>
    </w:rPr>
  </w:style>
  <w:style w:type="paragraph" w:styleId="Heading1">
    <w:name w:val="heading 1"/>
    <w:basedOn w:val="Normal"/>
    <w:link w:val="Heading1Char"/>
    <w:uiPriority w:val="99"/>
    <w:qFormat/>
    <w:rsid w:val="00944826"/>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944826"/>
    <w:rPr>
      <w:rFonts w:ascii="Cambria" w:hAnsi="Cambria" w:cs="Times New Roman"/>
      <w:b/>
      <w:bCs/>
      <w:color w:val="365F91"/>
      <w:sz w:val="28"/>
      <w:szCs w:val="28"/>
    </w:rPr>
  </w:style>
  <w:style w:type="character" w:styleId="Hyperlink">
    <w:name w:val="Hyperlink"/>
    <w:uiPriority w:val="99"/>
    <w:semiHidden/>
    <w:rsid w:val="00944826"/>
    <w:rPr>
      <w:rFonts w:cs="Times New Roman"/>
      <w:color w:val="0000FF"/>
      <w:u w:val="single"/>
    </w:rPr>
  </w:style>
  <w:style w:type="character" w:styleId="FollowedHyperlink">
    <w:name w:val="FollowedHyperlink"/>
    <w:uiPriority w:val="99"/>
    <w:semiHidden/>
    <w:rsid w:val="00944826"/>
    <w:rPr>
      <w:rFonts w:cs="Times New Roman"/>
      <w:color w:val="800080"/>
      <w:u w:val="single"/>
    </w:rPr>
  </w:style>
  <w:style w:type="paragraph" w:customStyle="1" w:styleId="h1">
    <w:name w:val="h1"/>
    <w:basedOn w:val="Normal"/>
    <w:uiPriority w:val="99"/>
    <w:rsid w:val="00944826"/>
    <w:pPr>
      <w:spacing w:after="150"/>
    </w:pPr>
    <w:rPr>
      <w:color w:val="306060"/>
      <w:sz w:val="31"/>
      <w:szCs w:val="31"/>
    </w:rPr>
  </w:style>
  <w:style w:type="paragraph" w:customStyle="1" w:styleId="h2">
    <w:name w:val="h2"/>
    <w:basedOn w:val="Normal"/>
    <w:uiPriority w:val="99"/>
    <w:rsid w:val="00944826"/>
    <w:pPr>
      <w:spacing w:before="100" w:beforeAutospacing="1" w:after="100" w:afterAutospacing="1"/>
    </w:pPr>
    <w:rPr>
      <w:color w:val="306060"/>
    </w:rPr>
  </w:style>
  <w:style w:type="paragraph" w:customStyle="1" w:styleId="a">
    <w:name w:val="a"/>
    <w:basedOn w:val="Normal"/>
    <w:uiPriority w:val="99"/>
    <w:rsid w:val="00944826"/>
    <w:pPr>
      <w:spacing w:before="100" w:beforeAutospacing="1" w:after="100" w:afterAutospacing="1"/>
    </w:pPr>
    <w:rPr>
      <w:color w:val="306060"/>
    </w:rPr>
  </w:style>
  <w:style w:type="paragraph" w:customStyle="1" w:styleId="b">
    <w:name w:val="b"/>
    <w:basedOn w:val="Normal"/>
    <w:uiPriority w:val="99"/>
    <w:rsid w:val="00944826"/>
    <w:pPr>
      <w:spacing w:before="100" w:beforeAutospacing="1" w:after="100" w:afterAutospacing="1"/>
    </w:pPr>
    <w:rPr>
      <w:color w:val="306060"/>
    </w:rPr>
  </w:style>
  <w:style w:type="paragraph" w:customStyle="1" w:styleId="body">
    <w:name w:val="body"/>
    <w:basedOn w:val="Normal"/>
    <w:uiPriority w:val="99"/>
    <w:rsid w:val="00944826"/>
    <w:pPr>
      <w:shd w:val="clear" w:color="auto" w:fill="C9E1DF"/>
      <w:spacing w:before="100" w:beforeAutospacing="1" w:after="100" w:afterAutospacing="1"/>
    </w:pPr>
    <w:rPr>
      <w:rFonts w:ascii="Arial" w:hAnsi="Arial" w:cs="Arial"/>
      <w:color w:val="333333"/>
    </w:rPr>
  </w:style>
  <w:style w:type="paragraph" w:customStyle="1" w:styleId="button">
    <w:name w:val="button"/>
    <w:basedOn w:val="Normal"/>
    <w:uiPriority w:val="99"/>
    <w:rsid w:val="00944826"/>
    <w:pPr>
      <w:spacing w:before="100" w:beforeAutospacing="1" w:after="100" w:afterAutospacing="1"/>
    </w:pPr>
    <w:rPr>
      <w:color w:val="F0F8F8"/>
    </w:rPr>
  </w:style>
  <w:style w:type="paragraph" w:customStyle="1" w:styleId="radio">
    <w:name w:val="radio"/>
    <w:basedOn w:val="Normal"/>
    <w:uiPriority w:val="99"/>
    <w:rsid w:val="00944826"/>
    <w:pPr>
      <w:spacing w:before="100" w:beforeAutospacing="1" w:after="100" w:afterAutospacing="1"/>
    </w:pPr>
  </w:style>
  <w:style w:type="paragraph" w:customStyle="1" w:styleId="headcol">
    <w:name w:val="headcol"/>
    <w:basedOn w:val="Normal"/>
    <w:uiPriority w:val="99"/>
    <w:rsid w:val="00944826"/>
    <w:pPr>
      <w:spacing w:before="100" w:beforeAutospacing="1" w:after="100" w:afterAutospacing="1"/>
    </w:pPr>
    <w:rPr>
      <w:color w:val="F0F8F8"/>
    </w:rPr>
  </w:style>
  <w:style w:type="paragraph" w:customStyle="1" w:styleId="titlecol">
    <w:name w:val="titlecol"/>
    <w:basedOn w:val="Normal"/>
    <w:uiPriority w:val="99"/>
    <w:rsid w:val="00944826"/>
    <w:pPr>
      <w:spacing w:before="100" w:beforeAutospacing="1" w:after="100" w:afterAutospacing="1"/>
      <w:jc w:val="right"/>
    </w:pPr>
    <w:rPr>
      <w:b/>
      <w:bCs/>
    </w:rPr>
  </w:style>
  <w:style w:type="paragraph" w:customStyle="1" w:styleId="th">
    <w:name w:val="th"/>
    <w:basedOn w:val="Normal"/>
    <w:uiPriority w:val="99"/>
    <w:rsid w:val="00944826"/>
    <w:pPr>
      <w:spacing w:before="100" w:beforeAutospacing="1" w:after="100" w:afterAutospacing="1"/>
    </w:pPr>
    <w:rPr>
      <w:b/>
      <w:bCs/>
      <w:color w:val="333333"/>
    </w:rPr>
  </w:style>
  <w:style w:type="paragraph" w:customStyle="1" w:styleId="thr">
    <w:name w:val="thr"/>
    <w:basedOn w:val="Normal"/>
    <w:uiPriority w:val="99"/>
    <w:rsid w:val="00944826"/>
    <w:pPr>
      <w:spacing w:before="100" w:beforeAutospacing="1" w:after="100" w:afterAutospacing="1"/>
      <w:jc w:val="right"/>
    </w:pPr>
  </w:style>
  <w:style w:type="paragraph" w:customStyle="1" w:styleId="bdc">
    <w:name w:val="bdc"/>
    <w:basedOn w:val="Normal"/>
    <w:uiPriority w:val="99"/>
    <w:rsid w:val="00944826"/>
    <w:pPr>
      <w:spacing w:before="100" w:beforeAutospacing="1" w:after="100" w:afterAutospacing="1"/>
    </w:pPr>
    <w:rPr>
      <w:b/>
      <w:bCs/>
    </w:rPr>
  </w:style>
  <w:style w:type="paragraph" w:customStyle="1" w:styleId="input">
    <w:name w:val="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myinput">
    <w:name w:val="myinput"/>
    <w:basedOn w:val="Normal"/>
    <w:uiPriority w:val="99"/>
    <w:rsid w:val="00944826"/>
    <w:pPr>
      <w:shd w:val="clear" w:color="auto" w:fill="F0F8F8"/>
      <w:spacing w:before="100" w:beforeAutospacing="1" w:after="100" w:afterAutospacing="1"/>
    </w:pPr>
    <w:rPr>
      <w:rFonts w:ascii="Arial" w:hAnsi="Arial" w:cs="Arial"/>
      <w:color w:val="333333"/>
    </w:rPr>
  </w:style>
  <w:style w:type="paragraph" w:customStyle="1" w:styleId="select">
    <w:name w:val="select"/>
    <w:basedOn w:val="Normal"/>
    <w:uiPriority w:val="99"/>
    <w:rsid w:val="00944826"/>
    <w:pPr>
      <w:shd w:val="clear" w:color="auto" w:fill="F0F8F8"/>
      <w:spacing w:before="100" w:beforeAutospacing="1" w:after="100" w:afterAutospacing="1"/>
    </w:pPr>
    <w:rPr>
      <w:color w:val="333333"/>
    </w:rPr>
  </w:style>
  <w:style w:type="paragraph" w:customStyle="1" w:styleId="top1">
    <w:name w:val="top1"/>
    <w:basedOn w:val="Normal"/>
    <w:uiPriority w:val="99"/>
    <w:rsid w:val="00944826"/>
    <w:pPr>
      <w:spacing w:before="100" w:beforeAutospacing="1" w:after="100" w:afterAutospacing="1"/>
    </w:pPr>
  </w:style>
  <w:style w:type="paragraph" w:customStyle="1" w:styleId="logo">
    <w:name w:val="logo"/>
    <w:basedOn w:val="Normal"/>
    <w:uiPriority w:val="99"/>
    <w:rsid w:val="00944826"/>
    <w:pPr>
      <w:spacing w:before="100" w:beforeAutospacing="1" w:after="100" w:afterAutospacing="1"/>
    </w:pPr>
  </w:style>
  <w:style w:type="paragraph" w:customStyle="1" w:styleId="top2">
    <w:name w:val="top2"/>
    <w:basedOn w:val="Normal"/>
    <w:uiPriority w:val="99"/>
    <w:rsid w:val="00944826"/>
    <w:pPr>
      <w:spacing w:before="100" w:beforeAutospacing="1" w:after="100" w:afterAutospacing="1"/>
    </w:pPr>
  </w:style>
  <w:style w:type="paragraph" w:customStyle="1" w:styleId="hline">
    <w:name w:val="hline"/>
    <w:basedOn w:val="Normal"/>
    <w:uiPriority w:val="99"/>
    <w:rsid w:val="00944826"/>
    <w:pPr>
      <w:spacing w:before="100" w:beforeAutospacing="1" w:after="100" w:afterAutospacing="1"/>
    </w:pPr>
  </w:style>
  <w:style w:type="paragraph" w:customStyle="1" w:styleId="vline">
    <w:name w:val="vline"/>
    <w:basedOn w:val="Normal"/>
    <w:uiPriority w:val="99"/>
    <w:rsid w:val="00944826"/>
    <w:pPr>
      <w:spacing w:before="100" w:beforeAutospacing="1" w:after="100" w:afterAutospacing="1"/>
    </w:pPr>
  </w:style>
  <w:style w:type="paragraph" w:customStyle="1" w:styleId="zvabri">
    <w:name w:val="zvabri"/>
    <w:basedOn w:val="Normal"/>
    <w:uiPriority w:val="99"/>
    <w:rsid w:val="00944826"/>
    <w:pPr>
      <w:spacing w:before="100" w:beforeAutospacing="1" w:after="100" w:afterAutospacing="1"/>
    </w:pPr>
    <w:rPr>
      <w:color w:val="FF0000"/>
    </w:rPr>
  </w:style>
  <w:style w:type="paragraph" w:styleId="z-TopofForm">
    <w:name w:val="HTML Top of Form"/>
    <w:basedOn w:val="Normal"/>
    <w:next w:val="Normal"/>
    <w:link w:val="z-TopofFormChar"/>
    <w:hidden/>
    <w:uiPriority w:val="99"/>
    <w:semiHidden/>
    <w:rsid w:val="00944826"/>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semiHidden/>
    <w:locked/>
    <w:rsid w:val="00944826"/>
    <w:rPr>
      <w:rFonts w:ascii="Arial" w:hAnsi="Arial" w:cs="Arial"/>
      <w:vanish/>
      <w:sz w:val="16"/>
      <w:szCs w:val="16"/>
    </w:rPr>
  </w:style>
  <w:style w:type="paragraph" w:styleId="z-BottomofForm">
    <w:name w:val="HTML Bottom of Form"/>
    <w:basedOn w:val="Normal"/>
    <w:next w:val="Normal"/>
    <w:link w:val="z-BottomofFormChar"/>
    <w:hidden/>
    <w:uiPriority w:val="99"/>
    <w:rsid w:val="00944826"/>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locked/>
    <w:rsid w:val="00944826"/>
    <w:rPr>
      <w:rFonts w:ascii="Arial" w:hAnsi="Arial" w:cs="Arial"/>
      <w:vanish/>
      <w:sz w:val="16"/>
      <w:szCs w:val="16"/>
    </w:rPr>
  </w:style>
  <w:style w:type="paragraph" w:styleId="NormalWeb">
    <w:name w:val="Normal (Web)"/>
    <w:basedOn w:val="Normal"/>
    <w:uiPriority w:val="99"/>
    <w:rsid w:val="00944826"/>
    <w:pPr>
      <w:spacing w:before="100" w:beforeAutospacing="1" w:after="100" w:afterAutospacing="1"/>
    </w:pPr>
  </w:style>
  <w:style w:type="paragraph" w:customStyle="1" w:styleId="naisf">
    <w:name w:val="naisf"/>
    <w:basedOn w:val="Normal"/>
    <w:rsid w:val="00944826"/>
    <w:pPr>
      <w:spacing w:before="75" w:after="75"/>
      <w:ind w:firstLine="375"/>
      <w:jc w:val="both"/>
    </w:pPr>
  </w:style>
  <w:style w:type="paragraph" w:customStyle="1" w:styleId="nais1">
    <w:name w:val="nais1"/>
    <w:basedOn w:val="Normal"/>
    <w:uiPriority w:val="99"/>
    <w:rsid w:val="00944826"/>
    <w:pPr>
      <w:spacing w:before="75" w:after="75"/>
      <w:ind w:left="450" w:firstLine="375"/>
      <w:jc w:val="both"/>
    </w:pPr>
  </w:style>
  <w:style w:type="paragraph" w:customStyle="1" w:styleId="nais2">
    <w:name w:val="nais2"/>
    <w:basedOn w:val="Normal"/>
    <w:uiPriority w:val="99"/>
    <w:rsid w:val="00944826"/>
    <w:pPr>
      <w:spacing w:before="75" w:after="75"/>
      <w:ind w:left="900" w:firstLine="375"/>
      <w:jc w:val="both"/>
    </w:pPr>
  </w:style>
  <w:style w:type="paragraph" w:customStyle="1" w:styleId="naispant">
    <w:name w:val="naispant"/>
    <w:basedOn w:val="Normal"/>
    <w:uiPriority w:val="99"/>
    <w:rsid w:val="00944826"/>
    <w:pPr>
      <w:spacing w:before="75" w:after="75"/>
      <w:ind w:left="375" w:firstLine="375"/>
      <w:jc w:val="both"/>
    </w:pPr>
    <w:rPr>
      <w:b/>
      <w:bCs/>
    </w:rPr>
  </w:style>
  <w:style w:type="paragraph" w:customStyle="1" w:styleId="naisvisr">
    <w:name w:val="naisvisr"/>
    <w:basedOn w:val="Normal"/>
    <w:uiPriority w:val="99"/>
    <w:rsid w:val="00944826"/>
    <w:pPr>
      <w:spacing w:before="150" w:after="150"/>
      <w:jc w:val="center"/>
    </w:pPr>
    <w:rPr>
      <w:b/>
      <w:bCs/>
      <w:sz w:val="28"/>
      <w:szCs w:val="28"/>
    </w:rPr>
  </w:style>
  <w:style w:type="paragraph" w:customStyle="1" w:styleId="naisnod">
    <w:name w:val="naisnod"/>
    <w:basedOn w:val="Normal"/>
    <w:uiPriority w:val="99"/>
    <w:rsid w:val="00944826"/>
    <w:pPr>
      <w:spacing w:before="150" w:after="150"/>
      <w:jc w:val="center"/>
    </w:pPr>
    <w:rPr>
      <w:b/>
      <w:bCs/>
    </w:rPr>
  </w:style>
  <w:style w:type="paragraph" w:customStyle="1" w:styleId="naislab">
    <w:name w:val="naislab"/>
    <w:basedOn w:val="Normal"/>
    <w:uiPriority w:val="99"/>
    <w:rsid w:val="00944826"/>
    <w:pPr>
      <w:spacing w:before="75" w:after="75"/>
      <w:jc w:val="right"/>
    </w:pPr>
  </w:style>
  <w:style w:type="paragraph" w:customStyle="1" w:styleId="naiskr">
    <w:name w:val="naiskr"/>
    <w:basedOn w:val="Normal"/>
    <w:rsid w:val="00944826"/>
    <w:pPr>
      <w:spacing w:before="75" w:after="75"/>
    </w:pPr>
  </w:style>
  <w:style w:type="paragraph" w:customStyle="1" w:styleId="naisc">
    <w:name w:val="naisc"/>
    <w:basedOn w:val="Normal"/>
    <w:rsid w:val="00944826"/>
    <w:pPr>
      <w:spacing w:before="75" w:after="75"/>
      <w:jc w:val="center"/>
    </w:pPr>
  </w:style>
  <w:style w:type="character" w:styleId="Strong">
    <w:name w:val="Strong"/>
    <w:uiPriority w:val="99"/>
    <w:qFormat/>
    <w:rsid w:val="00944826"/>
    <w:rPr>
      <w:rFonts w:cs="Times New Roman"/>
      <w:b/>
      <w:bCs/>
    </w:rPr>
  </w:style>
  <w:style w:type="character" w:customStyle="1" w:styleId="th1">
    <w:name w:val="th1"/>
    <w:uiPriority w:val="99"/>
    <w:rsid w:val="00944826"/>
    <w:rPr>
      <w:rFonts w:cs="Times New Roman"/>
      <w:b/>
      <w:bCs/>
      <w:color w:val="333333"/>
    </w:rPr>
  </w:style>
  <w:style w:type="character" w:styleId="Emphasis">
    <w:name w:val="Emphasis"/>
    <w:uiPriority w:val="99"/>
    <w:qFormat/>
    <w:rsid w:val="00944826"/>
    <w:rPr>
      <w:rFonts w:cs="Times New Roman"/>
      <w:i/>
      <w:iCs/>
    </w:rPr>
  </w:style>
  <w:style w:type="paragraph" w:styleId="BalloonText">
    <w:name w:val="Balloon Text"/>
    <w:basedOn w:val="Normal"/>
    <w:link w:val="BalloonTextChar"/>
    <w:uiPriority w:val="99"/>
    <w:semiHidden/>
    <w:rsid w:val="002308FA"/>
    <w:rPr>
      <w:rFonts w:ascii="Tahoma" w:hAnsi="Tahoma" w:cs="Tahoma"/>
      <w:sz w:val="16"/>
      <w:szCs w:val="16"/>
    </w:rPr>
  </w:style>
  <w:style w:type="character" w:customStyle="1" w:styleId="BalloonTextChar">
    <w:name w:val="Balloon Text Char"/>
    <w:link w:val="BalloonText"/>
    <w:uiPriority w:val="99"/>
    <w:semiHidden/>
    <w:locked/>
    <w:rsid w:val="002308FA"/>
    <w:rPr>
      <w:rFonts w:ascii="Tahoma" w:hAnsi="Tahoma" w:cs="Tahoma"/>
      <w:sz w:val="16"/>
      <w:szCs w:val="16"/>
    </w:rPr>
  </w:style>
  <w:style w:type="table" w:styleId="TableGrid">
    <w:name w:val="Table Grid"/>
    <w:basedOn w:val="TableNormal"/>
    <w:uiPriority w:val="99"/>
    <w:locked/>
    <w:rsid w:val="00CD2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iPriority w:val="99"/>
    <w:rsid w:val="006D24A9"/>
    <w:pPr>
      <w:ind w:firstLine="709"/>
      <w:jc w:val="both"/>
    </w:pPr>
    <w:rPr>
      <w:sz w:val="28"/>
      <w:szCs w:val="28"/>
      <w:lang w:eastAsia="en-US"/>
    </w:rPr>
  </w:style>
  <w:style w:type="character" w:customStyle="1" w:styleId="BodyTextIndent3Char">
    <w:name w:val="Body Text Indent 3 Char"/>
    <w:link w:val="BodyTextIndent3"/>
    <w:uiPriority w:val="99"/>
    <w:locked/>
    <w:rsid w:val="006D24A9"/>
    <w:rPr>
      <w:rFonts w:cs="Times New Roman"/>
      <w:sz w:val="28"/>
      <w:szCs w:val="28"/>
      <w:lang w:val="lv-LV"/>
    </w:rPr>
  </w:style>
  <w:style w:type="paragraph" w:styleId="Header">
    <w:name w:val="header"/>
    <w:basedOn w:val="Normal"/>
    <w:link w:val="HeaderChar"/>
    <w:uiPriority w:val="99"/>
    <w:rsid w:val="00745496"/>
    <w:pPr>
      <w:tabs>
        <w:tab w:val="center" w:pos="4153"/>
        <w:tab w:val="right" w:pos="8306"/>
      </w:tabs>
    </w:pPr>
  </w:style>
  <w:style w:type="character" w:customStyle="1" w:styleId="HeaderChar">
    <w:name w:val="Header Char"/>
    <w:link w:val="Header"/>
    <w:uiPriority w:val="99"/>
    <w:semiHidden/>
    <w:locked/>
    <w:rsid w:val="009A1431"/>
    <w:rPr>
      <w:rFonts w:cs="Times New Roman"/>
      <w:sz w:val="24"/>
      <w:szCs w:val="24"/>
      <w:lang w:val="lv-LV" w:eastAsia="lv-LV"/>
    </w:rPr>
  </w:style>
  <w:style w:type="character" w:styleId="PageNumber">
    <w:name w:val="page number"/>
    <w:uiPriority w:val="99"/>
    <w:rsid w:val="00745496"/>
    <w:rPr>
      <w:rFonts w:cs="Times New Roman"/>
    </w:rPr>
  </w:style>
  <w:style w:type="paragraph" w:styleId="Footer">
    <w:name w:val="footer"/>
    <w:basedOn w:val="Normal"/>
    <w:link w:val="FooterChar"/>
    <w:uiPriority w:val="99"/>
    <w:rsid w:val="00745496"/>
    <w:pPr>
      <w:tabs>
        <w:tab w:val="center" w:pos="4153"/>
        <w:tab w:val="right" w:pos="8306"/>
      </w:tabs>
    </w:pPr>
  </w:style>
  <w:style w:type="character" w:customStyle="1" w:styleId="FooterChar">
    <w:name w:val="Footer Char"/>
    <w:link w:val="Footer"/>
    <w:uiPriority w:val="99"/>
    <w:semiHidden/>
    <w:locked/>
    <w:rsid w:val="009A1431"/>
    <w:rPr>
      <w:rFonts w:cs="Times New Roman"/>
      <w:sz w:val="24"/>
      <w:szCs w:val="24"/>
      <w:lang w:val="lv-LV" w:eastAsia="lv-LV"/>
    </w:rPr>
  </w:style>
  <w:style w:type="paragraph" w:styleId="ListParagraph">
    <w:name w:val="List Paragraph"/>
    <w:basedOn w:val="Normal"/>
    <w:uiPriority w:val="34"/>
    <w:qFormat/>
    <w:rsid w:val="00426E9B"/>
    <w:pPr>
      <w:spacing w:after="200" w:line="276" w:lineRule="auto"/>
      <w:ind w:left="720"/>
      <w:contextualSpacing/>
    </w:pPr>
    <w:rPr>
      <w:rFonts w:ascii="Calibri" w:hAnsi="Calibri"/>
      <w:sz w:val="22"/>
      <w:szCs w:val="22"/>
      <w:lang w:eastAsia="en-US"/>
    </w:rPr>
  </w:style>
  <w:style w:type="character" w:styleId="CommentReference">
    <w:name w:val="annotation reference"/>
    <w:uiPriority w:val="99"/>
    <w:unhideWhenUsed/>
    <w:rsid w:val="00FE43E7"/>
    <w:rPr>
      <w:sz w:val="16"/>
      <w:szCs w:val="16"/>
    </w:rPr>
  </w:style>
  <w:style w:type="paragraph" w:styleId="CommentText">
    <w:name w:val="annotation text"/>
    <w:basedOn w:val="Normal"/>
    <w:link w:val="CommentTextChar"/>
    <w:uiPriority w:val="99"/>
    <w:unhideWhenUsed/>
    <w:rsid w:val="00FE43E7"/>
    <w:rPr>
      <w:sz w:val="20"/>
      <w:szCs w:val="20"/>
    </w:rPr>
  </w:style>
  <w:style w:type="character" w:customStyle="1" w:styleId="CommentTextChar">
    <w:name w:val="Comment Text Char"/>
    <w:basedOn w:val="DefaultParagraphFont"/>
    <w:link w:val="CommentText"/>
    <w:uiPriority w:val="99"/>
    <w:rsid w:val="00FE43E7"/>
  </w:style>
  <w:style w:type="paragraph" w:styleId="CommentSubject">
    <w:name w:val="annotation subject"/>
    <w:basedOn w:val="CommentText"/>
    <w:next w:val="CommentText"/>
    <w:link w:val="CommentSubjectChar"/>
    <w:uiPriority w:val="99"/>
    <w:semiHidden/>
    <w:unhideWhenUsed/>
    <w:rsid w:val="00FE43E7"/>
    <w:rPr>
      <w:b/>
      <w:bCs/>
    </w:rPr>
  </w:style>
  <w:style w:type="character" w:customStyle="1" w:styleId="CommentSubjectChar">
    <w:name w:val="Comment Subject Char"/>
    <w:link w:val="CommentSubject"/>
    <w:uiPriority w:val="99"/>
    <w:semiHidden/>
    <w:rsid w:val="00FE43E7"/>
    <w:rPr>
      <w:b/>
      <w:bCs/>
    </w:rPr>
  </w:style>
  <w:style w:type="paragraph" w:styleId="NoSpacing">
    <w:name w:val="No Spacing"/>
    <w:link w:val="NoSpacingChar"/>
    <w:uiPriority w:val="1"/>
    <w:qFormat/>
    <w:rsid w:val="00A1785F"/>
    <w:pPr>
      <w:widowControl w:val="0"/>
    </w:pPr>
    <w:rPr>
      <w:rFonts w:ascii="Calibri" w:eastAsia="Calibri" w:hAnsi="Calibri"/>
      <w:sz w:val="22"/>
      <w:szCs w:val="22"/>
      <w:lang w:val="en-US" w:eastAsia="en-US"/>
    </w:rPr>
  </w:style>
  <w:style w:type="character" w:customStyle="1" w:styleId="NoSpacingChar">
    <w:name w:val="No Spacing Char"/>
    <w:link w:val="NoSpacing"/>
    <w:uiPriority w:val="1"/>
    <w:locked/>
    <w:rsid w:val="00A1785F"/>
    <w:rPr>
      <w:rFonts w:ascii="Calibri" w:eastAsia="Calibri" w:hAnsi="Calibri"/>
      <w:sz w:val="22"/>
      <w:szCs w:val="22"/>
      <w:lang w:val="en-US" w:eastAsia="en-US"/>
    </w:rPr>
  </w:style>
  <w:style w:type="paragraph" w:styleId="FootnoteText">
    <w:name w:val="footnote text"/>
    <w:basedOn w:val="Normal"/>
    <w:link w:val="FootnoteTextChar"/>
    <w:uiPriority w:val="99"/>
    <w:semiHidden/>
    <w:unhideWhenUsed/>
    <w:rsid w:val="00D947F3"/>
    <w:pPr>
      <w:widowControl w:val="0"/>
      <w:jc w:val="both"/>
    </w:pPr>
    <w:rPr>
      <w:rFonts w:eastAsia="Calibri"/>
      <w:sz w:val="20"/>
      <w:szCs w:val="20"/>
      <w:lang w:eastAsia="en-US"/>
    </w:rPr>
  </w:style>
  <w:style w:type="character" w:customStyle="1" w:styleId="FootnoteTextChar">
    <w:name w:val="Footnote Text Char"/>
    <w:link w:val="FootnoteText"/>
    <w:uiPriority w:val="99"/>
    <w:semiHidden/>
    <w:rsid w:val="00D947F3"/>
    <w:rPr>
      <w:rFonts w:eastAsia="Calibri"/>
      <w:lang w:eastAsia="en-US"/>
    </w:rPr>
  </w:style>
  <w:style w:type="character" w:styleId="FootnoteReference">
    <w:name w:val="footnote reference"/>
    <w:uiPriority w:val="99"/>
    <w:semiHidden/>
    <w:unhideWhenUsed/>
    <w:rsid w:val="00D947F3"/>
    <w:rPr>
      <w:vertAlign w:val="superscript"/>
    </w:rPr>
  </w:style>
  <w:style w:type="paragraph" w:customStyle="1" w:styleId="Teksts">
    <w:name w:val="Teksts"/>
    <w:basedOn w:val="Normal"/>
    <w:rsid w:val="00D94DAA"/>
    <w:pPr>
      <w:jc w:val="both"/>
    </w:pPr>
    <w:rPr>
      <w:lang w:eastAsia="en-US"/>
    </w:rPr>
  </w:style>
  <w:style w:type="paragraph" w:customStyle="1" w:styleId="tv213">
    <w:name w:val="tv213"/>
    <w:basedOn w:val="Normal"/>
    <w:rsid w:val="00201DA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466243">
      <w:bodyDiv w:val="1"/>
      <w:marLeft w:val="0"/>
      <w:marRight w:val="0"/>
      <w:marTop w:val="0"/>
      <w:marBottom w:val="0"/>
      <w:divBdr>
        <w:top w:val="none" w:sz="0" w:space="0" w:color="auto"/>
        <w:left w:val="none" w:sz="0" w:space="0" w:color="auto"/>
        <w:bottom w:val="none" w:sz="0" w:space="0" w:color="auto"/>
        <w:right w:val="none" w:sz="0" w:space="0" w:color="auto"/>
      </w:divBdr>
    </w:div>
    <w:div w:id="116878928">
      <w:bodyDiv w:val="1"/>
      <w:marLeft w:val="0"/>
      <w:marRight w:val="0"/>
      <w:marTop w:val="0"/>
      <w:marBottom w:val="0"/>
      <w:divBdr>
        <w:top w:val="none" w:sz="0" w:space="0" w:color="auto"/>
        <w:left w:val="none" w:sz="0" w:space="0" w:color="auto"/>
        <w:bottom w:val="none" w:sz="0" w:space="0" w:color="auto"/>
        <w:right w:val="none" w:sz="0" w:space="0" w:color="auto"/>
      </w:divBdr>
    </w:div>
    <w:div w:id="184683198">
      <w:bodyDiv w:val="1"/>
      <w:marLeft w:val="0"/>
      <w:marRight w:val="0"/>
      <w:marTop w:val="0"/>
      <w:marBottom w:val="0"/>
      <w:divBdr>
        <w:top w:val="none" w:sz="0" w:space="0" w:color="auto"/>
        <w:left w:val="none" w:sz="0" w:space="0" w:color="auto"/>
        <w:bottom w:val="none" w:sz="0" w:space="0" w:color="auto"/>
        <w:right w:val="none" w:sz="0" w:space="0" w:color="auto"/>
      </w:divBdr>
      <w:divsChild>
        <w:div w:id="355695218">
          <w:marLeft w:val="0"/>
          <w:marRight w:val="0"/>
          <w:marTop w:val="0"/>
          <w:marBottom w:val="0"/>
          <w:divBdr>
            <w:top w:val="none" w:sz="0" w:space="0" w:color="auto"/>
            <w:left w:val="none" w:sz="0" w:space="0" w:color="auto"/>
            <w:bottom w:val="none" w:sz="0" w:space="0" w:color="auto"/>
            <w:right w:val="none" w:sz="0" w:space="0" w:color="auto"/>
          </w:divBdr>
        </w:div>
        <w:div w:id="414936864">
          <w:marLeft w:val="0"/>
          <w:marRight w:val="0"/>
          <w:marTop w:val="0"/>
          <w:marBottom w:val="0"/>
          <w:divBdr>
            <w:top w:val="none" w:sz="0" w:space="0" w:color="auto"/>
            <w:left w:val="none" w:sz="0" w:space="0" w:color="auto"/>
            <w:bottom w:val="none" w:sz="0" w:space="0" w:color="auto"/>
            <w:right w:val="none" w:sz="0" w:space="0" w:color="auto"/>
          </w:divBdr>
        </w:div>
        <w:div w:id="1006782850">
          <w:marLeft w:val="0"/>
          <w:marRight w:val="0"/>
          <w:marTop w:val="0"/>
          <w:marBottom w:val="0"/>
          <w:divBdr>
            <w:top w:val="none" w:sz="0" w:space="0" w:color="auto"/>
            <w:left w:val="none" w:sz="0" w:space="0" w:color="auto"/>
            <w:bottom w:val="none" w:sz="0" w:space="0" w:color="auto"/>
            <w:right w:val="none" w:sz="0" w:space="0" w:color="auto"/>
          </w:divBdr>
        </w:div>
      </w:divsChild>
    </w:div>
    <w:div w:id="362638734">
      <w:bodyDiv w:val="1"/>
      <w:marLeft w:val="0"/>
      <w:marRight w:val="0"/>
      <w:marTop w:val="0"/>
      <w:marBottom w:val="0"/>
      <w:divBdr>
        <w:top w:val="none" w:sz="0" w:space="0" w:color="auto"/>
        <w:left w:val="none" w:sz="0" w:space="0" w:color="auto"/>
        <w:bottom w:val="none" w:sz="0" w:space="0" w:color="auto"/>
        <w:right w:val="none" w:sz="0" w:space="0" w:color="auto"/>
      </w:divBdr>
    </w:div>
    <w:div w:id="396364257">
      <w:bodyDiv w:val="1"/>
      <w:marLeft w:val="0"/>
      <w:marRight w:val="0"/>
      <w:marTop w:val="0"/>
      <w:marBottom w:val="0"/>
      <w:divBdr>
        <w:top w:val="none" w:sz="0" w:space="0" w:color="auto"/>
        <w:left w:val="none" w:sz="0" w:space="0" w:color="auto"/>
        <w:bottom w:val="none" w:sz="0" w:space="0" w:color="auto"/>
        <w:right w:val="none" w:sz="0" w:space="0" w:color="auto"/>
      </w:divBdr>
    </w:div>
    <w:div w:id="460342962">
      <w:marLeft w:val="0"/>
      <w:marRight w:val="0"/>
      <w:marTop w:val="0"/>
      <w:marBottom w:val="0"/>
      <w:divBdr>
        <w:top w:val="none" w:sz="0" w:space="0" w:color="auto"/>
        <w:left w:val="none" w:sz="0" w:space="0" w:color="auto"/>
        <w:bottom w:val="none" w:sz="0" w:space="0" w:color="auto"/>
        <w:right w:val="none" w:sz="0" w:space="0" w:color="auto"/>
      </w:divBdr>
    </w:div>
    <w:div w:id="460342965">
      <w:marLeft w:val="0"/>
      <w:marRight w:val="0"/>
      <w:marTop w:val="0"/>
      <w:marBottom w:val="0"/>
      <w:divBdr>
        <w:top w:val="none" w:sz="0" w:space="0" w:color="auto"/>
        <w:left w:val="none" w:sz="0" w:space="0" w:color="auto"/>
        <w:bottom w:val="none" w:sz="0" w:space="0" w:color="auto"/>
        <w:right w:val="none" w:sz="0" w:space="0" w:color="auto"/>
      </w:divBdr>
    </w:div>
    <w:div w:id="460342966">
      <w:marLeft w:val="0"/>
      <w:marRight w:val="0"/>
      <w:marTop w:val="0"/>
      <w:marBottom w:val="0"/>
      <w:divBdr>
        <w:top w:val="none" w:sz="0" w:space="0" w:color="auto"/>
        <w:left w:val="none" w:sz="0" w:space="0" w:color="auto"/>
        <w:bottom w:val="none" w:sz="0" w:space="0" w:color="auto"/>
        <w:right w:val="none" w:sz="0" w:space="0" w:color="auto"/>
      </w:divBdr>
    </w:div>
    <w:div w:id="460342967">
      <w:marLeft w:val="0"/>
      <w:marRight w:val="0"/>
      <w:marTop w:val="0"/>
      <w:marBottom w:val="0"/>
      <w:divBdr>
        <w:top w:val="none" w:sz="0" w:space="0" w:color="auto"/>
        <w:left w:val="none" w:sz="0" w:space="0" w:color="auto"/>
        <w:bottom w:val="none" w:sz="0" w:space="0" w:color="auto"/>
        <w:right w:val="none" w:sz="0" w:space="0" w:color="auto"/>
      </w:divBdr>
      <w:divsChild>
        <w:div w:id="460342963">
          <w:marLeft w:val="0"/>
          <w:marRight w:val="0"/>
          <w:marTop w:val="0"/>
          <w:marBottom w:val="0"/>
          <w:divBdr>
            <w:top w:val="none" w:sz="0" w:space="0" w:color="auto"/>
            <w:left w:val="none" w:sz="0" w:space="0" w:color="auto"/>
            <w:bottom w:val="none" w:sz="0" w:space="0" w:color="auto"/>
            <w:right w:val="none" w:sz="0" w:space="0" w:color="auto"/>
          </w:divBdr>
        </w:div>
        <w:div w:id="460342968">
          <w:marLeft w:val="0"/>
          <w:marRight w:val="0"/>
          <w:marTop w:val="0"/>
          <w:marBottom w:val="0"/>
          <w:divBdr>
            <w:top w:val="single" w:sz="12" w:space="0" w:color="8CC4C3"/>
            <w:left w:val="single" w:sz="12" w:space="0" w:color="8CC4C3"/>
            <w:bottom w:val="single" w:sz="12" w:space="0" w:color="8CC4C3"/>
            <w:right w:val="single" w:sz="12" w:space="0" w:color="8CC4C3"/>
          </w:divBdr>
          <w:divsChild>
            <w:div w:id="460342964">
              <w:marLeft w:val="0"/>
              <w:marRight w:val="0"/>
              <w:marTop w:val="0"/>
              <w:marBottom w:val="0"/>
              <w:divBdr>
                <w:top w:val="none" w:sz="0" w:space="0" w:color="auto"/>
                <w:left w:val="none" w:sz="0" w:space="0" w:color="auto"/>
                <w:bottom w:val="none" w:sz="0" w:space="0" w:color="auto"/>
                <w:right w:val="none" w:sz="0" w:space="0" w:color="auto"/>
              </w:divBdr>
            </w:div>
            <w:div w:id="460342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970">
      <w:marLeft w:val="0"/>
      <w:marRight w:val="0"/>
      <w:marTop w:val="0"/>
      <w:marBottom w:val="0"/>
      <w:divBdr>
        <w:top w:val="none" w:sz="0" w:space="0" w:color="auto"/>
        <w:left w:val="none" w:sz="0" w:space="0" w:color="auto"/>
        <w:bottom w:val="none" w:sz="0" w:space="0" w:color="auto"/>
        <w:right w:val="none" w:sz="0" w:space="0" w:color="auto"/>
      </w:divBdr>
    </w:div>
    <w:div w:id="460342971">
      <w:marLeft w:val="0"/>
      <w:marRight w:val="0"/>
      <w:marTop w:val="0"/>
      <w:marBottom w:val="0"/>
      <w:divBdr>
        <w:top w:val="none" w:sz="0" w:space="0" w:color="auto"/>
        <w:left w:val="none" w:sz="0" w:space="0" w:color="auto"/>
        <w:bottom w:val="none" w:sz="0" w:space="0" w:color="auto"/>
        <w:right w:val="none" w:sz="0" w:space="0" w:color="auto"/>
      </w:divBdr>
      <w:divsChild>
        <w:div w:id="460342979">
          <w:marLeft w:val="0"/>
          <w:marRight w:val="0"/>
          <w:marTop w:val="0"/>
          <w:marBottom w:val="0"/>
          <w:divBdr>
            <w:top w:val="none" w:sz="0" w:space="0" w:color="auto"/>
            <w:left w:val="none" w:sz="0" w:space="0" w:color="auto"/>
            <w:bottom w:val="none" w:sz="0" w:space="0" w:color="auto"/>
            <w:right w:val="none" w:sz="0" w:space="0" w:color="auto"/>
          </w:divBdr>
        </w:div>
      </w:divsChild>
    </w:div>
    <w:div w:id="460342972">
      <w:marLeft w:val="0"/>
      <w:marRight w:val="0"/>
      <w:marTop w:val="0"/>
      <w:marBottom w:val="0"/>
      <w:divBdr>
        <w:top w:val="none" w:sz="0" w:space="0" w:color="auto"/>
        <w:left w:val="none" w:sz="0" w:space="0" w:color="auto"/>
        <w:bottom w:val="none" w:sz="0" w:space="0" w:color="auto"/>
        <w:right w:val="none" w:sz="0" w:space="0" w:color="auto"/>
      </w:divBdr>
    </w:div>
    <w:div w:id="460342973">
      <w:marLeft w:val="0"/>
      <w:marRight w:val="0"/>
      <w:marTop w:val="0"/>
      <w:marBottom w:val="0"/>
      <w:divBdr>
        <w:top w:val="none" w:sz="0" w:space="0" w:color="auto"/>
        <w:left w:val="none" w:sz="0" w:space="0" w:color="auto"/>
        <w:bottom w:val="none" w:sz="0" w:space="0" w:color="auto"/>
        <w:right w:val="none" w:sz="0" w:space="0" w:color="auto"/>
      </w:divBdr>
    </w:div>
    <w:div w:id="460342974">
      <w:marLeft w:val="0"/>
      <w:marRight w:val="0"/>
      <w:marTop w:val="0"/>
      <w:marBottom w:val="0"/>
      <w:divBdr>
        <w:top w:val="none" w:sz="0" w:space="0" w:color="auto"/>
        <w:left w:val="none" w:sz="0" w:space="0" w:color="auto"/>
        <w:bottom w:val="none" w:sz="0" w:space="0" w:color="auto"/>
        <w:right w:val="none" w:sz="0" w:space="0" w:color="auto"/>
      </w:divBdr>
    </w:div>
    <w:div w:id="460342976">
      <w:marLeft w:val="0"/>
      <w:marRight w:val="0"/>
      <w:marTop w:val="0"/>
      <w:marBottom w:val="0"/>
      <w:divBdr>
        <w:top w:val="none" w:sz="0" w:space="0" w:color="auto"/>
        <w:left w:val="none" w:sz="0" w:space="0" w:color="auto"/>
        <w:bottom w:val="none" w:sz="0" w:space="0" w:color="auto"/>
        <w:right w:val="none" w:sz="0" w:space="0" w:color="auto"/>
      </w:divBdr>
    </w:div>
    <w:div w:id="460342977">
      <w:marLeft w:val="0"/>
      <w:marRight w:val="0"/>
      <w:marTop w:val="0"/>
      <w:marBottom w:val="0"/>
      <w:divBdr>
        <w:top w:val="none" w:sz="0" w:space="0" w:color="auto"/>
        <w:left w:val="none" w:sz="0" w:space="0" w:color="auto"/>
        <w:bottom w:val="none" w:sz="0" w:space="0" w:color="auto"/>
        <w:right w:val="none" w:sz="0" w:space="0" w:color="auto"/>
      </w:divBdr>
    </w:div>
    <w:div w:id="460342978">
      <w:marLeft w:val="0"/>
      <w:marRight w:val="0"/>
      <w:marTop w:val="0"/>
      <w:marBottom w:val="0"/>
      <w:divBdr>
        <w:top w:val="none" w:sz="0" w:space="0" w:color="auto"/>
        <w:left w:val="none" w:sz="0" w:space="0" w:color="auto"/>
        <w:bottom w:val="none" w:sz="0" w:space="0" w:color="auto"/>
        <w:right w:val="none" w:sz="0" w:space="0" w:color="auto"/>
      </w:divBdr>
      <w:divsChild>
        <w:div w:id="460342975">
          <w:marLeft w:val="0"/>
          <w:marRight w:val="0"/>
          <w:marTop w:val="0"/>
          <w:marBottom w:val="0"/>
          <w:divBdr>
            <w:top w:val="none" w:sz="0" w:space="0" w:color="auto"/>
            <w:left w:val="none" w:sz="0" w:space="0" w:color="auto"/>
            <w:bottom w:val="none" w:sz="0" w:space="0" w:color="auto"/>
            <w:right w:val="none" w:sz="0" w:space="0" w:color="auto"/>
          </w:divBdr>
        </w:div>
      </w:divsChild>
    </w:div>
    <w:div w:id="460342980">
      <w:marLeft w:val="0"/>
      <w:marRight w:val="0"/>
      <w:marTop w:val="0"/>
      <w:marBottom w:val="0"/>
      <w:divBdr>
        <w:top w:val="none" w:sz="0" w:space="0" w:color="auto"/>
        <w:left w:val="none" w:sz="0" w:space="0" w:color="auto"/>
        <w:bottom w:val="none" w:sz="0" w:space="0" w:color="auto"/>
        <w:right w:val="none" w:sz="0" w:space="0" w:color="auto"/>
      </w:divBdr>
    </w:div>
    <w:div w:id="474567960">
      <w:bodyDiv w:val="1"/>
      <w:marLeft w:val="0"/>
      <w:marRight w:val="0"/>
      <w:marTop w:val="0"/>
      <w:marBottom w:val="0"/>
      <w:divBdr>
        <w:top w:val="none" w:sz="0" w:space="0" w:color="auto"/>
        <w:left w:val="none" w:sz="0" w:space="0" w:color="auto"/>
        <w:bottom w:val="none" w:sz="0" w:space="0" w:color="auto"/>
        <w:right w:val="none" w:sz="0" w:space="0" w:color="auto"/>
      </w:divBdr>
    </w:div>
    <w:div w:id="490103146">
      <w:bodyDiv w:val="1"/>
      <w:marLeft w:val="0"/>
      <w:marRight w:val="0"/>
      <w:marTop w:val="0"/>
      <w:marBottom w:val="0"/>
      <w:divBdr>
        <w:top w:val="none" w:sz="0" w:space="0" w:color="auto"/>
        <w:left w:val="none" w:sz="0" w:space="0" w:color="auto"/>
        <w:bottom w:val="none" w:sz="0" w:space="0" w:color="auto"/>
        <w:right w:val="none" w:sz="0" w:space="0" w:color="auto"/>
      </w:divBdr>
    </w:div>
    <w:div w:id="490757338">
      <w:bodyDiv w:val="1"/>
      <w:marLeft w:val="0"/>
      <w:marRight w:val="0"/>
      <w:marTop w:val="0"/>
      <w:marBottom w:val="0"/>
      <w:divBdr>
        <w:top w:val="none" w:sz="0" w:space="0" w:color="auto"/>
        <w:left w:val="none" w:sz="0" w:space="0" w:color="auto"/>
        <w:bottom w:val="none" w:sz="0" w:space="0" w:color="auto"/>
        <w:right w:val="none" w:sz="0" w:space="0" w:color="auto"/>
      </w:divBdr>
    </w:div>
    <w:div w:id="508376427">
      <w:bodyDiv w:val="1"/>
      <w:marLeft w:val="0"/>
      <w:marRight w:val="0"/>
      <w:marTop w:val="0"/>
      <w:marBottom w:val="0"/>
      <w:divBdr>
        <w:top w:val="none" w:sz="0" w:space="0" w:color="auto"/>
        <w:left w:val="none" w:sz="0" w:space="0" w:color="auto"/>
        <w:bottom w:val="none" w:sz="0" w:space="0" w:color="auto"/>
        <w:right w:val="none" w:sz="0" w:space="0" w:color="auto"/>
      </w:divBdr>
    </w:div>
    <w:div w:id="533881482">
      <w:bodyDiv w:val="1"/>
      <w:marLeft w:val="0"/>
      <w:marRight w:val="0"/>
      <w:marTop w:val="0"/>
      <w:marBottom w:val="0"/>
      <w:divBdr>
        <w:top w:val="none" w:sz="0" w:space="0" w:color="auto"/>
        <w:left w:val="none" w:sz="0" w:space="0" w:color="auto"/>
        <w:bottom w:val="none" w:sz="0" w:space="0" w:color="auto"/>
        <w:right w:val="none" w:sz="0" w:space="0" w:color="auto"/>
      </w:divBdr>
    </w:div>
    <w:div w:id="621227481">
      <w:bodyDiv w:val="1"/>
      <w:marLeft w:val="0"/>
      <w:marRight w:val="0"/>
      <w:marTop w:val="0"/>
      <w:marBottom w:val="0"/>
      <w:divBdr>
        <w:top w:val="none" w:sz="0" w:space="0" w:color="auto"/>
        <w:left w:val="none" w:sz="0" w:space="0" w:color="auto"/>
        <w:bottom w:val="none" w:sz="0" w:space="0" w:color="auto"/>
        <w:right w:val="none" w:sz="0" w:space="0" w:color="auto"/>
      </w:divBdr>
    </w:div>
    <w:div w:id="1054043106">
      <w:bodyDiv w:val="1"/>
      <w:marLeft w:val="0"/>
      <w:marRight w:val="0"/>
      <w:marTop w:val="0"/>
      <w:marBottom w:val="0"/>
      <w:divBdr>
        <w:top w:val="none" w:sz="0" w:space="0" w:color="auto"/>
        <w:left w:val="none" w:sz="0" w:space="0" w:color="auto"/>
        <w:bottom w:val="none" w:sz="0" w:space="0" w:color="auto"/>
        <w:right w:val="none" w:sz="0" w:space="0" w:color="auto"/>
      </w:divBdr>
    </w:div>
    <w:div w:id="1072656053">
      <w:bodyDiv w:val="1"/>
      <w:marLeft w:val="0"/>
      <w:marRight w:val="0"/>
      <w:marTop w:val="0"/>
      <w:marBottom w:val="0"/>
      <w:divBdr>
        <w:top w:val="none" w:sz="0" w:space="0" w:color="auto"/>
        <w:left w:val="none" w:sz="0" w:space="0" w:color="auto"/>
        <w:bottom w:val="none" w:sz="0" w:space="0" w:color="auto"/>
        <w:right w:val="none" w:sz="0" w:space="0" w:color="auto"/>
      </w:divBdr>
    </w:div>
    <w:div w:id="1293289814">
      <w:bodyDiv w:val="1"/>
      <w:marLeft w:val="0"/>
      <w:marRight w:val="0"/>
      <w:marTop w:val="0"/>
      <w:marBottom w:val="0"/>
      <w:divBdr>
        <w:top w:val="none" w:sz="0" w:space="0" w:color="auto"/>
        <w:left w:val="none" w:sz="0" w:space="0" w:color="auto"/>
        <w:bottom w:val="none" w:sz="0" w:space="0" w:color="auto"/>
        <w:right w:val="none" w:sz="0" w:space="0" w:color="auto"/>
      </w:divBdr>
    </w:div>
    <w:div w:id="1367021921">
      <w:bodyDiv w:val="1"/>
      <w:marLeft w:val="0"/>
      <w:marRight w:val="0"/>
      <w:marTop w:val="0"/>
      <w:marBottom w:val="0"/>
      <w:divBdr>
        <w:top w:val="none" w:sz="0" w:space="0" w:color="auto"/>
        <w:left w:val="none" w:sz="0" w:space="0" w:color="auto"/>
        <w:bottom w:val="none" w:sz="0" w:space="0" w:color="auto"/>
        <w:right w:val="none" w:sz="0" w:space="0" w:color="auto"/>
      </w:divBdr>
    </w:div>
    <w:div w:id="1440029548">
      <w:bodyDiv w:val="1"/>
      <w:marLeft w:val="0"/>
      <w:marRight w:val="0"/>
      <w:marTop w:val="0"/>
      <w:marBottom w:val="0"/>
      <w:divBdr>
        <w:top w:val="none" w:sz="0" w:space="0" w:color="auto"/>
        <w:left w:val="none" w:sz="0" w:space="0" w:color="auto"/>
        <w:bottom w:val="none" w:sz="0" w:space="0" w:color="auto"/>
        <w:right w:val="none" w:sz="0" w:space="0" w:color="auto"/>
      </w:divBdr>
    </w:div>
    <w:div w:id="1451047988">
      <w:bodyDiv w:val="1"/>
      <w:marLeft w:val="0"/>
      <w:marRight w:val="0"/>
      <w:marTop w:val="0"/>
      <w:marBottom w:val="0"/>
      <w:divBdr>
        <w:top w:val="none" w:sz="0" w:space="0" w:color="auto"/>
        <w:left w:val="none" w:sz="0" w:space="0" w:color="auto"/>
        <w:bottom w:val="none" w:sz="0" w:space="0" w:color="auto"/>
        <w:right w:val="none" w:sz="0" w:space="0" w:color="auto"/>
      </w:divBdr>
    </w:div>
    <w:div w:id="1573537941">
      <w:bodyDiv w:val="1"/>
      <w:marLeft w:val="0"/>
      <w:marRight w:val="0"/>
      <w:marTop w:val="0"/>
      <w:marBottom w:val="0"/>
      <w:divBdr>
        <w:top w:val="none" w:sz="0" w:space="0" w:color="auto"/>
        <w:left w:val="none" w:sz="0" w:space="0" w:color="auto"/>
        <w:bottom w:val="none" w:sz="0" w:space="0" w:color="auto"/>
        <w:right w:val="none" w:sz="0" w:space="0" w:color="auto"/>
      </w:divBdr>
    </w:div>
    <w:div w:id="1629894019">
      <w:bodyDiv w:val="1"/>
      <w:marLeft w:val="0"/>
      <w:marRight w:val="0"/>
      <w:marTop w:val="0"/>
      <w:marBottom w:val="0"/>
      <w:divBdr>
        <w:top w:val="none" w:sz="0" w:space="0" w:color="auto"/>
        <w:left w:val="none" w:sz="0" w:space="0" w:color="auto"/>
        <w:bottom w:val="none" w:sz="0" w:space="0" w:color="auto"/>
        <w:right w:val="none" w:sz="0" w:space="0" w:color="auto"/>
      </w:divBdr>
    </w:div>
    <w:div w:id="1661500070">
      <w:bodyDiv w:val="1"/>
      <w:marLeft w:val="0"/>
      <w:marRight w:val="0"/>
      <w:marTop w:val="0"/>
      <w:marBottom w:val="0"/>
      <w:divBdr>
        <w:top w:val="none" w:sz="0" w:space="0" w:color="auto"/>
        <w:left w:val="none" w:sz="0" w:space="0" w:color="auto"/>
        <w:bottom w:val="none" w:sz="0" w:space="0" w:color="auto"/>
        <w:right w:val="none" w:sz="0" w:space="0" w:color="auto"/>
      </w:divBdr>
    </w:div>
    <w:div w:id="1822231677">
      <w:bodyDiv w:val="1"/>
      <w:marLeft w:val="0"/>
      <w:marRight w:val="0"/>
      <w:marTop w:val="0"/>
      <w:marBottom w:val="0"/>
      <w:divBdr>
        <w:top w:val="none" w:sz="0" w:space="0" w:color="auto"/>
        <w:left w:val="none" w:sz="0" w:space="0" w:color="auto"/>
        <w:bottom w:val="none" w:sz="0" w:space="0" w:color="auto"/>
        <w:right w:val="none" w:sz="0" w:space="0" w:color="auto"/>
      </w:divBdr>
    </w:div>
    <w:div w:id="1865053324">
      <w:bodyDiv w:val="1"/>
      <w:marLeft w:val="0"/>
      <w:marRight w:val="0"/>
      <w:marTop w:val="0"/>
      <w:marBottom w:val="0"/>
      <w:divBdr>
        <w:top w:val="none" w:sz="0" w:space="0" w:color="auto"/>
        <w:left w:val="none" w:sz="0" w:space="0" w:color="auto"/>
        <w:bottom w:val="none" w:sz="0" w:space="0" w:color="auto"/>
        <w:right w:val="none" w:sz="0" w:space="0" w:color="auto"/>
      </w:divBdr>
    </w:div>
    <w:div w:id="2050911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ristine.jankovska@varam.gov.l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C3597-B854-4D01-8348-4F208AD75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28</Pages>
  <Words>25642</Words>
  <Characters>14617</Characters>
  <Application>Microsoft Office Word</Application>
  <DocSecurity>0</DocSecurity>
  <Lines>121</Lines>
  <Paragraphs>80</Paragraphs>
  <ScaleCrop>false</ScaleCrop>
  <HeadingPairs>
    <vt:vector size="2" baseType="variant">
      <vt:variant>
        <vt:lpstr>Title</vt:lpstr>
      </vt:variant>
      <vt:variant>
        <vt:i4>1</vt:i4>
      </vt:variant>
    </vt:vector>
  </HeadingPairs>
  <TitlesOfParts>
    <vt:vector size="1" baseType="lpstr">
      <vt:lpstr>Grozījumi likumā “Par radiācijas drošību un kodoldrošību”</vt:lpstr>
    </vt:vector>
  </TitlesOfParts>
  <Company>Iestādes nosaukums</Company>
  <LinksUpToDate>false</LinksUpToDate>
  <CharactersWithSpaces>40179</CharactersWithSpaces>
  <SharedDoc>false</SharedDoc>
  <HLinks>
    <vt:vector size="6" baseType="variant">
      <vt:variant>
        <vt:i4>1703978</vt:i4>
      </vt:variant>
      <vt:variant>
        <vt:i4>0</vt:i4>
      </vt:variant>
      <vt:variant>
        <vt:i4>0</vt:i4>
      </vt:variant>
      <vt:variant>
        <vt:i4>5</vt:i4>
      </vt:variant>
      <vt:variant>
        <vt:lpwstr>mailto:kristine.jankovska@varam.gov.lv</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Grozījumi likumā “Par radiācijas drošību un kodoldrošību”</dc:title>
  <dc:subject>Izziņa</dc:subject>
  <dc:creator>Zita Balode;Natalija.Slaidina@varam.gov.lv</dc:creator>
  <cp:keywords>Izziņa</cp:keywords>
  <dc:description/>
  <cp:lastModifiedBy>Kristīne Jankovska</cp:lastModifiedBy>
  <cp:revision>8</cp:revision>
  <cp:lastPrinted>2009-04-08T08:39:00Z</cp:lastPrinted>
  <dcterms:created xsi:type="dcterms:W3CDTF">2021-12-14T08:41:00Z</dcterms:created>
  <dcterms:modified xsi:type="dcterms:W3CDTF">2022-01-10T12:54:00Z</dcterms:modified>
</cp:coreProperties>
</file>