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25-TA-1715: Noteikumu projekts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Lauksaimniecības un pārtikas produktu, vīna un stipro alkoholisko dzērienu ģeogrāfiskās izcelsmes norāžu, cilmes vietas nosaukumu un garantētu tradicionālo īpatnību reģistrācijas, iebildumu izteikšanas procedūras, aizsardzības, uzraudzības un kontroles kārtība</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09.10.2025. 09:57</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lauksaimniecības un pārtikas produktu, vīna un stipro alkoholisko dzērienu (turpmāk kopā – produkti) ģeogrāfiskās izcelsmes norāžu, reģistrācijas, aizsardzības un uzraudzības kārtību, kā arī aizsargātu cilmes vietas nosaukumu shēmas un garantēto tradicionālo īpatnību shēmas uzraudzības un kontroles kārtību atbilstoši: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- 22.10.2025.)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Ministru kabineta 2009. gada 3. februāra noteikumu Nr. 108 "Normatīvo aktu projektu sagatavošanas noteikumi" 100.2. apakšpunktu, lūdzam papildināt atbilstoši norādē par noteikumu projekta izdošanas tiesisko pamatu paredzētajam pilnvarojumam vai skaidrot noteikumu projekta anotācijā, kā paredzēts izpildīt minēto pilnvarojumu pilnībā.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lauksaimniecības un pārtikas produktu, vīna un stipro alkoholisko dzērienu (turpmāk kopā – produkti) ģeogrāfiskās izcelsmes norāžu reģistrācijas, </w:t>
            </w:r>
            <w:r w:rsidR="00000000" w:rsidRPr="00000000" w:rsidDel="00000000">
              <w:rPr>
                <w:b w:val="1"/>
                <w:rtl w:val="0"/>
              </w:rPr>
              <w:t xml:space="preserve">iebildumu izteikšanas procedūras</w:t>
            </w:r>
            <w:r w:rsidR="00000000" w:rsidRPr="00000000" w:rsidDel="00000000">
              <w:rPr>
                <w:rtl w:val="0"/>
              </w:rPr>
              <w:t xml:space="preserve">, aizsardzības uzraudzības un</w:t>
            </w:r>
            <w:r w:rsidR="00000000" w:rsidRPr="00000000" w:rsidDel="00000000">
              <w:rPr>
                <w:b w:val="1"/>
                <w:rtl w:val="0"/>
              </w:rPr>
              <w:t xml:space="preserve"> kontroles</w:t>
            </w:r>
            <w:r w:rsidR="00000000" w:rsidRPr="00000000" w:rsidDel="00000000">
              <w:rPr>
                <w:rtl w:val="0"/>
              </w:rPr>
              <w:t xml:space="preserve"> kārtību, kā arī aizsargātu cilmes vietas nosaukumu shēmas un garantēto tradicionālo īpatnību shēmas </w:t>
            </w:r>
            <w:r w:rsidR="00000000" w:rsidRPr="00000000" w:rsidDel="00000000">
              <w:rPr>
                <w:b w:val="1"/>
                <w:rtl w:val="0"/>
              </w:rPr>
              <w:t xml:space="preserve">prasības</w:t>
            </w:r>
            <w:r w:rsidR="00000000" w:rsidRPr="00000000" w:rsidDel="00000000">
              <w:rPr>
                <w:rtl w:val="0"/>
              </w:rPr>
              <w:t xml:space="preserve">, </w:t>
            </w:r>
            <w:r w:rsidR="00000000" w:rsidRPr="00000000" w:rsidDel="00000000">
              <w:rPr>
                <w:b w:val="1"/>
                <w:rtl w:val="0"/>
              </w:rPr>
              <w:t xml:space="preserve">kā arī to ieviešanas, darbības</w:t>
            </w:r>
            <w:r w:rsidR="00000000" w:rsidRPr="00000000" w:rsidDel="00000000">
              <w:rPr>
                <w:rtl w:val="0"/>
              </w:rPr>
              <w:t xml:space="preserve">, uzraudzības un kontroles kārtību atbilstoši:"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1.punkts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lauksaimniecības un pārtikas produktu, vīna un stipro alkoholisko dzērienu (turpmāk kopā – produkti) ģeogrāfiskās izcelsmes norāžu reģistrācijas, iebildumu izteikšanas procedūras, aizsardzības uzraudzības un kontroles kārtību, kā arī aizsargātu cilmes vietas nosaukumu shēmas un garantēto tradicionālo īpatnību shēmas prasības, to ieviešanas, darbības, uzraudzības un kontroles kārtību atbilstoši: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11.3. pēc operatora un šo noteikumu 11.2. apakšpunktā minēto izejvielu piegādātāju pārbaudes sagatavo un izsniedz operatoram novērtēšanas protokolu par pārbaudes rezultātiem un, ja nepieciešams, nosaka termiņu neatbilstību novēršanai.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- 22.10.2025.)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norādīt atskaites punktu novērtēšanas protokola par pārbaudes rezultātiem izsniegšanai, tādējādi nodrošinot attiecīgās normas nepārprotamu izteiksmi. Kā arī lūdzam noteikumu projekta anotācijā skaidrot, vai minētais protokols tiek ietverts noteikumu projekta 12. punktā paredzētajā lēmumā.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11.3.apakšpunkts un anotācija precizēta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11.3. pēc operatora un šo noteikumu 11.2. apakšpunktā minēto izejvielu piegādātāju pārbaudes sagatavo un izsniedz operatoram novērtēšanas protokolu par pārbaudes rezultātiem ne vēlāk kā piecu darbdienu laikā pēc operatora  pārbaudes un, ja nepieciešams, nosaka termiņu neatbilstību novēršanai.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Ja pieteikuma iesniedzējs  nav veicis  samaksu  vai dienesta noteiktajā termiņā trūkumi nav nenovērsti vai nav lūgts termiņa pagarinājums trūkumu novēršanai, reģistrācijas pieteikumu uzskata par neiesniegtu.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- 22.10.2025.)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15. punktu, ņemot vērā Administratīvā procesa likuma  56. panta 1.</w:t>
            </w:r>
            <w:r w:rsidR="00000000" w:rsidRPr="00000000" w:rsidDel="00000000">
              <w:rPr>
                <w:vertAlign w:val="superscript"/>
                <w:rtl w:val="0"/>
              </w:rPr>
              <w:t xml:space="preserve">1</w:t>
            </w:r>
            <w:r w:rsidR="00000000" w:rsidRPr="00000000" w:rsidDel="00000000">
              <w:rPr>
                <w:rtl w:val="0"/>
              </w:rPr>
              <w:t xml:space="preserve">daļu, kurā ir paredzēti gadījumi, kad iestāde iesniegumu atzīst par neiesniegtu. Vēršam uzmanību, ka Administratīvā procesa likuma 3.panta pirmā daļa paredz, ka Administratīvā procesa likumu piemēro administratīvajā procesā iestādē, </w:t>
            </w:r>
            <w:r w:rsidR="00000000" w:rsidRPr="00000000" w:rsidDel="00000000">
              <w:rPr>
                <w:u w:val="single"/>
                <w:rtl w:val="0"/>
              </w:rPr>
              <w:t xml:space="preserve">ciktāl citu likumu speciālajās tiesību normās nav noteikta cita kārtība.</w:t>
            </w:r>
            <w:r w:rsidR="00000000" w:rsidRPr="00000000" w:rsidDel="00000000">
              <w:rPr>
                <w:rtl w:val="0"/>
              </w:rPr>
              <w:t xml:space="preserve"> Tādējādi Ministru kabineta noteikumu normas nevar nonākt pretrunā ar Administratīvā procesa likumu.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svītrots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Pēc  šo noteikumu 13.2. apakšpunktā minētā lēmuma pieņemšanas dienests informē grupu, ja nepieciešamas izmaiņas šo noteikumu 5.1.4. un 5.1.5. apakšpunktā minētajā grupas dalībnieku vai izejvielu piegādātāju sarakstā vai specifikācijā.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Dienests 10 darbdienu laikā pēc  lēmuma pieņemšanas par reģistrācijas pieteikuma atbilstību noteiktajām prasībām, nodrošina regulas 2024/1143 10.panta 7.punkta un 56.panta 4.punkta prasību izpildi un nosūta Zemkopības ministrijai un Eiropas Komisijai pieteikuma dokumentāciju par aizsargātu ģeogrāfiskās izcelsmes norādi, ģeogrāfiskās izcelsmes norādi un aizsargātu cilmes vietas nosaukumu saskaņā ar regulas 2024/1143 13. panta 1. punktu vai par garantētu tradicionālo īpatnību saskaņā ar regulas 2024/1143 57. panta 1. punkta "a" apakšpunktu vai vīna tradicionālo  apzīmējumu saskaņā ar regulas 2019/34 21 panta 1.punktu.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- 22.10.2025.)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nolūkā lūdzam atsaukties uz šo noteikumu 12. punktā ietverto lēmumu vai skaidrot konkrētā, 16. punktā paredzētā lēmuma pieņemšanas kārtību. Vienlaikus vēršam uzmanību, ka Eiropas Parlamenta un Padomes 2024. gada 21. aprīļa Regulas (ES) 2024/1143 par ģeogrāfiskās izcelsmes norādēm vīnam, stiprajiem alkoholiskajiem dzērieniem un lauksaimniecības produktiem, kā arī garantētu tradicionālo īpatnību produktiem un lauksaimniecības produktu fakultatīviem kvalitātes apzīmējumiem un ar ko groza Regulas (ES) Nr. 1308/2013, (ES) 2019/787 un (ES) 2019/1753 un atceļ Regulu (ES) Nr. 1151/2012 (turpmāk - regula Nr. 2024/1143) 10. panta 7. punkts un 56. panta 4. punkts paredz arī pienākumu nodrošināt, ka jebkurai fiziskai vai juridiskai personai, kurai ir leģitīmas intereses, ir iespēja iesniegt pārsūdzību, ko faktiski var nodrošināt atbilstošs normatīvais regulējums, tādēļ lūdzam izvērtēt un 16. punktā konkrētāk norādīt, kādas regulas prasības dienestam jānodrošina.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16.punkts precizēts, noteikumu projekts papildināts ar jaunu 15. punkta redakciju, precizēta anotācijas 5.sadaļa.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Dienests 10 darbdienu laikā pēc lēmuma pieņemšanas par reģistrācijas pieteikuma atbilstību regulas 2024/1143 prasībām, nodrošina regulas 2024/1143 10. panta 7. punkta un 56. panta 4. punkta prasību izpildi un nosūta Zemkopības ministrijai un Eiropas Komisijai pieteikuma dokumentāciju atbilstoši regulas 2024/1143 13. panta 1. punktam par aizsargātu ģeogrāfiskās izcelsmes norādi, ģeogrāfiskās izcelsmes norādi un aizsargātu cilmes vietas nosaukumu vai atbilstoši regulas 2024/1143 57. panta 1. punkta "a" apakšpunktam par garantētu tradicionālo īpatnību, vai atbilstoši regulas 2019/34 30. panta 3. punktampar vīna tradicionālo apzīmējumu.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 pieteikumu aizsargāta cilmes vietas nosaukuma, aizsargātas ģeogrāfiskās izcelsmes norādes vai ģeogrāfiskās izcelsmes norādes starptautiskai reģistrācijai Lisabonas vienošanās Ženēvas akta reģistrā atbilstoši Pasaules Intelektuālā īpašuma organizācijas tīmekļa vietnē ievietotajai pieteikuma formai.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- 22.10.2025.)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Pasaules Intelektuālā īpašuma organizācijas tīmekļa vietnē ievietotai pieteikuma formai nav juridiski saistoša spēka, tādēļ lūdzam izvērtēt un nodrošināt šīs formas pārņemšanu vai prasību noteikšanu attiecībā uz pieteikuma saturu noteikumu 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20.punkts precizēts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Dienests 10 dienu laikā pēc saņemšanas  izvērtē šo noteikumu 21. punktā minēto ziņojumu un to nosūta Eiropas Komsijai.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- 22.10.2025.)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nolūkā lūdzam noteikumu projekta 22. punktā skaidrot, kādā gadījumā attiecīgais ziņojums tiks nosūtīts Eiropas Komisijai.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22.punkts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Dienests 10 darbdienu laikā pēc saņemšanas izvērtē šo noteikumu 21. punktā minētā ziņojuma atbilstību regulas 2024/1143 8. panta 1. punkta prasībām un nosūta to Eiropas Komisijai.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Ja iebilduma iesniedzējs  uztur iebildumu nav  tas nav pamatots atbilstoši regulas 2024/1143 19. panta 1. punkta "c" apakšpunkta prasībām attiecībā uz aizsargātu ģeogrāfiskās izcelsmes norādi, ģeogrāfiskās izcelsmes norādi vai aizsargātu cilmes vietas nosaukumu, regulas 2024/1143 62. panta 1. punkta "b" apakšpunkta prasībām attiecībā uz garantētu tradicionālo īpatnību vai regulas 2019/33 30. panta "c" apakšpunkta prasībām attiecībā uz vīna tradicionālo apzīmējumu, dienests pieņem lēmumu par iebilduma noraidīšanu.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- 22.10.2025.)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26. punktu nepieciešams izvērtēt un precizēt. Vēršam uzmanību, ka no noteikumu projekta neizriet, vai atbilstoši noteikumu projekta 24.2. apakšpunktam var tikt novērsti iebilduma trūkumi, jo pretējā gadījumā nav saprotams, kā iebilduma iesniedzējs var uzturēt iebildumu, kurš atbilstoši minētajam apakšpunktam atzīts par nepamatotu. Papildus nepieciešams izvērtēt, vai ir pamatoti 26. un 27. punktā norādīt atsevišķus priekšnoteikumus tiesisko seku piemērošanai, proti, 26. punkts paredz pamatot atbilstoši regulai, savukārt 27. punkts paredz pierādīt pamatojumu, tāpat arī 26. punkts paredz iebilduma uzturēšanu, savukārt no 27. punkta izriet, ka ir pietiekami, ka nav noslēgta vienošanās.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26.punkts precizēts un papildināta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Grupa 20 darbdienu laikā pēc iebilduma saņemšanas panāk vienošanos ar iebilduma iesniedzēju un iesniedz dienestā notikušās apspriešanās rezultātu paziņojumu saskaņā ar regulas 2025/26 III pielikumu par aizsargātu ģeogrāfiskās izcelsmes norādi, ģeogrāfiskās izcelsmes norādi vai aizsargātu cilmes vietas nosaukumu vai saskaņā ar regulas 2025/26 XII pielikumu par garantētu tradicionālo īpatnību. Dienests pēc pieteikuma iesniedzēja pieprasījuma vienu reizi var pagarināt apspriešanās termiņu ne ilgāk kā par vienu mēnesi.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 Dienests operatoram var uz laiku  aizliegt produkta marķējumā lietot aizsargātā produkta nosaukumu un regulas 2024/1143 37. un 70. pantā minētās norādes un simbolus, kas ir reproducēti saskaņā ar regulas 2025/26 XVII pielikumu, ja dienests konstatē produkta neatbilstību specifikācijai un ir pārkāptas Eiropas Savienības simbolu izmantošanas prasības. Dienests nosaka neatbilstību novēršanas termiņu, kas nav ilgāks par vienu mēnesi no neatbilstību konstatēšanas brīža, un pēc tam veic atkārtotu pārbaudi.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- 22.10.2025.)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noteikumu projektā vai tā anotācijā skaidrot, kur ietvertas Eiropas Savienības simbolu izmantošanas prasības. Ja konkrētās prasības izriet no regulas, lūdzam izvērtēt un noteikumu projektā atsaukties uz attiecīgo regulas vienību vai tieši piemērojamiem Eiropas Savienības normatīvajiem aktiem.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40.punkts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 Dienests operatoram uz laiku var aizliegt produkta marķējumā lietot aizsargātā produkta nosaukumu un regulas 2024/1143 37. un 70. pantā minētās norādes un simbolus, kas ir reproducēti saskaņā ar regulas 2025/26 XVII pielikumu, ja dienests konstatē produkta neatbilstību specifikācijai un ir pārkāptas Eiropas Savienības simbolu izmantošanas prasības, kas noteiktas regulas 2024/1143 37. pantā un regulas 2025/26 34. pantā. Dienests nosaka neatbilstību novēršanas termiņu, kas nav ilgāks par vienu mēnesi no neatbilstību konstatēšanas brīža, un pēc tam veic atkārtotu pārbaudi.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Saskaņā ar regulas 2024/1143 27. pantu un regulas 2025/27 12. pantu fasētu pārtikas produktu nosaukumā, tostarp reklāmas materiālos  var izmantot aizsargātas ģeogrāfiskās izcelsmes norādi, aizsargātu cilmes vietas nosaukumu vai garantētas tradicionālās īpatnības norādi, kas apzīmē produktu, kuru izmanto kā pārstrādes produkta sastāvdaļu,  ja pēc rakstveida paziņojuma nosūtīšanas 30 dienu laikā ir saņemts ražotāju grupas apstiprinājums  norādes  izmantošanai.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- 22.10.2025.)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precizēt vai svītrot noteikumu projekta 42. punktu vai sniegt pamatotu skaidrojumu noteikumu projekta anotācijā. Vēršam uzmanību, ka konkrētās regulu vienības precīzi atspoguļo nosacījumus aizsargātas ģeogrāfiskās izcelsmes norādes, aizsargātu cilmes vietas nosaukuma vai garantētas tradicionālās īpatnības norādes, kas apzīmē produktu, kuru izmanto kā pārstrādes produkta sastāvdaļu, izmantošanas uzsākšanai, tostarp arī termiņus, savukārt regulas Nr. 2024/1143 27. pants noteic vienīgi dalībvalstu pilnvaras saskaņā ar dibināšanas līgumiem paredzēt papildu procedūras noteikumus attiecībā uz to teritorijā iedibinātiem fasētu pārtikas produktu ražotājiem. Tātad regulā paredzētos procedūras, tostarp termiņus pirmšķietami nav pieļaujami precizēt, bet vienīgi paredzēt papildu procedūras.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saskaņā ar Līguma par Eiropas Savienības darbību 288.panta otro daļu „regulas ir vispārpiemērojamas. Tās uzliek saistības kopumā un ir tieši piemērojamas visās dalībvalstīs.” Regulas ir aizliegts pārņemt nacionālajos tiesību aktos un tās automātiski kļūst par nacionālās tiesību sistēmas sastāvdaļu. Regulu pārņemšanas aizliegums ir noteikts Eiropas Savienības Tiesas spriedumā lietā Nr. 39/72 Komisija pret Itāliju, kur tiesa noteica, ka regula automātiski ir nacionālās tiesiskās sistēmas sastāvdaļa. Tādēļ ir prettiesiski tādi nacionālie regulas normas īstenošanas mehānismi, kas rada šķēršļus regulas tiešam efektam un apdraud vienlaicīgu un vienādu tās piemērošanu Eiropas Savienībā, bet tai pašā laikā ir jānodrošina to tiešā piemērošana katrā dalībvalstī. Tas nozīmē, ka dalībvalstij ir pienākums nodrošināt tādu normatīvo bāzi, lai regulas būtu iespējams tieši piemērot. Tātad, dalībvalsts izstrādā tiesību aktus regulas piemērošanai tikai gadījumos, ja regulā ir tieši paredzēts dalībvalstij kāds konkrēts pienākums, piemēram, jānosaka kompetentā vai atbildīgā iestāde, jāparedz sankcijas vai sods par regulas normu pārkāpumu vai nepildīšanu, jānosaka administratīvā procedūra regulā noteikto pasākumu īstenošanai u.tml.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svītrots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- 22.10.2025.)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Ministru kabineta 2021. gada 7. septembra noteikumu Nr. 617 "Tiesību akta projekta sākotnējās ietekmes izvērtēšanas kārtība" 9.19. apakšpunktu, lūdzam pilnveidot noteikumu projekta anotācijas 5. sadaļu: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tostarp skaidrojot regulas Nr. 2024/1143 39. panta 1. punkta otrā teikuma, 42. panta 4. punkta, 72. panta 4. punkta otrās daļas, 74. panta 3. punkta, Komisijas 2024. gada 30. oktobra Deleģētās regulas (ES) 2025/27, ar ko Eiropas Parlamenta un Padomes Regulu (ES) 2024/1143 papildina ar noteikumiem par ģeogrāfiskās izcelsmes norāžu, garantētu tradicionālo īpatnību produktu un fakultatīvo kvalitātes apzīmējumu reģistrāciju un aizsardzību un atceļ Deleģēto regulu (ES) Nr. 664/2014, 12. pantā, kā arī noteikumu projekta 1.7. un 43. punktā minēto regulu u.c. prasību ieviešanu noteikumu projektā;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precizējot informāciju par regulas Nr. 2024/1143 prasību ieviešanu noteikumu projekta 42.2. apakšpunktā, jo attiecīga vienība noteikumu projektā nav atrodama. Līdzīgi lūdzam precizēt informāciju par Eiropas Parlamenta un Padomes 2019. gada 23. oktobra regulas (ES) 2019/1753 par Savienības rīcību pēc tās pievienošanās Lisabonas Vienošanās par cilmes vietu nosaukumiem un ģeogrāfiskās izcelsmes norādēm Ženēvas aktam prasību ieviešanu noteikumu projekta, 20.4. apakšpunktā.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lūdzam precizēt informāciju par Komisijas 2024. gada 30. oktobra Īstenošanas regulas (ES) 2025/26, ar ko paredz noteikumus par to, kā Eiropas Parlamenta un Padomes Regulu (ES) 2024/1143 piemēro attiecībā uz reģistrāciju, grozījumiem, anulēšanu, aizsardzības izpildi, marķēšanu un saziņu ģeogrāfiskās izcelsmes norāžu un garantētu tradicionālo īpatnību produktu jomā, Īstenošanas regulu (ES) 2019/34 groza attiecībā uz ģeogrāfiskās izcelsmes norādēm vīna nozarē un atceļ Īstenošanas regulas (ES) Nr. 668/2014 un (ES) 2021/1236, prasību pārņemšanu noteikumu projekta 33., 34.1. un 34.2. apakšpunktā (proti, ieviests faktiski tiek XIV pielikums) un 40. punktā (ieviests faktiski tiek XVII pielikums);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skaidrojot rīcības brīvību, kas paredzēta tostarp regulas Nr. 2019/34 15. panta 5. punktā, regulas Nr. 2024/1143 10. panta 5. punktā, 17. panta 2. punktā, 32. panta 7. punktā, 39. panta 7. punktā, 42. panta 1. punktā, 55. panta 2. punktā u.c., anotācijas 5.4. apakšsadaļā papildinot aili (sniedzot pamatojumu) par dalībvalsts rīcības brīvības izmantošanu, norādot konkrētās regulas normas, kas paredz rīcības brīvību, kādā veidā minētā rīcības brīvība ir izmantota noteikumu projektā, un to, kādēļ ir vai nav izmantota regulā paredzētā rīcības brīvība.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 Noteikumu projekta 33.punkts un 34.1. un 34.2. apakšpunkti precizēti.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Lauksaimniecības un pārtikas produktu, vīna un stipro alkoholisko dzērienu ģeogrāfiskās izcelsmes norāžu, cilmes vietas nosaukumu un garantētu tradicionālo īpatnību reģistrācijas, iebildumu izteikšanas procedūras, aizsardzības, uzraudzības un kontroles kārtība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- 22.10.2025.)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nodrošināt noteikumu projekta spēkā stāšanos 2025. gada 1. decembrī atbilstoši Grozījumi Preču zīmju likumā (Nr.928 /Lp14) paredzētajam spēkā stāšanās datumam, nepieciešamības gadījumā paredzot attiecīgu noteikumu projekta spēkā stāšanās nosacījumu.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papildināts ar 43.punktu.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Lauksaimniecības un pārtikas produktu, vīna un stipro alkoholisko dzērienu ģeogrāfiskās izcelsmes norāžu, cilmes vietas nosaukumu un garantētu tradicionālo īpatnību reģistrācijas, iebildumu izteikšanas procedūras, aizsardzības, uzraudzības un kontroles kārtība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Regulas 2024/1143 39. panta 1. punktā un 3. punkta "a" apakšpunktā, 42. panta 1., 2. un 3. punktā un 72. un 74. pantā, regulas 2019/787 43. pantā, regulas Nr. 1308/2013 116.a pantā un regulas 2019/34 15. un 19. pantā noteiktās kompetentās iestādes funkcijas pilda Pārtikas un veterinārais dienests (turpmāk – dienests).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- 22.10.2025.)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svītrot vai precizēt atsauces uz regulas Nr. 2024/1143 42. panta 2. un 3. punktu, ņemot vērā, ka atsauce uz 2. punktu nav nepieciešama (kompetentā iestāde noteikta ar 1. punktu), savukārt 3. punkts paredz veikt atbilstīgus administratīvus un tiesiskus pasākumus, lai novērstu vai apturētu to, ka, tostarp tiešsaistes saskarnēs, tiek izmantoti tādu produktu vai pakalpojumu nosaukumi, kurus ražo, piedāvā vai tirgo to teritorijā vai kuri ir paredzēti eksportam uz trešām valstīm un kuri ir pretrunā 26. un 27. pantam, proti, no atsauces nav viennozīmīgi skaidrs, vai minētā pienākuma izpildei ar Pārtikas un veterinārais dienesta noteikšanu kā kompetento iestādi ir pietiekami.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tiesiskās noteiktības nolūkā izvērtēt un konkretizēt atsauces uz regulas Nr. 2024/1143 72. pantu, līdzīgi kā konkretizētas atsauces uz 39. pantu.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2.punkts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Regulas 2024/1143 39. panta 1. punktā un 3. punkta "a" apakšpunktā, 42. panta 1. punktā, 72. panta  4. punkta otrajā daļā un 6 .punkta "a" apakšpunktā, kā arī 74. pantā, regulas 2019/787 43. pantā, regulas Nr. 1308/2013 116.a pantā un regulas 2019/34 15. un 19. pantā noteiktās kompetentās iestādes funkcijas pilda Pārtikas un veterinārais dienests (turpmāk – dienests).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Dienests savā tīmekļvietnē publicē sarakstu, kurā norāda katras ražotāju grupas nosaukumu, juridisko formu, adresi, tālruņa numuru, kā arī visas ģeogrāfiskās izcelsmes norādes, cilmes vietas nosaukumus un garantētās tradicionālās īpatnības, kas attiecas uz konkrēto ražotāju grupu.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- 22.10.2025.)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regulējumu precizēt, norādot, kādos termiņos dienestam ir pienākums publicēt attiecīgo sarakstu un kādi ir nosacījumi attiecīgā saraksta datu aktualitātes uzturēšanai.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4.punkts precizēts un anotācija papildināta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Dienests savā tīmekļvietnē publicē sarakstu, kurā norāda ražotāju grupas nosaukumu, juridisko formu, adresi, tālruņa numuru, kā arī visas ģeogrāfiskās izcelsmes norādes, cilmes vietas nosaukumus un garantētās tradicionālās īpatnības, kas attiecas uz konkrēto ražotāju grupu, un to aktualizē piecu dienu laikā pēc atbilstošās informācijas saņemšanas.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par reģistrācijas procedūras uzsākšanu – ja reģistrācijas pieteikums atbilst šo noteikumu 5. un 6. punktā minētajām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- 22.10.2025.)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reģistrācijas pieteikums nav vienīgais dokuments, kurš atbilstoši noteikumu projekta 7. punkta ievaddaļā noteiktajam tiek izvērtēts, tādēļ lūdzam izvērtēt, vai minētā punkta apakšpunkti nav papildināmi attiecībā uz pārējiem dokumentiem vai skaidrot, kādēļ tas nav nepieciešams, noteikumu projekta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5.punkts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par reģistrācijas procedūras uzsākšanu – ja dokumenti atbilst šo noteikumu 5. un 6. punktā minētajām prasībām;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 par reģistrācijas atteikumu – ja reģistrācijas pieteikumā norādītā informācija neatbilst šo noteikumu 5.un 6. punktā noteiktajām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- 22.10.2025.)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7. punktu, izslēdzot iekšējo atsauci uz šo noteikumu 5. punktu, jo noteikumu projekta 5. punktā nav norādīta informācija, kāda jāsniedz reģistrācijas pieteikumā.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5.punkts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 par reģistrācijas atteikumu – ja dokumentos norādītā informācija neatbilst šo noteikumu 5. un  6. punktā noteiktajām prasībām.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 informāciju par reģistrācijas pieteikumu un tā saņemšanas datumu;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- 22.10.2025.)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atbilstoši noteikumu projekta 8.2. apakšpunktam publicējams arī pats reģistrācijas pieteikums, tiesiskās noteiktības nolūkā lūdzam noteikumu projekta 8.1. apakšpunktā vai anotācijā skaidrot, kāda tieši vēl informācija par reģistrācijas pieteikumu publicējama.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 informāciju par reģistrācijas pieteikumu un tā saņemšanas datumu;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Dienests 10 darbdienu laikā pēc šo noteikumu 11. punktā minētās pārbaudes pieņem lēmumu par produkta atbilstību specifikācijai.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- 22.10.2025.)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vienveidot izteiksmi un norādīt uz lēmumu "par atbilstību vai neatbilstību" vai arī cituviet noteikumu projektā konsekventi norādīt uz lēmuma pieņemšanu par produkta atbilstību.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12.punkts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Dienests 10 darbdienu laikā pēc šo noteikumu 11. punktā minētās pārbaudes pieņem lēmumu par produkta atbilstību vai neatbilstību specifikācijai.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Ja dienests šo noteikumu 11. punktā minētajā pārbaudē konstatē produkta neatbilstību specifikācijai vai tehniskās dokumentācijas parametriem, tas: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- 22.10.2025.)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iepriekš (proti, noteikumu projekta 11. punktā) nav norādīts uz atbilstību tehniskās dokumentācijas parametriem, tādēļ lūdzam izvērtēt un nepieciešamības gadījumā precizēt noteikumu projektu, nodrošinot konsekventu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13.punkts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Ja dienests šo noteikumu 11. punktā minētajā pārbaudē konstatē produkta neatbilstību specifikācijai, tas: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Ražotāju grupa ilgtspējas ziņojumu dienestā iesniedz atbilstoši regulas 2024/1143 8. pantam.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- 22.10.2025.)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attiecīgajā regulas vienība nav norādīta ražotāju grupas ilgtspējas ziņojuma, kura sagatavošana ir ražotāju grupas tiesība, nevis pienākums, iesniegšanas kārtība (paredz šī ziņojama saturu un Komisijas pienākumu to publicēt), tādēļ aicinām izvērtēt un redakcionāli precizēt noteikumu projekta 21. punktā paredzēto regulējumu. Līdzīgi aicinām redakcionāli precizēt noteikumu projekta 16. punktu, ievērojot, ka regulas 2024/1143 13. panta 1. punktā un 57. panta 1. punkta "a" apakšpunktā norādīts pieteikumu saturs, nevis iesniegšanas kārtība.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21.punkts un 16.punkts precizēti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Grupa dienestā iesniedz ilgtspējas ziņojumu, kas sagatavots atbilstoši regulas 2024/1143 8. panta 1. punktam.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Jebkura persona šo noteikumu 10. punktā vai regulas 2024/1143 17. panta 1. punktā un 61. panta 1. punktā, vai regulas 2019/34 22. panta 1. punktā minētajā laikposmā var iesniegt dienestā iebildumu (turpmāk – iebilduma iesniedzējs), to sagatavojot atbilstoši regulas 2025/26 II pielikuma prasībām par aizsargātu ģeogrāfiskās izcelsmes norādi, ģeogrāfiskās izcelsmes norādi vai aizsargātu cilmes vietas nosaukumu, atbilstoši regulas 2025/26 XI pielikuma prasībām par garantētu tradicionālo īpatnību vai atbilstoši regulas 2019/34 IX pielikuma prasībām par vīna tradicionālo apzīmējumu.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- 22.10.2025.)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projekta 10. punktā nav minēti termiņi, bet attiecīgais laikposms noteikts noteikumu projekta 9. punktā, tādēļ lūdzam atbilstoši precizēt atsauci noteikumu projekta 23. 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23.punkts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Jebkura persona šo noteikumu 9. punktā vai regulas 2024/1143 17. panta 1. punktā un 61. panta 1. punktā, vai regulas 2019/34 22. panta 1. punktā minētajā laikposmā var iesniegt dienestā iebildumu (turpmāk – iebilduma iesniedzējs), to sagatavojot atbilstoši regulas 2025/26 II pielikuma prasībām par aizsargātu ģeogrāfiskās izcelsmes norādi, ģeogrāfiskās izcelsmes norādi vai aizsargātu cilmes vietas nosaukumu saskaņā ar regulas 2025/26 XI pielikuma prasībām par garantētu tradicionālo īpatnību vai regulas 2019/34 IX pielikuma prasībām par vīna tradicionālo apzīmējumu.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Dienests piecu darbdienu laikā pēc  iebilduma saņemšanas  izvērtē tā atbilstību šo noteikumu 23. punkta un regulas 2024/1143 19. panta 1. apakšpunkta prasībām attiecībā uz aizsargātu ģeogrāfiskās izcelsmes norādi, ģeogrāfiskās izcelsmes norādi vai aizsargātu cilmes vietas nosaukumu, regulas 2024/1143 62. panta 1. punkta prasībām attiecībā uz garantētu tradicionālo īpatnību vai regulas 2019/33 30. panta "a" un "c" apakšpunkta prasībām attiecībā uz vīna tradicionālo apzīmējumu un rakstveidā informē iebilduma iesniedzēju par:</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- 22.10.2025.)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tehniski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Dienests piecu darbdienu laikā pēc  iebilduma saņemšanas  izvērtē tā atbilstību šo noteikumu 23. punkta un regulas 2024/1143 19. panta 1. apakšpunkta prasībām attiecībā uz aizsargātu ģeogrāfiskās izcelsmes norādi, ģeogrāfiskās izcelsmes norādi vai aizsargātu cilmes vietas nosaukumu, regulas 2024/1143 62. panta 1. punkta prasībām attiecībā uz garantētu tradicionālo īpatnību vai regulas 2019/33 30. panta 1. punkta "a" un "c" apakšpunkta prasībām attiecībā uz vīna tradicionālo apzīmējumu un rakstveidā informē iebilduma iesniedzēju par:"</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24.punkts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Dienests piecu darbdienu laikā pēc iebilduma saņemšanas izvērtē tā atbilstību šo noteikumu 23. punkta un regulas 2024/1143 19. panta 1. apakšpunkta prasībām attiecībā uz aizsargātu ģeogrāfiskās izcelsmes norādi, ģeogrāfiskās izcelsmes norādi vai aizsargātu cilmes vietas nosaukumu, regulas 2024/1143 62. panta 1. punkta prasībām attiecībā uz garantētu tradicionālo īpatnību vai regulas 2019/33 30. panta 1. punkta "a" un "c" apakšpunkta prasībām attiecībā uz vīna tradicionālo apzīmējumu. Ja iebildums nav iesniegts atbilstoši šo noteikumu 23. punktā  minētajām prasībām, dienests pieņem lēmumu par iebilduma noraidīšanu.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24.1. termiņu, līdz kuram jāpanāk vienošanās ar grupu par pieteikuma galīgo redakciju, ja iebildumā ir norāde par nepieciešamajiem grozījumiem pieteikumā un konkrēto izmaiņu apraksts;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- 22.10.2025.)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un paredzēt termiņa pagarināšanas iespējas, atbilstoši papildinot noteikumu projektu, vai skaidrot, kādēļ tas nav nepieciešams noteikumu projekta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26.punkts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Ja iebilduma iesniedzējs  uztur iebildumu nav  tas nav pamatots atbilstoši regulas 2024/1143 19. panta 1. punkta "c" apakšpunkta prasībām attiecībā uz aizsargātu ģeogrāfiskās izcelsmes norādi, ģeogrāfiskās izcelsmes norādi vai aizsargātu cilmes vietas nosaukumu, regulas 2024/1143 62. panta 1. punkta "b" apakšpunkta prasībām attiecībā uz garantētu tradicionālo īpatnību vai regulas 2019/33 30. panta "c" apakšpunkta prasībām attiecībā uz vīna tradicionālo apzīmējumu, dienests pieņem lēmumu par iebilduma noraidīšanu.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- 22.10.2025.)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tehniski precizēt ("Ja iebilduma iesniedzējs  uztur iebildumu nav  tas nav pamatots").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Ja iebilduma iesniedzējs  uztur iebildumu un nav  tas nav pamatots atbilstoši regulas 2024/1143 19. panta 1. punkta "c" apakšpunkta prasībām attiecībā uz aizsargātu ģeogrāfiskās izcelsmes norādi, ģeogrāfiskās izcelsmes norādi vai aizsargātu cilmes vietas nosaukumu, regulas 2024/1143 62. panta 1. punkta "b" apakšpunkta prasībām attiecībā uz garantētu tradicionālo īpatnību vai regulas 2019/33 30. panta 1. punkta "c" apakšpunkta prasībām attiecībā uz vīna tradicionālo apzīmējumu, dienests pieņem lēmumu par iebilduma noraidīšanu."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26.punkts precizēts un anotācija precizēta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Grupa 20 darbdienu laikā pēc iebilduma saņemšanas panāk vienošanos ar iebilduma iesniedzēju un iesniedz dienestā notikušās apspriešanās rezultātu paziņojumu saskaņā ar regulas 2025/26 III pielikumu par aizsargātu ģeogrāfiskās izcelsmes norādi, ģeogrāfiskās izcelsmes norādi vai aizsargātu cilmes vietas nosaukumu vai saskaņā ar regulas 2025/26 XII pielikumu par garantētu tradicionālo īpatnību. Dienests pēc pieteikuma iesniedzēja pieprasījuma vienu reizi var pagarināt apspriešanās termiņu ne ilgāk kā par vienu mēnesi.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 nepieciešami maznozīmīgi precizējumi, dienests pieņem lēmumu par atbilstību regulas 2024/1143, regulas 2019/787 vai regulas Nr. 1308/2013 prasībām un nosūta reģistrācijas pieteikumu Zemkopības ministrijai un Eiropas Komisijai;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- 22.10.2025.)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anotācijā skaidrot, kādi precizējumi vērtējami kā maznozīmīgi (nepieciešamības gadījumā - piemērveidā). Vēršam uzmanīu, ka norāde uz maznozīmīgumu ir subjektīva un var būt apgrūtinoši piemērojama praksē.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 un 27.2. apakšpunkts.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Dienests plāno regulas 2024/1143 38. pantā minētos pasākumus un atbilstošo informāciju iekļauj dalībvalsts gada ziņojumā, kurš sagatavots saskaņā ar Regulas (ES) 2017/625 113. pantu.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- 22.10.2025.)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Atbilstoši juridiskās tehnikas prasībām lūdzam norādīt pilnu attiecīgās regulas nosaukumu.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Dienests plāno regulas 2024/1143 38. pantā minētos pasākumus un atbilstošo informāciju iekļauj dalībvalsts gada ziņojumā, kurš sagatavots saskaņā ar Eiropas Parlamenta un Padomes 2017. gada 15. marta Regulas (ES) 2017/625, par oficiālajām kontrolēm un citām oficiālajām darbībām, kuras veic, lai nodrošinātu, ka tiek piemēroti pārtikas un barības aprites tiesību akti, noteikumi par dzīvnieku veselību un labturību, augu veselību un augu aizsardzības līdzekļiem, un ar ko groza Eiropas Parlamenta un Padomes Regulas (EK) Nr. 999/2001, (EK) Nr. 396/2005, (EK) Nr. 1069/2009, (EK) Nr. 1107/2009, (ES) Nr. 1151/2012, (ES) Nr. 652/2014, (ES) 2016/429 un (ES) 2016/2031, Padomes Regulas (EK) Nr. 1/2005 un (EK) Nr. 1099/2009 un Padomes Direktīvas 98/58/EK, 1999/74/EK, 2007/43/EK, 2008/119/EK un 2008/120/EK un atceļ Eiropas Parlamenta un Padomes Regulas (EK) Nr. 854/2004 un (EK) Nr. 882/2004, Padomes Direktīvas 89/608/EEK, 89/662/EEK, 90/425/EEK, 91/496/EEK, 96/23/EK, 96/93/EK un 97/78/EK un Padomes Lēmumu 92/438/EEK (Oficiālo kontroļu regula), 113. pantu.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43.(tagad-42.)punkts precizēts, precizēta anotācijas 5.sadaļa.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Dienests plāno regulas 2024/1143 38. pantā minētos pasākumus un atbilstošo informāciju iekļauj dalībvalsts gada ziņojumā, kas sagatavots saskaņā ar Eiropas Parlamenta un Padomes 2017. gada 15. marta Regulas (ES) 2017/625 par oficiālajām kontrolēm un citām oficiālajām darbībām, kuras veic, lai nodrošinātu, ka tiek piemēroti pārtikas un barības aprites tiesību akti, noteikumi par dzīvnieku veselību un labturību, augu veselību un augu aizsardzības līdzekļiem, un ar ko groza Eiropas Parlamenta un Padomes Regulas (EK) Nr. 999/2001, (EK) Nr. 396/2005, (EK) Nr. 1069/2009, (EK) Nr. 1107/2009, (ES) Nr. 1151/2012, (ES) Nr. 652/2014, (ES) 2016/429 un (ES) 2016/2031, Padomes Regulas (EK) Nr. 1/2005 un (EK) Nr. 1099/2009 un Padomes Direktīvas 98/58/EK, 1999/74/EK, 2007/43/EK, 2008/119/EK un 2008/120/EK un atceļ Eiropas Parlamenta un Padomes Regulas (EK) Nr. 854/2004 un (EK) Nr. 882/2004, Padomes Direktīvas 89/608/EEK, 89/662/EEK, 90/425/EEK, 91/496/EEK, 96/23/EK, 96/93/EK un 97/78/EK un Padomes Lēmumu 92/438/EEK (Oficiālo kontroļu regula), 113. pantu.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- 22.10.2025.)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skaidrības nodrošināšanai lūdzam anotācijas sadaļā “1.3.Pašreizējā situācija, problēmas un risinājumi” pabildināt  problēmas </w:t>
            </w:r>
            <w:r w:rsidR="00000000" w:rsidRPr="00000000" w:rsidDel="00000000">
              <w:rPr>
                <w:i w:val="1"/>
                <w:rtl w:val="0"/>
              </w:rPr>
              <w:t xml:space="preserve">Atbilstoši regulas 2024/1143 8. pantam ražotāju grupa, pamatojoties uz pārbaudāmu informāciju, var sagatavot un regulāri atjaunināt ilgtspējas ziņojumu, kas ietver aprakstu par produkta ražošanā īstenoto ilgtspējīgo praksi, tādēļ nepieciešams noteikt kārtību kā to iesniedz  Eiropas Komisijā risinājuma skaidrojumu</w:t>
            </w:r>
            <w:r w:rsidR="00000000" w:rsidRPr="00000000" w:rsidDel="00000000">
              <w:rPr>
                <w:rtl w:val="0"/>
              </w:rPr>
              <w:t xml:space="preserve"> 5.lpp. ar šādu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21.punktā minētais ražotāju grupas ilgtspējas ziņojums, kuru ražotāju grupa iesniedz Pārtikas veterinārajam dienestam nav ilgtspējas ziņojums, kuru Ilgtspējas informācijas atklāšanas likuma subjekti sagatavo un kā gada pārskata vadības ziņojuma atsevišķu sadaļu iesniedz Valsts ieņēmumu dienestā, jo Ilgtspējas informācijas atklāšanas likumā ir iekļautas tiesību normas, kas izriet no Eiropas Parlamenta un Padomes 2022. gada 14. decembra direktīvas (ES) 2022/2464, ar ko attiecībā uz korporatīvo ilgtspējas ziņu sniegšanu groza regulu (ES) Nr. 537/2014, direktīvu 2004/109/EK, direktīvu 2006/43/EK un direktīvu 2013/34/ES.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25-TA-1715</w:t>
    </w:r>
    <w:r>
      <w:br/>
    </w:r>
    <w:r w:rsidR="00000000" w:rsidRPr="00000000" w:rsidDel="00000000">
      <w:rPr>
        <w:rtl w:val="0"/>
      </w:rPr>
      <w:t xml:space="preserve">14.11.2025. 18.52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25-TA-1715</w:t>
    </w:r>
    <w:r>
      <w:br/>
    </w:r>
    <w:r w:rsidR="00000000" w:rsidRPr="00000000" w:rsidDel="00000000">
      <w:rPr>
        <w:rtl w:val="0"/>
      </w:rPr>
      <w:t xml:space="preserve">14.11.2025. 18.52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Izziņa_25-TA-1715.docx</dc:title>
</cp:coreProperties>
</file>

<file path=docProps/custom.xml><?xml version="1.0" encoding="utf-8"?>
<Properties xmlns="http://schemas.openxmlformats.org/officeDocument/2006/custom-properties" xmlns:vt="http://schemas.openxmlformats.org/officeDocument/2006/docPropsVTypes"/>
</file>