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24-TA-2826: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24.11.2025. 15:00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1.3. sadaļā norādīts:"</w:t>
            </w:r>
            <w:r w:rsidR="00000000" w:rsidRPr="00000000" w:rsidDel="00000000">
              <w:rPr>
                <w:i w:val="1"/>
                <w:rtl w:val="0"/>
              </w:rPr>
              <w:t xml:space="preserve">Vienlaikus projekta iesniedzējam </w:t>
            </w:r>
            <w:r w:rsidR="00000000" w:rsidRPr="00000000" w:rsidDel="00000000">
              <w:rPr>
                <w:b w:val="1"/>
                <w:i w:val="1"/>
                <w:rtl w:val="0"/>
              </w:rPr>
              <w:t xml:space="preserve">nepieciešams nodrošināt plānoto investīciju sinerģiju ar citos normatīvajos aktos noteiktajām prasībām</w:t>
            </w:r>
            <w:r w:rsidR="00000000" w:rsidRPr="00000000" w:rsidDel="00000000">
              <w:rPr>
                <w:i w:val="1"/>
                <w:rtl w:val="0"/>
              </w:rPr>
              <w:t xml:space="preserve">. Tā, piemēram, Eiropas Parlamenta un Padomes 2024. gada 24. aprīļa Direktīvas (ES) 2024/1275 par ēku energosniegumu (turpmāk - Direktīva 2024/1275) 10.panta 3. punkta b) apakšpunkts paredz jaunus pienākumus esošām publiskām ēkām piemērotu saules enerģijas iekārtu izvietošanai, tādējādi šī noteikumu projekta 21.1.1. un 21.1.3. apakšpunktā ietvertās atbalstāmās aktivitātes var veicināt Direktīvā 2024/1275 noteikto prasību izpildi. Ņemot vērā iepriekš minēto,</w:t>
            </w:r>
            <w:r w:rsidR="00000000" w:rsidRPr="00000000" w:rsidDel="00000000">
              <w:rPr>
                <w:b w:val="1"/>
                <w:i w:val="1"/>
                <w:rtl w:val="0"/>
              </w:rPr>
              <w:t xml:space="preserve"> projekta iesniedzējs</w:t>
            </w:r>
            <w:r w:rsidR="00000000" w:rsidRPr="00000000" w:rsidDel="00000000">
              <w:rPr>
                <w:i w:val="1"/>
                <w:rtl w:val="0"/>
              </w:rPr>
              <w:t xml:space="preserve">, ja attiecināms, sagatavojot un iesniedzot projekta iesniegumu, </w:t>
            </w:r>
            <w:r w:rsidR="00000000" w:rsidRPr="00000000" w:rsidDel="00000000">
              <w:rPr>
                <w:b w:val="1"/>
                <w:i w:val="1"/>
                <w:rtl w:val="0"/>
              </w:rPr>
              <w:t xml:space="preserve">nodrošina atbilstību nacionālajos normatīvajos aktos noteiktajām prasībām, kas vērstas uz Direktīvā 2024/1275 noteikto prasību izpildi.</w:t>
            </w:r>
            <w:r w:rsidR="00000000" w:rsidRPr="00000000" w:rsidDel="00000000">
              <w:rPr>
                <w:rtl w:val="0"/>
              </w:rPr>
              <w:t xml:space="preserve">" Ievērojot tiesiskās noteiktības principu, aicinām papildināt anotācijā ietverto skaidrojumu ar atsaucēm uz saistošajiem nacionālajiem tiesību aktiem, kas sniegtu nolikuma subjektam izpratni par prasībām, kuras tam ir jāievēro. Papildus aicinām skaidrot, vai noteikumu projekts ietver prasību projekta iesniedzējam nodrošināt plānoto investīciju sinerģiju ar citos normatīvajos aktos noteiktajām prasībām, nepieciešamības gadījumā precizējot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svītrojot attiecīgo rindkopu.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1.3. sadaļā norādīts, ka: "</w:t>
            </w:r>
            <w:r w:rsidR="00000000" w:rsidRPr="00000000" w:rsidDel="00000000">
              <w:rPr>
                <w:i w:val="1"/>
                <w:rtl w:val="0"/>
              </w:rPr>
              <w:t xml:space="preserve">Eiropas Parlamenta un Padomes 2024. gada 24. aprīļa Direktīvas (ES) 2024/1275 par ēku energosniegumu (turpmāk - Direktīva 2024/1275) 10.panta 3. punkta b) apakšpunkts paredz jaunus pienākumus esošām publiskām ēkām piemērotu saules enerģijas iekārtu izvietošanai, tādējādi šī noteikumu projekta 21.1.1. un 21.1.3. apakšpunktā ietvertās atbalstāmās aktivitātes</w:t>
            </w:r>
            <w:r w:rsidR="00000000" w:rsidRPr="00000000" w:rsidDel="00000000">
              <w:rPr>
                <w:b w:val="1"/>
                <w:i w:val="1"/>
                <w:rtl w:val="0"/>
              </w:rPr>
              <w:t xml:space="preserve"> var veicināt Direktīvā 2024/1275 noteikto prasību izpildi</w:t>
            </w:r>
            <w:r w:rsidR="00000000" w:rsidRPr="00000000" w:rsidDel="00000000">
              <w:rPr>
                <w:i w:val="1"/>
                <w:rtl w:val="0"/>
              </w:rPr>
              <w:t xml:space="preserve">.</w:t>
            </w:r>
            <w:r w:rsidR="00000000" w:rsidRPr="00000000" w:rsidDel="00000000">
              <w:rPr>
                <w:rtl w:val="0"/>
              </w:rPr>
              <w:t xml:space="preserve">" Aicinām papildināt anotācijas 5. sadaļu, norādot nolikuma sasaisti ar Direktīvu 2024/1275.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svītrojot attiecīgo rindkopu.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07.10.2025. 16:45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iesniedzējs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6.4. apakšpunkts paredz, ka projekta iesniedzējs var būt valsts kapitālsabiedrība vai publiski privātā kapitālsabiedrība, bet nav minētas pašvaldības kapitālsabiedrības, lai gan tās arī nodrošina pašvaldību īpašumu apsaimniekošanu un uzturēšanu. To iekļaušana projektu iesniedzēju lokā sekmētu arī konkursa mērķa sasniegšanu – siltumnīcefekta gāzu emisiju samazināšanu un energoefektivitātes paaugstināšanu pašvaldību ēkās. Vienlaikus noteikumu projekta 1.pielikuma veidlapas 1.1.punktā pašvaldības kapitālsabiedrība ir norādīta kā viens no iespējamiem projekta iesniedzējiem. Attiecīgi </w:t>
            </w:r>
            <w:r w:rsidR="00000000" w:rsidRPr="00000000" w:rsidDel="00000000">
              <w:rPr>
                <w:b w:val="1"/>
                <w:rtl w:val="0"/>
              </w:rPr>
              <w:t xml:space="preserve">lūdzam projektu iesniedzēju lokā iekļaut arī pašvaldību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kapitālsabiedrības bija un ir viena no projektu iesniedzēju grupām, bet tika svītrotas no noteikumu projekta 6.4. apakšpunkta un citiem saistītajiem punktiem, ņemot vērā VARAM sniegto iebildumu iepriekšējā saskaņošanas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iepriekšējās redakcijas paredzēja pašvaldību kapitālsabiedrības kā atsevišķu projektu iesniedzēju grupu, papildināts noteikumu projekta 6.4. apakšpunkts atbilstoši sākotnējai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iesniedzējs un pēc projekta līguma noslēgšanas finansējuma saņēmējs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valsts kapitālsabiedrība vai publiski privātā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arī pašvaldības kapitālsabiedrību par projekta iesniedzēju vai anotācijā ietvert attiecīgu pamatojumu, kāpēc par projekta iesniedzēju paredzēts noteikt tikai valsts kapitālsabiedrību un publiski privātu kapitālsabiedrību.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kapitālsabiedrības jau sākotnēji tika noteiktas kā viena no projektu iesniedzēju grupām, bet tika svītrotas no noteikumu projekta 6.4. apakšpunkta un citiem saistītajiem punktiem, ņemot vērā neskaidrības saistībā ar VARAM sagatavoto iebildumu, kas iesniegts iepriekšējā saskaņošanas posmā un saistīts ar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iebildumu, kā arī sākotnēji plānoto projektu iesniedzēju tvērumu, papildināts noteikumu projekta 6.4.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pašvaldības kapitālsabiedrība, valsts kapitālsabiedrība vai publiski privātā kapitālsabiedrība;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šo noteikumu </w:t>
            </w:r>
            <w:r w:rsidR="00000000" w:rsidRPr="00000000" w:rsidDel="00000000">
              <w:rPr>
                <w:rtl w:val="0"/>
              </w:rPr>
              <w:t xml:space="preserve">21.1.1.</w:t>
            </w:r>
            <w:r w:rsidR="00000000" w:rsidRPr="00000000" w:rsidDel="00000000">
              <w:rPr>
                <w:rtl w:val="0"/>
              </w:rPr>
              <w:t xml:space="preserve"> un </w:t>
            </w:r>
            <w:r w:rsidR="00000000" w:rsidRPr="00000000" w:rsidDel="00000000">
              <w:rPr>
                <w:rtl w:val="0"/>
              </w:rPr>
              <w:t xml:space="preserve">21.1.2. </w:t>
            </w:r>
            <w:r w:rsidR="00000000" w:rsidRPr="00000000" w:rsidDel="00000000">
              <w:rPr>
                <w:rtl w:val="0"/>
              </w:rPr>
              <w:t xml:space="preserve">apakšpunktā</w:t>
            </w:r>
            <w:r w:rsidR="00000000" w:rsidRPr="00000000" w:rsidDel="00000000">
              <w:rPr>
                <w:rtl w:val="0"/>
              </w:rPr>
              <w:t xml:space="preserve"> minēto aktivitāšu īstenošanas rezultātā un tuvāko piecu gadu laikā pēc projekta īstenošanas perioda beigām monitoringa periodā ēku vai ēku grupu, par kuru tiek iesniegts projekta iesniegums, nav plānots atslēgt no efektīvas centralizētās siltumapgādes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- 30.10.2025.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potenciālu risku, ka programmas realizācijas rezultātā var veidoties situācija, ka CSA sistēma (jau esošs AER siltumenerģijas avots) tiek aizstāts ar citu atjaunīgo resursu avotu, tādā veidā nesasniedzot mērķi – aizstāt fosilos resursus ar atjaunīgajiem resursiem.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kuras patreiz ir pieslēgtas pie efektīvas centralizētas siltumapgādes sistēmas, jau izmanto atjaunīgi saražotu siltumenerģiju. CSA uzņēmumi jau ir investējuši un turpina plānot ieguldījumus efektīvās centralizētās siltumapgādes sistēmās, tai skaitā, Eiropas Savienības fondu naudu, lai veicinātu siltumnīcefekta gāzu emisiju samazināšanu un energoefektivitātes uzlabošanu. Gadījumā, ja ēkas īstenotu saules kolektoru vai siltumsūkņu uzstādīšanu, un centralizētās siltumapgādes pakalpojumu izmantotu tikai pīķa slodzēs, no tā ciestu visa kopējā sistēma, un šis atbalsts varētu tikt klasificēts kā šķērssubsīdija. LSUA atbalsta jebkādu AER un bezkurināmā tehnoloģiju ieviešanu dzīvojamo ēku apkurei, bet ar nosacījumu, ka šo projektu realizācija nedz uzraudzības/ monitoringa periodā, nedz pēc tā beigām neietekmē CSA sistēmas, t.i. to rezultātā nenotiek atslēgšanās no jau esošas efektīvas CSA sistēmas vai slodzes samazināšanās. Samazinoties siltumenerģijas apjomam, šīs izmaiņas atspoguļosies tarifu pieaugumā.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Svītrot 7.2.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w:t>
            </w:r>
            <w:r w:rsidR="00000000" w:rsidRPr="00000000" w:rsidDel="00000000">
              <w:rPr>
                <w:rtl w:val="0"/>
              </w:rPr>
              <w:t xml:space="preserve">ināt Noteikumus ar 13.9.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13.Konkursa ietvaros finansējums projekta īstenošanai netiek piešķirts,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ja šo noteikumu 21.1.1. un 21.1.2. apakšpunktā minētās aktivitātes tiek īstenotas ēkā, kura ir pieslēgta pie efektīvas centralizētās siltumapgādes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mērķis nav radīt negatīvu ietekmi uz CSA pakalpojumu sniedzēju piemērotajiem tarifiem, kā arī mazināt CSA nodrošināto siltumenerģijas apjomu, noteikumu projekta 7.2. apakšpunkts svītrots, kā arī papildināts noteikumu projekta 13. punkts ar jaunu 13.2.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īpašuma, valdījuma vai turējuma tiesības ir nostiprinātas vai līdz projekta līguma noslēgšanai tiks nostiprinātas zemesgrāmatā uz laiku, kas nav īsāks par pieciem gadiem pēc projekta īstenošanas beigu termiņa (izņemot gadījumu, ja pašvaldības īpašums uz normatīvā akta, līguma vai pašvaldības lēmuma pamata ir nodots pārvaldīšanā iestādei kā finansējuma saņēmējai);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tiesību normas vārdus "izņemot gadījumu, ja pašvaldības īpašums uz normatīvā akta, līguma vai pašvaldības lēmuma pamata ir nodots pārvaldīšanā iestādei kā finansējuma saņēmējai", jo atbilstoši noteikumu projekta 6.3. apakšpunktam projekta iesniedzējs ir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attiecīgais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īpašuma, valdījuma vai turējuma tiesības ir nostiprinātas vai līdz projekta līguma noslēgšanai tiks nostiprinātas zemesgrāmatā uz laiku, kas nav īsāks par pieciem gadiem pēc projekta īstenošanas beigu termiņa. Šis nosacījums nav attiecināms uz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minēto projekta iesniedzēju;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projekta iesniedzējs ir pašvaldība, tiešās pārvaldes iestāde, tās padotības iestāde vai cita valsts pārvaldes iestāde, kā arī valsts kapitālsabiedrība vai publiski privātā kapitālsabiedrība, kas pilda deleģētos pārvaldes uzdevumus, konkursa ietvaros projekta iesniedzējam pieejamais finansējums tiek piešķirts, lai nodrošinātu pārvaldes funkciju un pārvaldes uzdevumu, tostarp pašvaldības autonomo funkciju, īstenošanu. Konkursa ietvaros nodrošina, ka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aktivitāšu ietvaros veiktos ieguldījumus vismaz 80 % apmērā no tās gada jaudas platības, laika vai finanšu izteiksmē izmanto pārvaldes funkciju un pārvaldes uzdevumu, tostarp pašvaldības autonomo funkciju, nodrošināšanai. Ir pieļaujama papildinoša saimnieciskā darbība līdz 20 % apmērā no infrastruktūras gada jaudas platības, laika vai finanšu izteiksmē un papildpakalpojumu sniegšana. Ar papildinošu saimniecisko darbību saprot darbības, kas ir tieši saistītas ar infrastruktūras ekspluatāciju un tai nepieciešamas vai nesaraujami saistītas ar infrastruktūras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9.punktu, lai nodrošinātu papildinošas saimnieciskās darbības mehānisma korektu piemērošanu, skaidrojam, ka šo noteikumu 21.punktā minēto aktivitāšu ietvaros veiktos ieguldījumus vismaz 80% apmērā ir nepieciešams uzskaitīt pret konkrēto infrastruktūru, līdz ar to attiecīgi lūdzam papildināt noteikumu projekta 9.punkta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vērtējot papildinošās saimnieciskās darbības apmēru pret konkrēto infrastruktūru, apmērā ir nepieciešams ietvert arī pašpatēriņa pārsnieguma apmēru, kas izriet no noteikumu 28.punktā noteiktās pašpatēriņa definīcijas. Lūdzam ar attiecīgu skaidrojumu papildināt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gadījumā, kad papildinošās saimnieciskās darbības apmērā ir jāietver arī pašpatēriņa pārsnieguma apmērs (tas ir, tiek īstenotas tādas aktivitātes, kuru ietvaros tiek veikti tādi ieguldījumi atjaunīgās elektroenerģijas ražošanai), papildinošās saimnieciskās darbības uzskaite var tikt veikta vienīgi finanšu izteiksmē (proti, visas infrastruktūrā veiktās papildinošās saimnieciskās darbības ir jāuzskaita pēc vienas un tās pašas metodes). Lūdzam ar attiecīgu skaidrojumu papildināt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attiecīgajā noteikumu projekta punktā un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projekta iesniegumu iesniedz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vai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minētais projekta iesniedzējs,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aktivitāšu ietvaros uzstādīto infrastruktūru vismaz 80 % apmērā no tās gada jaudas platības, laika vai finanšu izteiksmē izmanto valsts pārvaldes funkciju vai uzdevumu veikšanai. Ir pieļaujama papildinoša saimnieciskā darbība līdz 20 % apmērā no infrastruktūras gada jaudas (platības, laika vai finanšu izteiksmē) un papildpakalpojumu sniegšana. Ar papildinošu saimniecisko darbību saprot darbības, kas ir tieši saistītas ar infrastruktūras ekspluatāciju un tai nepieciešamas vai nesaraujami saistītas ar infrastruktūras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projekta iesniedzējs ir pašvaldība, tiešās pārvaldes iestāde, tās padotības iestāde vai cita valsts pārvaldes iestāde, kā arī valsts kapitālsabiedrība vai publiski privātā kapitālsabiedrība, kas pilda deleģētos pārvaldes uzdevumus, konkursa ietvaros projekta iesniedzējam pieejamais finansējums tiek piešķirts, lai nodrošinātu pārvaldes funkciju un pārvaldes uzdevumu, tostarp pašvaldības autonomo funkciju, īstenošanu. Konkursa ietvaros nodrošina, ka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aktivitāšu ietvaros veiktos ieguldījumus vismaz 80 % apmērā no tās gada jaudas platības, laika vai finanšu izteiksmē izmanto pārvaldes funkciju un pārvaldes uzdevumu, tostarp pašvaldības autonomo funkciju, nodrošināšanai. Ir pieļaujama papildinoša saimnieciskā darbība līdz 20 % apmērā no infrastruktūras gada jaudas platības, laika vai finanšu izteiksmē un papildpakalpojumu sniegšana. Ar papildinošu saimniecisko darbību saprot darbības, kas ir tieši saistītas ar infrastruktūras ekspluatāciju un tai nepieciešamas vai nesaraujami saistītas ar infrastruktūras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normu, jo projekta finansējuma mērķis nav nodrošināt valsts pārvaldes funkciju īstenošanu, bet gan veicināt siltumnīcefekta gāzu emisiju samazināšanu un energoefektivitātes uzlabošanu. Vienlaikus vēršam uzmanību, ka ar valsts pārvaldes funkciju saprot arī pašvaldības autonomo funkciju, savukārt ar valsts pārvaldes uzdevumu saprot arī no pašvaldības autonomās funkcijas izrietošu pārvaldes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projekta iesniegumu iesniedz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vai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minētais projekta iesniedzējs,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aktivitāšu ietvaros uzstādīto infrastruktūru vismaz 80 % apmērā no tās gada jaudas platības, laika vai finanšu izteiksmē izmanto valsts pārvaldes funkciju vai uzdevumu veikšanai. Ir pieļaujama papildinoša saimnieciskā darbība līdz 20 % apmērā no infrastruktūras gada jaudas (platības, laika vai finanšu izteiksmē) un papildpakalpojumu sniegšana. Ar papildinošu saimniecisko darbību saprot darbības, kas ir tieši saistītas ar infrastruktūras ekspluatāciju un tai nepieciešamas vai nesaraujami saistītas ar infrastruktūras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55.5. 4. panta 1. punkta "s" apakšpunkta nosacījums, ka individuālais atbalsts nepārsniedz šajā apakšpunktā noteikto paziņošanas robežvērtību;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Komisijas regulas Nr.651/2014 4.panta 1.punktā paredzētās robežvērtības, kas attiecas uz uzņēmumu, ir jāvērtē/jāpiemēro uzņēmuma grupas līmenī (Komisijas regulas Nr.651/2014 angliskajā versijā nosacījumi, kas ir attiecināmi uz ‘</w:t>
            </w:r>
            <w:r w:rsidR="00000000" w:rsidRPr="00000000" w:rsidDel="00000000">
              <w:rPr>
                <w:i w:val="1"/>
                <w:rtl w:val="0"/>
              </w:rPr>
              <w:t xml:space="preserve">undertaking</w:t>
            </w:r>
            <w:r w:rsidR="00000000" w:rsidRPr="00000000" w:rsidDel="00000000">
              <w:rPr>
                <w:rtl w:val="0"/>
              </w:rPr>
              <w:t xml:space="preserve">’, ir jāpārbauda/jāpiemēro uzņēmuma grupas līmenī). Lūdzam attiecīgi precizēt noteikumu projekta 55.5.apakšpunktu, ka Komisijas regulas Nr.651/2014 4.panta 1.punkta "s" apakšpunkta nosacījums ir jāvērtē arī grupas līmenī, un ar attiecīgu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attiecīgais apakšpunkts un 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 4. panta 1. punkta "s" apakšpunkta nosacījums, ka individuālais atbalsts nepārsniedz šajā apakšpunktā noteikto paziņošanas robežvērtību, vērtējot to komercsabiedrības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 ir iesniedzis Vides investīciju fondā kredītiestādes avansa maksājuma garantijas vēstuli par pilnu avansa summu, kura izsniegta par labu ministrijai, un kredītiestādes garantijas termiņš nav īsāks par projekta īstenošanas termiņu, kā arī ietver nosacījumu par līdzekļu atmaksāšanu pēc pirmā pieprasījuma. Avansa maksājuma garantijā nosaka, ka kredītiestāde apņemas atmaksāt ministrijai nedzēsto avansa summu, ja finansējuma saņēmējam, pamatojoties projekta līguma nosacījumiem, ir iestājies pienākums atmaksāt avansu. Avansa garantija jāuztur spēkā līdz avansa summas dzēšanai 100 % apmērā no izmaksātā avansa;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Apdrošinātāju asociācija (turpmāk – LAA) vēlas vērst ministrijas uzmanību uz aspektu, ka līdzvērtīgs produkts kredītiestādes garantijas vēstulei ir apdrošinātāja izsniegta apdrošināšanas polise, kurā ietverta apdrošinātāja neatsaucama apņemšanās izmaksāt apdrošināšanas atlīdzību pēc iestādes pirmā pieprasījuma, kā arī šā pieprasījuma neapstrīdamība. Ir daudz normatīvo aktu, kur šobrīd ir iekļautas iespējas finansējuma saņēmējiem izvēlēties kādu no sev pieejamiem nodrošinājuma veidiem (piemēram, likumi “Enerģētikas drošības un neatkarības veicināšanai nepieciešamās atvieglotās energoapgādes būvju būvniecības kārtības likums” “Par zemes dzīlēm”, “Par radiācijas drošību un kodoldrošību” un citi). Līdz ar to nav saprotams, kādēļ šajā normatīvajā aktā būtu nosakāma atšķirīga kārtība. LAA ieskatā apdrošināšanas polises neiekļaušana regulējumā var novest pie konkurences tiesību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papildināts, paredzot, ka šī nosacījuma izpildei iespējama arī apdrošinātāja izsniegtas apdrošināšanas polises iesniegšana Vides investīciju fondā.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99.1.2. ir iesniedzis Vides investīciju fondā vienu no šādiem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saules elektrostacija, ietverot saules paneļus un invertoru, ar pieslēgumu kopējam elektroapgādes tīklam vai bez šāda pieslēguma;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2024/1275 par ēku energosniegumu (turpmāk – Direktīva 2024/1275 ) 10.panta 3. punkta b) apakšpunkta prasības paredz jaunus pienākumus esošām publiskām ēkām piemērotu saules enerģijas iekārtu izvietošanai un noteikumu projekta 21.1.3. un 21.1.1.apakšpunktā minētās atbalstāmās aktivitātes var veicināt minētās direktīvas prasības izpildi, kur minētās direktīvas prasības jāpārņem līdz 2026. gada 29. maijam un jaunie pienākumi stāsies spēkā jau noteikumu projektā ietverto projektu pēcuzraudzības periodā, vienlaikus noteikumu projektā tomēr nav noteikti vai definēti nosacījumi uzstādāmo sistēmu minimālajai vai maksimālajai jaudai un citiem apstākļiem, lai būtu iespējams konstatēt, vai uzstādāmās saules sistēmas ir piemērotas konkrētajām projektu ēkām. Ņemot vērā, ka nebūtu racionāli par vienām un tām pašām atbalstāmajām darbībām šo projektu pēcuzraudzības periodā veikt atkārtotas investīcijas (gadījumā, ja ar šo investīciju projektu netiks nodrošināta pilnīga atbilstība Direktīvas 2024/1275 10.panta prasībām), lai no tā izvairītos, lūdzam papildināt noteikumu projekta anotāciju ar skaidrojumu par investīciju atbilstību Direktīvas 2024/1275 10.panta prasībām, ja nepieciešams, papildinot noteikumu projektu ar detalizētākām prasībām saules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paredzēts noteikt specifiskas iekārtu tehniskās prasības, kas piemērojamas projektu iesniedzējiem, tāpat ar šo noteikumu projektu nav paredzēts transponēt Direktīvā 2024/1275 noteiktās prasības. Projekta iesniedzējs īsteno konkursa ietvaros atbalstāmās aktivitātes, izvērtējot faktiskās vajadzības. Vienlaikus projekta iesniedzējs ir atbildīgs par konkursa ietvaros īstenoto aktivitāšu atbilstību citiem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vērā,ka, lai ievērotu tiesiskās noteiktības principu, anotāciju šajā gadījumā būtu jāpapildina ar atsaucēm uz saistošajiem nacionālajiem tiesību aktiem, kas sniegtu nolikuma subjektam izpratni par prasībām, kuras tam ir jāievēro, noteikumu projekts netiek precizēts ar detalizētākām prasībām un skaidrojumu par atbalstāmo aktivitāšu arbilstību Direktīvā 2024/1275 ietvertajām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saules elektrostacija, ietverot saules paneļus un invertoru, ar pieslēgumu kopējam elektroapgādes tīklam vai bez šāda pieslēguma;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21.1.3. </w:t>
            </w:r>
            <w:r w:rsidR="00000000" w:rsidRPr="00000000" w:rsidDel="00000000">
              <w:rPr>
                <w:rtl w:val="0"/>
              </w:rPr>
              <w:t xml:space="preserve">apakšpunkta</w:t>
            </w:r>
            <w:r w:rsidR="00000000" w:rsidRPr="00000000" w:rsidDel="00000000">
              <w:rPr>
                <w:rtl w:val="0"/>
              </w:rPr>
              <w:t xml:space="preserve"> izpratnē par pašpatēriņu uzskatāma vismaz 80 % no atjaunīgo energoresursu iekārtas saražotās elektroenerģijas izmantošana pašpatēriņam 12 kalendāra mēnešu ietvaros. Šis nosacījums attiecināms gadījumos, kad projekta iesniegumā iekļautās aktivitātes plānots īstenot ēkā, ēku grupā vai uz zemes, kas netiek izmantota saimnieciskās darbības veikšanai, un šo noteikumu ietvaros piešķirtais atbalsts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80% pašpatēriņu ir jāvērtē ne tikai uz noteikumu projekta 21.1.3.apakšunktā minēto aktivitāti, bet arī uz 21.1.1. un 21.2.apakšpunktā minētajām aktivitātēm, lūdzam precizēt noteikumu projekta 28.punktā ietverto atsauci, piemēram, paredzot tajā atsauci uz visu noteikumu projekta 21.punktu un iekavās norādot "ja attiecināms" (skaidrojam, ka piebilde ir nepieciešama, jo pastāv iespēja, ka noteikumu projekta 21.2.apakšpunktā minētā aktivitāte var nebūt saistīta ar elektroenerģijas ražošanu un attiecīgi nosacījums par pašpatēriņu tai nebūtu jāpiemēro).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 </w:t>
            </w:r>
            <w:r w:rsidR="00000000" w:rsidRPr="00000000" w:rsidDel="00000000">
              <w:rPr>
                <w:rtl w:val="0"/>
              </w:rPr>
              <w:t xml:space="preserve">punkta</w:t>
            </w:r>
            <w:r w:rsidR="00000000" w:rsidRPr="00000000" w:rsidDel="00000000">
              <w:rPr>
                <w:rtl w:val="0"/>
              </w:rPr>
              <w:t xml:space="preserve"> izpratnē, ja attiecināms, par pašpatēriņu uzskatāma vismaz 80 % no atjaunīgo energoresursu iekārtas saražotās elektroenerģijas izmantošana pašpatēriņam 12 kalendāra mēnešu ietvaros. Šis nosacījums attiecināms gadījumos, kad projekta iesniegumā iekļautās aktivitātes plānots īstenot ēkā, ēku grupā vai uz zemes, kas netiek izmantota saimnieciskās darbības veikšanai, un šo noteikumu ietvaros piešķirtais atbalsts nav kvalificējams kā komercdarbības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Vides investīciju fonds nodrošina veikto investīciju atbilstības uzraudzību visā projekta dzīves ciklā atbilstoši šo noteikumu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punktam</w:t>
            </w:r>
            <w:r w:rsidR="00000000" w:rsidRPr="00000000" w:rsidDel="00000000">
              <w:rPr>
                <w:rtl w:val="0"/>
              </w:rPr>
              <w:t xml:space="preserve">, ja attiecināms, un izstrādā metodiskos norādījumus par papildinošas saimnieciskās darbības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34.punktu ar atsauci arī uz noteikumu projekta 28.punktu, lai nodrošinātu, ka attiecībā uz veikto investīciju atbilstības uzraudzību visā projekta dzīves ciklā tiks ievērots arī noteikumu projekta 28.punktā ietvertais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attiecīgais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Vides investīciju fonds nodrošina veikto investīciju atbilstības uzraudzību visā projekta dzīves ciklā atbilstoši šo noteikumu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punktam</w:t>
            </w:r>
            <w:r w:rsidR="00000000" w:rsidRPr="00000000" w:rsidDel="00000000">
              <w:rPr>
                <w:rtl w:val="0"/>
              </w:rPr>
              <w:t xml:space="preserve">, ja attiecināms, un izstrādā metodiskos norādījumus par papildinošas saimnieciskās darbības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Projekta iesnieguma vērtēšana un lēmuma pieņemšana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10.panta otrā daļa noteic, ievērojot labas pārvaldības principu, iestāde pēc savas iniciatīvas nodrošina piekļuvi noteikta veida vispārpieejamai informācijai. Savukārt, likuma 10.panta (21) daļa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noteikumu projektu papildināt ar informāciju, ka konkursa rezultāts t.sk. informācija par uzvarētāju, tā iesniegto un atbalstīto aktivitāti, un tai piešķirto finansējumu, tiek publicēts atvērto datu veidā Latvijas Atvērto datu portālā data.gov.lv.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tika izvērtēts jau iepriekšējā saskaņošanas posmā. Atkārtoti norādām, ka gadījumos, kur šāds nosacījums var tikt piemērots, SIA "Vides investīciju fonds" jau pašlaik nodrošina piekļuvi visai ar konkursu ietvaros atbalstīto projektu saistītai informācijai, publicējot informāciju savā tīmekļvietnē. Vienlaikus norādāms, ka uz SIA "Vides investīciju fonds" attiecināmas prasības, kas izriet no fizisko personu datu apstrādes nosacījumiem, un atsevišķu konkursu, tostarp šī konkursa ietvaros, atbalsts var tikt sniegts arī privātpersonām, tādēļ iniciatīva, kas paredz šādas informācijas publicēšanu, uz atsevišķiem projektu iesniedzējiem nav attiecināma un atbalstāma.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Projekta iesnieguma vērtēšana un lēmuma pieņemšana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pielikumā ir noteikts CO</w:t>
            </w:r>
            <w:r w:rsidR="00000000" w:rsidRPr="00000000" w:rsidDel="00000000">
              <w:rPr>
                <w:vertAlign w:val="subscript"/>
                <w:rtl w:val="0"/>
              </w:rPr>
              <w:t xml:space="preserve">2</w:t>
            </w:r>
            <w:r w:rsidR="00000000" w:rsidRPr="00000000" w:rsidDel="00000000">
              <w:rPr>
                <w:rtl w:val="0"/>
              </w:rPr>
              <w:t xml:space="preserve"> emisijas samazinājuma gadā aprēķins, kur noteikts, ka CO</w:t>
            </w:r>
            <w:r w:rsidR="00000000" w:rsidRPr="00000000" w:rsidDel="00000000">
              <w:rPr>
                <w:vertAlign w:val="subscript"/>
                <w:rtl w:val="0"/>
              </w:rPr>
              <w:t xml:space="preserve">2</w:t>
            </w:r>
            <w:r w:rsidR="00000000" w:rsidRPr="00000000" w:rsidDel="00000000">
              <w:rPr>
                <w:rtl w:val="0"/>
              </w:rPr>
              <w:t xml:space="preserve"> emisijas ietaupījumu, kas iegūts aizstājot siltumenerģiju, nosaka atbilstoši CO</w:t>
            </w:r>
            <w:r w:rsidR="00000000" w:rsidRPr="00000000" w:rsidDel="00000000">
              <w:rPr>
                <w:vertAlign w:val="subscript"/>
                <w:rtl w:val="0"/>
              </w:rPr>
              <w:t xml:space="preserve">2</w:t>
            </w:r>
            <w:r w:rsidR="00000000" w:rsidRPr="00000000" w:rsidDel="00000000">
              <w:rPr>
                <w:rtl w:val="0"/>
              </w:rPr>
              <w:t xml:space="preserve"> emisijas faktoram – 0,264 kgCO</w:t>
            </w:r>
            <w:r w:rsidR="00000000" w:rsidRPr="00000000" w:rsidDel="00000000">
              <w:rPr>
                <w:vertAlign w:val="subscript"/>
                <w:rtl w:val="0"/>
              </w:rPr>
              <w:t xml:space="preserve">2</w:t>
            </w:r>
            <w:r w:rsidR="00000000" w:rsidRPr="00000000" w:rsidDel="00000000">
              <w:rPr>
                <w:rtl w:val="0"/>
              </w:rPr>
              <w:t xml:space="preserve">/kWh, to piemērojot visas uzstādāmās sistēmas saražojamai siltumenerģijai, savukārt izmaksu attiecināmības nosacījumos noteikumu projekta 25.3. apakšpunktā attiecībā uz siltumenerģijas ražošanas iekārtām ir pieļaujams ļoti plašs iespējamo situāciju definējums - plānota daļēja vai pilnīga atteikšanās no esošu elektrisko sildītāju, ūdens sildītāju un radiatoru izmantošanas siltumenerģijas ražošanai vai esoša fosilos energoresursus izmantojoša apkures katla izmantošanas. Vēršam uzmanību, ka, ņemot vērā plašos izmaksu attiecināmības nosacījumus, nav korekti aprēķinā iekļaut, ka pilnīgi visa atjaunīgo energoresursu iekārtu saražotā siltumenerģija būs aizstājusi siltumenerģiju, kas saražota no fosilajiem kurināmiem bez koģenerācijas</w:t>
            </w:r>
            <w:r w:rsidR="00000000" w:rsidRPr="00000000" w:rsidDel="00000000">
              <w:rPr>
                <w:vertAlign w:val="superscript"/>
                <w:rtl w:val="0"/>
              </w:rPr>
              <w:t xml:space="preserve">1</w:t>
            </w:r>
            <w:r w:rsidR="00000000" w:rsidRPr="00000000" w:rsidDel="00000000">
              <w:rPr>
                <w:rtl w:val="0"/>
              </w:rPr>
              <w:t xml:space="preserve"> un aprēķinos būtu nepieciešams ņemt vērā faktisko objektu saražotās/izmantotās (aizstājamās) enerģijas daudzumu un attiecīgo enerģijas resursa CO</w:t>
            </w:r>
            <w:r w:rsidR="00000000" w:rsidRPr="00000000" w:rsidDel="00000000">
              <w:rPr>
                <w:vertAlign w:val="subscript"/>
                <w:rtl w:val="0"/>
              </w:rPr>
              <w:t xml:space="preserve">2</w:t>
            </w:r>
            <w:r w:rsidR="00000000" w:rsidRPr="00000000" w:rsidDel="00000000">
              <w:rPr>
                <w:rtl w:val="0"/>
              </w:rPr>
              <w:t xml:space="preserve"> emisijas faktoru, kur gadījumos, ja tiks sagatavota noteikumu projekta 24.11 apakšpunktā minētā dokumentācija (energosertifikāts), CO</w:t>
            </w:r>
            <w:r w:rsidR="00000000" w:rsidRPr="00000000" w:rsidDel="00000000">
              <w:rPr>
                <w:vertAlign w:val="subscript"/>
                <w:rtl w:val="0"/>
              </w:rPr>
              <w:t xml:space="preserve">2</w:t>
            </w:r>
            <w:r w:rsidR="00000000" w:rsidRPr="00000000" w:rsidDel="00000000">
              <w:rPr>
                <w:rtl w:val="0"/>
              </w:rPr>
              <w:t xml:space="preserve"> emisiju aprēķins un arī tā ietaupījums nosakāms, izmantojot atšķirīgu aprēķina metodoloģiju. Lūdzam 4. pielikumā, pārskatīt izmantoto aprēķina metodi un faktorus un šo metodi piemērot tikai gadījumos, ja projekta īstenošanai nav nepieciešams izstrādāt citos normatīvajos aktos noteiktos dokumentus ar tajos iekļaujamu atšķirīgu CO</w:t>
            </w:r>
            <w:r w:rsidR="00000000" w:rsidRPr="00000000" w:rsidDel="00000000">
              <w:rPr>
                <w:vertAlign w:val="subscript"/>
                <w:rtl w:val="0"/>
              </w:rPr>
              <w:t xml:space="preserve">2</w:t>
            </w:r>
            <w:r w:rsidR="00000000" w:rsidRPr="00000000" w:rsidDel="00000000">
              <w:rPr>
                <w:rtl w:val="0"/>
              </w:rPr>
              <w:t xml:space="preserve"> emisiju novērtējumu. Vienkāršošanas nolūkos, lai novērstu neatbilstošu un nesamērīgu CO</w:t>
            </w:r>
            <w:r w:rsidR="00000000" w:rsidRPr="00000000" w:rsidDel="00000000">
              <w:rPr>
                <w:vertAlign w:val="subscript"/>
                <w:rtl w:val="0"/>
              </w:rPr>
              <w:t xml:space="preserve">2</w:t>
            </w:r>
            <w:r w:rsidR="00000000" w:rsidRPr="00000000" w:rsidDel="00000000">
              <w:rPr>
                <w:rtl w:val="0"/>
              </w:rPr>
              <w:t xml:space="preserve"> emisijas ietaupījumu projektos norādīšanu, CO</w:t>
            </w:r>
            <w:r w:rsidR="00000000" w:rsidRPr="00000000" w:rsidDel="00000000">
              <w:rPr>
                <w:vertAlign w:val="subscript"/>
                <w:rtl w:val="0"/>
              </w:rPr>
              <w:t xml:space="preserve">2</w:t>
            </w:r>
            <w:r w:rsidR="00000000" w:rsidRPr="00000000" w:rsidDel="00000000">
              <w:rPr>
                <w:rtl w:val="0"/>
              </w:rPr>
              <w:t xml:space="preserve"> emisijas faktora – 0,264 kgCO</w:t>
            </w:r>
            <w:r w:rsidR="00000000" w:rsidRPr="00000000" w:rsidDel="00000000">
              <w:rPr>
                <w:vertAlign w:val="subscript"/>
                <w:rtl w:val="0"/>
              </w:rPr>
              <w:t xml:space="preserve">2</w:t>
            </w:r>
            <w:r w:rsidR="00000000" w:rsidRPr="00000000" w:rsidDel="00000000">
              <w:rPr>
                <w:rtl w:val="0"/>
              </w:rPr>
              <w:t xml:space="preserve">/kWh vietā lūdzam noteikt, piemēram, vidējās Latvijā izmantotās siltumenerģijas CO</w:t>
            </w:r>
            <w:r w:rsidR="00000000" w:rsidRPr="00000000" w:rsidDel="00000000">
              <w:rPr>
                <w:vertAlign w:val="subscript"/>
                <w:rtl w:val="0"/>
              </w:rPr>
              <w:t xml:space="preserve">2</w:t>
            </w:r>
            <w:r w:rsidR="00000000" w:rsidRPr="00000000" w:rsidDel="00000000">
              <w:rPr>
                <w:rtl w:val="0"/>
              </w:rPr>
              <w:t xml:space="preserve"> emisijas faktora vērtību, piemēram, balstoties uz Latvijas energobilanci, ja tiek saglabāts šobrīd noteikumu projektā iekļautais vienkāršotais CO</w:t>
            </w:r>
            <w:r w:rsidR="00000000" w:rsidRPr="00000000" w:rsidDel="00000000">
              <w:rPr>
                <w:vertAlign w:val="subscript"/>
                <w:rtl w:val="0"/>
              </w:rPr>
              <w:t xml:space="preserve">2</w:t>
            </w:r>
            <w:r w:rsidR="00000000" w:rsidRPr="00000000" w:rsidDel="00000000">
              <w:rPr>
                <w:rtl w:val="0"/>
              </w:rPr>
              <w:t xml:space="preserve"> emisijas samazinājuma gadā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Atbilstoši 2021. gada 8. aprīļa Ministru kabineta noteikumu Nr. 222 “Ēku energoefektivitātes aprēķina metodes un ēku energosertifikācijas noteikumi” 6.pielikuma 11. punktā minētais oglekļa dioksīda (CO</w:t>
            </w:r>
            <w:r w:rsidR="00000000" w:rsidRPr="00000000" w:rsidDel="00000000">
              <w:rPr>
                <w:vertAlign w:val="subscript"/>
                <w:rtl w:val="0"/>
              </w:rPr>
              <w:t xml:space="preserve">2</w:t>
            </w:r>
            <w:r w:rsidR="00000000" w:rsidRPr="00000000" w:rsidDel="00000000">
              <w:rPr>
                <w:rtl w:val="0"/>
              </w:rPr>
              <w:t xml:space="preserve">) emisijas faktors.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 pielikums, paredzot CO</w:t>
            </w:r>
            <w:r w:rsidR="00000000" w:rsidRPr="00000000" w:rsidDel="00000000">
              <w:rPr>
                <w:vertAlign w:val="subscript"/>
                <w:rtl w:val="0"/>
              </w:rPr>
              <w:t xml:space="preserve">2</w:t>
            </w:r>
            <w:r w:rsidR="00000000" w:rsidRPr="00000000" w:rsidDel="00000000">
              <w:rPr>
                <w:rtl w:val="0"/>
              </w:rPr>
              <w:t xml:space="preserve"> emisiju samazinājuma aprēķinu veikt, balstoties uz pirms projekta izmantoto risinājumu un atbilstoši kurināmā veidu.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6.punkta, kur ir uzskaitīti subjekti, kas ir projektu iesniedzēji un kas pēc projekta iesnieguma apstiprināšanas kļūst par finansējuma saņēmējiem, ir dzēstas pašvaldību kapitālsabiedrības, taču anotācijā ir norādīts, ka Konkursa ietvaros pieejamais finansējums tiek sadalīts trim projektu iesniedzēju grupām, un kā viens no finansējuma saņēmējiem tiek minētas pašvaldību kapitālsabiedrības, aicinām pārskatīt visu anotāciju un novērst pretrunu. Papildus aicinām precizēt arī noteikumu projekta 55.4.apakšpunkta un 1.pielikuma 7.4.apakšpunkta redakcijas, kurās vēl joprojām ir norādītas pašvaldības kapitālsabiedrības.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kapitālsabiedrības sākotnēji tika noteiktas kā viena no projektu iesniedzēju grupām, bet tika svītrotas no noteikumu projekta 6.4. apakšpunkta, ņemot vērā neskaidrības saistībā ar VARAM sagatavoto iebildumu, kas iesniegts iepriekšējā saskaņošanas posmā un saistīts ar šo jautājumu. Tomēr konkursa ietvaros pašvaldību kapitālsabiedrības tiek noteiktas kā projektu iesniedzēju grupa, attiecīgi papildināts noteikumu projekta 6.4. apakšpunkts atbilstoši jau sākotnēji piedāvātajai redakcijai, un, ņemot vērā iepriekš minēto, precizējumi noteikumu projekta 55.4. apakšpunktā un 1. pielikuma 7.5. apakšpunktā nav veikti.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Administratīvo teritoriju un apdzīvoto vietu likuma pārejas noteikumiem pēc 2025.gada pašvaldību vēlēšanām Varakļānu novads tika pievienots Madonas novadam. Līdz ar to lūdzam precizēt anotācijas 3.sadaļas 6.2.apakšpunktā minēto, ka pašvaldībās tiek īstenoti 46 projekti (pieņemot, ka katrā novadā un valstspilsētā tiek īstenots pa vienam projektam), attiecīgi norādot, ka pašvaldībās tiek īstenoti 45 projekti. Vienlaikus, ņemot vērā minēto, lūdzam izvērtēt, vai nebūtu precizējams arī konkursa ietvaros pieejamais finansējuma apmērs pašvaldībām, to izveidotām iestādēm un pašvaldību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noteikumu projekta anotācijas 3. sadaļā ietvertajos pieņēmumos.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noteikumu projekts neparedz specifiski iezīmētu finansējumu tikai pašvaldībām, tostarp pašvaldību iestādēm, un pašvaldību kapitālsabiedrībām. Projektu iesniedzēju grupa, kurā tiek ietverti iepriekš minētie projektu iesniedzēji, un kurai iezīmēts noteikts kopējais Modernizācijas fonda finansējums, aptver plašāku tvērumu, t.i., noteikumu projekta 6.2., 6.3. un 6.4. apakšpunktā noteiktos projektu iesniedzējus.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01.08.2025. 14:24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projekta iesniedzējs ir pašvaldība, tiešās pārvaldes iestāde, tās padotības iestāde vai cita valsts pārvaldes iestāde, kā arī valsts kapitālsabiedrība, pašvaldības kapitālsabiedrība vai publiski privātā kapitālsabiedrība, kas pilda deleģētos pārvaldes uzdevumus, konkursa ietvaros projekta iesniedzējam pieejamais finansējums tiek piešķirts, lai nodrošinātu pārvaldes funkciju un pārvaldes uzdevumu, tostarp pašvaldības autonomo funkciju, īstenošanu. Konkursa ietvaros nodrošina, ka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aktivitāšu ietvaros veiktos ieguldījumus vismaz 80 % apmērā no tās gada jaudas platības, laika vai finanšu izteiksmē izmanto pārvaldes funkciju un pārvaldes uzdevumu, tostarp pašvaldības autonomo funkciju, nodrošināšanai. Ir pieļaujama papildinoša saimnieciskā darbība līdz 20 % apmērā no infrastruktūras gada jaudas platības, laika vai finanšu izteiksmē un papildpakalpojumu sniegšana. Ar papildinošu saimniecisko darbību saprot darbības, kas ir tieši saistītas ar infrastruktūras ekspluatāciju un tai nepieciešamas vai nesaraujami saistītas ar infrastruktūras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2. panta pirmā daļa noteic, ka pašvaldība ir atvasināta publiska persona — vietējā pārvalde (..).Savukārt pašvaldības administrācija (pašvaldības iestādes un amatpersonas) ir pastarpinātā pārvalde, kuru dome izveido pašvaldībai noteikto funkciju un uzdevumu izpildes nodrošināšanai (Pašvaldību likuma 20. panta pirmā daļa). Savukārt tas, ka saskaņā ar Valsts pārvaldes iekārtas likuma 46. panta 6. punktu valsts pārvaldes uzdevumu deleģēšanas līgumā norāda resursu piešķiršanas noteikumus, nenozīmē, ka saskaņā ar šo līgumu piešķirtā manta piekrīt personai, kurai deleģēts pārvaldes uzdevums. Citiem vārdiem, izbeidzoties deleģēšanas līgumam manta ir jānodod atpakaļ pašvaldībai. Turklāt saskaņā ar Pašvaldību likuma 72. panta pirmo daļu pašvaldības, nevis pašvaldības administrācijas vai pašvaldības kapitālsabiedrības, kas veic pašvaldības deleģētu pārvaldes uzdevumu, ekonomiskais pamats ir pašvaldības manta, tostarp kustamais un nekustamais īpašums, un finanšu līdzekļi. Ņemot vērā minēto, lūdzam precizēt Ministru kabineta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projekta iesniegumu iesniedz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vai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minētais projekta iesniedzējs,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aktivitāšu ietvaros uzstādīto infrastruktūru vismaz 80 % apmērā no tās gada jaudas platības, laika vai finanšu izteiksmē izmanto valsts pārvaldes funkciju vai uzdevumu veikšanai. Ir pieļaujama papildinoša saimnieciskā darbība līdz 20 % apmērā no infrastruktūras gada jaudas (platības, laika vai finanšu izteiksmē) un papildpakalpojumu sniegšana. Ar papildinošu saimniecisko darbību saprot darbības, kas ir tieši saistītas ar infrastruktūras ekspluatāciju un tai nepieciešamas vai nesaraujami saistītas ar infrastruktūras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projektam atbalsta sniegšana konkursa ietvaros kvalificējama kā komercdarbības atbalsts, un tas tiek sniegts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konkursa ietvaros pieļaujamā atbalsta intensitāte tiek noteikta, ievērojot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 konkursa ietvaros pieļaujamo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15.punktā ir noteiktas maksimālās intensitātes gan atbalstam, ko sniedz saskaņā ar Komisijas regulu Nr.2023/2831, gan arī noteikumu projekta 15.punkta pēdējā teikumā ir ietverta informācija, kura arī attiecināma uz atbalstu, kas tiek piešķirts saskaņā ar Komisijas regulu Nr. 651/2014. Tādēļ aicinām precizēt noteikumu projekta 16.punkta redakciju, lai novērstu nepareizas interpretācijas risku un lai no minētās normas tvēruma būtu viennozīmīgi skaidrs, ka de minimis atbalstam konkursa ietvaros pieļaujamā atbalsta intensitāte tiek noteikta, ievērojot šo noteikumu 15. punktā noteikto de minimis atbalsta piemērojamo atbalsta intensitāti 70% vai 80% apmērā, un, kura nav saistīta ar komercdarbības atbalsta piešķiršanu saskaņā ar Komisijas regulu 651/2014.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nodalītu abas normas, precizēta noteikumu projekta 15. punkta redakcija, svītrojot atsauci uz regulu Nr. 651/2014, ņemot vērā, ka turpmākajos punktos skaidri norādīta atbalsta intensitāte gan pie nosacījuma, ja komercdarbības atbalsts tiek sniegts saskaņā ar regulu Nr. 2023/2831, gan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projektam atbalsta sniegšana konkursa ietvaros kvalificējama kā komercdarbības atbalsts, un tas tiek sniegts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konkursa ietvaros pieļaujamā atbalsta intensitāte tiek noteikta, ievērojot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noteikto konkursa ietvaros pieļaujamo atbalsta intensitāti.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 ar iekārtu uzstādīšanu saistītās būvniecības (tajā skaitā materiālu) izmaksas, tai skaitā autoruzraudzība un būvuzraudzība;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kas ietverts Izziņas 12.punktā. Atkārtoti vēršam uzmanību, ka Komisijas regulas Nr.651/2014 41.panta 6.punkts paredz, ka attiecināmās izmaksas ir kopējās ieguldījumu izmaksas. Skaidrojam, ka noteikumu projekta 23.9. apakšpunktā minētās izmaksas ir attiecināmas tikai gadījumā, ja tās ir tiešā veidā saistītas ar ieguldījuma veikšanu, jo tad tās var tikt uzskatītas par tādām, kas veido kopējās ieguldījumu izmaksas. Lūdzam attiecīgi precizēt noteikumu projekta 23.9. apakšpunktā minēto, norādot, ka ar iekārtu uzstādīšanu saistītās būvniecības (tajā skaitā materiālu) izmaksas, tai skaitā autoruzraudzība un būvuzraudzība ir attiecināmas, ja tās tiek iekļautas kopējās ieguldījuma izmaksās.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attiecīgajā apakšpunktā noteiktās attiecināmās izmaksas attiecināmas uz visiem projekta iesniedzējiem, tostarp tiem, kas konkursa ietvaros atbalstu nesaņem saskaņā ar regulu Nr. 651/2014, t.i., šis nosacījums nav attiecināms uz visiem projektu iesniedzējiem, noteikumu projekts papildināts ar jaunu 27. punktu, kurā ietverts attiecīgais nosacījums.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ar iekārtu uzstādīšanu saistītās būvniecības (tajā skaitā materiālu) izmaksas, tai skaitā autoruzraudzība un būvuzraudzība;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vispirms vērtē projekta iesnieguma atbilstību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Ja projekta iesniegums neatbilst kaut vienam no šiem kritērijiem, vērtēšanu neturpina un vērtēšanas komisija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67.1. apakšpunktu un 68., 70., 75., 76., 78., 79., 81. un 82. punktu, paredzot, ka lēmumus pieņem Vides investīciju fonds, ņemot vērā to, ka atbilstoši likuma "Par piesārņojumu" 32.</w:t>
            </w:r>
            <w:r w:rsidR="00000000" w:rsidRPr="00000000" w:rsidDel="00000000">
              <w:rPr>
                <w:vertAlign w:val="superscript"/>
                <w:rtl w:val="0"/>
              </w:rPr>
              <w:t xml:space="preserve">12</w:t>
            </w:r>
            <w:r w:rsidR="00000000" w:rsidRPr="00000000" w:rsidDel="00000000">
              <w:rPr>
                <w:rtl w:val="0"/>
              </w:rPr>
              <w:t xml:space="preserve"> panta sestajā daļā noteiktajam, izpildot deleģētos uzdevumus, privātpersona vai publiska persona, kas noteikta normatīvajos aktos, kuri izdoti saskaņā ar minētā panta piekto daļu, atrodas Klimata un enerģētikas ministrijas padotībā. Likuma "Par piesārņojumu" 32.</w:t>
            </w:r>
            <w:r w:rsidR="00000000" w:rsidRPr="00000000" w:rsidDel="00000000">
              <w:rPr>
                <w:vertAlign w:val="superscript"/>
                <w:rtl w:val="0"/>
              </w:rPr>
              <w:t xml:space="preserve">12</w:t>
            </w:r>
            <w:r w:rsidR="00000000" w:rsidRPr="00000000" w:rsidDel="00000000">
              <w:rPr>
                <w:rtl w:val="0"/>
              </w:rPr>
              <w:t xml:space="preserve"> panta piektās daļas otrais teikums paredz, ka no Modernizācijas fonda finansējuma investēšanas funkcijām izrietošos valsts pārvaldes uzdevumus deleģē privātpersonai vai publiskai personai. Savukārt fonda noteikumu 7. punkts paredz, ka atbildīgā iestāde deleģē Vides investīciju fondam atbilstoši tās dibināšanas dokumentos noteiktajai kompetencei atsevišķus no Modernizācijas fonda finansējuma investēšanas funkcijām izrietošos valsts pārvaldes uzdevumus. No minētā izriet, ka attiecīgie valsts pārvaldes uzdevumi, tostarp, administratīvo aktu izdošana, ir deleģēta Vides investīciju fondam, nevis vērtēšanas komisijai. Informējam, ka vērtēšanas komisija varētu sniegt, piemēram, atzinumu vai priekšlikumu Vides investīciju fondam par iespējamo pieņemamo lēmumu, taču atbildīgs par lēmuma pieņemšanu var būt tikai pats Vides investīciju fonds, kam saskaņā ar likumu "Par piesārņojumu" un fonda noteikumiem deleģēti konkrēti valsts pārvaldes uzdevumi. Vienlaikus norādām, ka projektam jāatbilst likumā noteiktajam regulējumam, un no likuma "Par piesārņojumu" 32.</w:t>
            </w:r>
            <w:r w:rsidR="00000000" w:rsidRPr="00000000" w:rsidDel="00000000">
              <w:rPr>
                <w:vertAlign w:val="superscript"/>
                <w:rtl w:val="0"/>
              </w:rPr>
              <w:t xml:space="preserve">12</w:t>
            </w:r>
            <w:r w:rsidR="00000000" w:rsidRPr="00000000" w:rsidDel="00000000">
              <w:rPr>
                <w:rtl w:val="0"/>
              </w:rPr>
              <w:t xml:space="preserve"> panta sestās daļas un Valsts pārvaldes iekārtas likuma 43. panta ceturtās daļas otrā teikuma izriet, ka Vides investīciju fonds, izdodot administratīvos aktus, atrodas Klimata un enerģētikas ministrijas pakļautībā, tādējādi Vides investīciju fonda izdotie administratīvie akti apstrīdami Klimata un enerģētikas ministrijā. Papildus vēršam uzmanību uz to, ka projekta 54. punktā ir paredzēts, ka lēmumu par projekta iesnieguma noraidīšanu pieņem Vides investīciju fonds, nevis vērtēšanas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vispirms vērtē projekta iesnieguma atbilstību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Ja projekta iesniegums neatbilst kaut vienam no šiem kritērijiem, vērtēšanu neturpina un Vides investīciju fonds, pamatojoties uz vērtēšanas komisijas atzinumu, pieņem lēmumu par projekta iesnieguma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Vides investīciju fonds un projekta iesniedzējs projekta līgumu noslēdz </w:t>
            </w:r>
            <w:r w:rsidR="00000000" w:rsidRPr="00000000" w:rsidDel="00000000">
              <w:rPr>
                <w:rtl w:val="0"/>
              </w:rPr>
              <w:t xml:space="preserve">Ministru kabineta 2023. gada 13. jūlija noteikumu Nr. 396 "Modernizācijas fonda darbības kārtības noteikumi un daudzgadu darbības programma"</w:t>
            </w:r>
            <w:r w:rsidR="00000000" w:rsidRPr="00000000" w:rsidDel="00000000">
              <w:rPr>
                <w:rtl w:val="0"/>
              </w:rPr>
              <w:t xml:space="preserve"> 20. punktā minētajā termiņā. Ja projekta iesniedzējs nenoslēdz projekta līgumu attiecīgajā termiņā, tas zaudē tiesības slēgt projekta līgumu un tiesības slēgt projekta līgumu pāriet nākamajiem projekta iesniedzējiem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84. punkta otro teikumu, ņemot vērā to, ka tiesības slēgt līgumu izriet no tā, ka ir pieņemts lēmums par projekta iesnieguma apstiprināšanu. Vēršam uzmanību uz to, ka Administratīvā procesa likuma 70. panta trešā daļa paredz, ka administratīvais akts ir spēkā tik ilgi, līdz to atceļ, izpilda vai vairs nevar izpildīt sakarā ar faktisko vai tiesisko apstākļu maiņu. Tādējādi, kamēr lēmums par projekta iesnieguma apstiprināšanu ir spēkā, projekta iesniedzējam ir tiesības prasīt tā izpildi. Ievērojot minēto, nav konstatējams, kādas sekas būs tam, ka projekta iesniedzējs zaudēs tiesības slēgt projekta līgumu, ja netiek atcelts lēmums par projekta iesnieguma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Vides investīciju fonds un projekta iesniedzējs projekta līgumu noslēdz </w:t>
            </w:r>
            <w:r w:rsidR="00000000" w:rsidRPr="00000000" w:rsidDel="00000000">
              <w:rPr>
                <w:rtl w:val="0"/>
              </w:rPr>
              <w:t xml:space="preserve">Ministru kabineta 2023. gada 13. jūlija noteikumu Nr. 396 "Modernizācijas fonda darbības kārtības noteikumi un daudzgadu darbības programma"</w:t>
            </w:r>
            <w:r w:rsidR="00000000" w:rsidRPr="00000000" w:rsidDel="00000000">
              <w:rPr>
                <w:rtl w:val="0"/>
              </w:rPr>
              <w:t xml:space="preserve"> 20. punktā minētajā termiņā. Ja projekta iesniedzējs nenoslēdz projekta līgumu attiecīgajā termiņā, Vides investīciju fonds atceļ administratīvo aktu vai pārvaldes lēmumu par projekta iesnieguma apstiprināšanu, un tiesības slēgt projekta līgumu pāriet nākamajiem projekta iesniedzējiem.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kas ietverts Izziņas 51.punktā  attiecībā uz anotācijas 1.3.sadaļā ietverto informāciju “</w:t>
            </w:r>
            <w:r w:rsidR="00000000" w:rsidRPr="00000000" w:rsidDel="00000000">
              <w:rPr>
                <w:i w:val="1"/>
                <w:rtl w:val="0"/>
              </w:rPr>
              <w:t xml:space="preserve">konkursa ietvaros finansējums energokopienām netiek piešķirts, ja projekta ietvaros plānots īstenot komercdarbības projektu, t.i., atbalsts netiek piešķirts tādu projektu īstenošanai, kuru rezultātā projekta iesniedzējs plāno nodarboties ar enerģijas tirdzniecību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atbilstošu normu papildināt arī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anotācijas 1.3.sadaļā ietverto informāciju “</w:t>
            </w:r>
            <w:r w:rsidR="00000000" w:rsidRPr="00000000" w:rsidDel="00000000">
              <w:rPr>
                <w:i w:val="1"/>
                <w:rtl w:val="0"/>
              </w:rPr>
              <w:t xml:space="preserve">ja iesniegtais projekts kvalificējams kā komercdarbības atbalsta projekts”</w:t>
            </w:r>
            <w:r w:rsidR="00000000" w:rsidRPr="00000000" w:rsidDel="00000000">
              <w:rPr>
                <w:rtl w:val="0"/>
              </w:rPr>
              <w:t xml:space="preserve">, attiecīgo teikuma daļu aizvietojot ar tekstu “</w:t>
            </w:r>
            <w:r w:rsidR="00000000" w:rsidRPr="00000000" w:rsidDel="00000000">
              <w:rPr>
                <w:i w:val="1"/>
                <w:rtl w:val="0"/>
              </w:rPr>
              <w:t xml:space="preserve">ja finansējuma piešķiršana projekta ietvaros kvalificējas kā komercdarbības atbalsts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attiecīgo informāciju anotācijā bija paredzēts noteikt, ka konkursa ietvaros uz finanšu instrumenta finansējumu var pretendēt tādas energokopienas, kas atbilst Enerģētikas likumā noteiktajam energokopienu mērķim, t.i., energokopienas, kuru primārais darbības mērķis nav peļņas gūšana, precizēta noteikumu projekta anotācija, vienlaikus noteikumu projekts papildināts ar jaunu 11. punktu, kas paredz attiecīgo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 ka atbilstoši FM izteiktajam iebildumam, kas ietverts Izziņas 48.punktā, tika veikti precizējumi 1.pielikumā un atsevišķi punkti no apliecinājuma sadaļas, kas attiektos arī uz Komisijas regulas Nr.651/2014 prasību pārbaudi, tika svītroti. Taču vēršam uzmanību, ka, piemēram, grūtības nonākuša uzņēmuma kritērija pārbaude atbilstoši Komisijas regulas Nr.651/2014 2.panta 18.punktam tiek veikta, pamatojoties uz projekta iesniedzēja apliecinājumu. Aicinām saglabāt iepriekš 1.pielikumā ietvertos 7.4.- 7.7.apakšpunktus, vienlaikus papildinot tos ar norādi iekavās, ka attiecīgais apliecinājums ir jāsniedz gadījumā, ja atbalsts tiek piešķirts saskaņā ar Komisijas regulu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1. pielikumā ietvertajā projekta iesniedzēja apliecinājumā.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nolikums, kā arī tā grozījumi, ja tādi tiek veikti un tos ir apstiprinājis Ministru kabinets, tiek publicēti oficiālajā izdevumā "Latvijas Vēstnesis" un Vides investīciju fonda tīmekļvietnē. Ja rodas pretruna starp publicētajām konkursa nolikuma un tā pielikuma redakcijām, piemērojama oficiālajā izdevumā "Latvijas Vēstnesis" publicētā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likumu ārējie normatīvie akti un to grozījumi tiek publicēti oficiālajā izdevumā “Latvijas Vēstnesis”, un līdz ar to to spēkā stāšanās un publiskošana tiek nodrošināta likumā noteiktajā kārtībā. Ņemot vērā, ka Konkursa nolikums ir ietverts ārējā normatīvajā aktā (projektā), saskaņā ar Ministru kabineta 2009. gada 3. februāra noteikumu Nr. 108 “Normatīvo aktu projektu sagatavošanas noteikumi” 3.2. apakšpunktu aicinām svītrot projekta 6. punktu, lai nerastos normatīvā regulējuma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pamatojoties uz Eiropas Savienības regulu dublēšanas aizliegumu, projekta 22. punktā iespēju robežās nepārrakstīt attiecīgās regulas normu un svītrot vārdus "akumulēšanas vai uzglabāšanas iekārta katru gadu akumulē vismaz 75 % enerģijas no tieši pieslēgtas atjaunīgās enerģijas ražošanas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projekta 21. punktā norādi "regulas Nr. 651/2014 41. panta 7. punkta a) apakšpunktā" aizstāt ar atsauci uz nacionālo normatīvo aktu vai to jomu, ar kurām pārņemts Eiropas Parlamenta un Padomes 2018. gada 11. decembra Direktīvas (ES) 2018/2001 par no atjaunojamajiem energoresursiem iegūtas enerģijas izmantošanas veicināšanu (pārstrādāta redakcija) VII pielikumā noteiktais. Norādām, ka Eiropas Savienības Tiesa tomēr ir atzinusi, ka, gadījumos, ja regula prasa tās piemērošanai nepieciešamu nacionālā tiesību akta pieņemšanu, izņēmuma gadījumos tomēr var tikt pieļauta regulu teksta daļu inkorporēšana nacionālajos tiesību aktos. Šāds gadījums var tikt pamatots vienīgi ar indivīdu interesēm saņemt tiem adresētu saskaņotu un labi uztveramu tiesību aktu, un regulu tiešā piemērojamība nepieļauj citus izņēmumu. Ievērojot minēto, uzskatām, ka, ņemot vērā regulā ietverto atsauci uz direktīvu, ir pieļaujama attiecīgās regulas normas inkorporēšana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6. punkts atbilstoši priekšlikumam. Precizēta noteikumu projekta 22. punkta redakcija, svītrojot attiecīgo teikuma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kas attiecināms uz noteikumu projekta 21. punktā ietverto norādi uz regulas Nr. 651/2014 41. panta 7. punkta a) apakšpunktā, skaidrojam, ka Eiropas Parlamenta un Padomes 2018. gada 11. decembra Direktīvas (ES) 2018/2001 par no atjaunojamajiem energoresursiem iegūtas enerģijas izmantošanas veicināšanu (pārstrādāta redakcija) VII pielikumā noteiktais nav pārņemts nacionālajos normatīvajos aktos, un šobrīd norisinās darbs pie attiecīga normatīvā regulējuma izstrādes.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Būvniecības valsts kontroles biroja Energoresursu informācijas sistēmas energokopienu reģistrā reģistrēta energokopiena.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precizēt Energokopienu sastāvu, un vai pašvaldība drīkst veidot energokopienu tikai no pašvaldības objektiem (iestādēm), vai arī iespējama sadarbība ar pašvaldības kapitālsabiedrībām un citām juridiskām personām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LPS lūdz izvērtēt noteiktos 200 000 € griestus energokopienām, jo tas ir nesamērīgi mazs finansējums lielākiem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Energokopienu juridisko formu un sastāvu regulē Enerģētikas likuma 17.</w:t>
            </w:r>
            <w:r w:rsidR="00000000" w:rsidRPr="00000000" w:rsidDel="00000000">
              <w:rPr>
                <w:vertAlign w:val="superscript"/>
                <w:rtl w:val="0"/>
              </w:rPr>
              <w:t xml:space="preserve">1</w:t>
            </w:r>
            <w:r w:rsidR="00000000" w:rsidRPr="00000000" w:rsidDel="00000000">
              <w:rPr>
                <w:rtl w:val="0"/>
              </w:rPr>
              <w:t xml:space="preserve"> panta septītā un astotā daļa. Ar atbalsta programmas regulējumu nav paredzēts veidot atsevišķu regulējumu energokopienu sastāvam.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finansējums visām projektu iesniedzēju grupām noteikts, ņemot vērā konkursa ietvaros ierobežoto finansējuma apjomu, kā arī līdzšinējo pieredzi līdzvērtīgos klimata finanšu instrumentos, t.i. vienam projektam maksimāli pieejamais atbalsts ir noteikts, izejot no pieņēmuma, ka minētais atbalsta apjoms ir pietiekams atjaunīgo energoresursu tehnoloģiju uzstādīšanai.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energokopiena.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iesniedzējs var pretendēt uz finansējumu konkursa ietvaros, ja ir nodrošināta šādu nosacījumu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saņēmusi Talsu novada pašvaldības jautājumu par minimālās energoefektivitātes klases prasību, kur Noteikumu projektā paredzētā prasība par minimālo energoefektivitātes klasi (piemēram, D klase apkures sistēmu projektiem) būtiski ierobežo lielu sabiedrisko ēku – tādu kā sporta halles, skolas, kultūras centri – iesaisti atbalsta programmā. Lielākā daļa šo objektu šobrīd atbilst E vai F energoefektivitātes klasei, un to renovācijai nepieciešamās izmaksas pārsniedz pieejamo atbalsta intensitāti, tādējādi liedzot iespēju īstenot energoefektivitātes uzlabošanas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vai šie noteikumi attieksies tikai uz mazas platības ēkām, kurās būs iespējams uzstādīt AER, kuru darbības apjoms piem. spēs nodrošināt apsildi līdz 400m2 platībai vai tomēr būs paredzēts lielākiem platības objektiem (virs 1000 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 būtu Noteikumu projektā paredzēt izņēmumu pašvaldību un pašvaldību kapitālsabiedrību īpašumiem, kuru pamatfunkcija ir sabiedrisko pakalpojumu sniegšana, atļaujot šādu objektu dalību programmā arī ar zemāku sākotnējo energoefektivitātes klasi (E vai F), ja vien: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būtisku atjaunojamo energoresursu (AER) jaudas uzstādīšanu;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tiek nodrošināts vismaz 20 % primārās enerģijas patēriņa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šo priekšlikumu pamato, ka atbilstoši Eiropas Komisijas Pamatnostādnēm par valsts atbalstu videi un enerģētikai 2022–2030,  valsts atbalsts ir pieļaujams arī projektiem ar zemāku sākotnējo energoefektivitātes līmeni, ja tie nodrošina ievērojamu siltumnīcefekta gāzu emisiju samazinājumu un sniedz sabiedrisku labumu. Minētais priekšlikums ir saskaņā ar ES tiesību principu par proporcionalitāti, jo tas ļautu sasniegt noteiktos vides un energoefektivitātes mērķus, vienlaikus nepieļaujot nesamērīgu ierobežojumu pašvaldībām un sabiedriskajām ēkām, kurām ir būtiska nozīme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ietvaros jau līdz šim precizēta ēkas energoefektivitātes klase no "C" uz "D". Ņemot vērā konkursa ietvaros ierobežoto finansējuma apjomu, finansējums primāri sniedzams ēkām, kurās potenciāli jau ir veikti energoefektivitāti paaugstinoši pasākumi (ēkai ir augsta (A+, A, B) vai vidēja (C, D) energoefektivitāte), tādējādi nodrošinot iespēju pāriet uz atjaunīgo energoresursu tehnoloģijām efektīvākām ēkām ar potenciāli mazākiem siltumenerģijas zudumiem. Noteikumu projekts neparedz ierobežojumus attiecībā uz ēku platību.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iesniedzējs var pretendēt uz finansējumu konkursa ietvaros, ja ir nodrošināta šādu nosacījumu izpilde: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Konkursa ietvaros pieļaujamā atbalsta intensitāte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7.5. </w:t>
            </w:r>
            <w:r w:rsidR="00000000" w:rsidRPr="00000000" w:rsidDel="00000000">
              <w:rPr>
                <w:rtl w:val="0"/>
              </w:rPr>
              <w:t xml:space="preserve">apakšpunktā</w:t>
            </w:r>
            <w:r w:rsidR="00000000" w:rsidRPr="00000000" w:rsidDel="00000000">
              <w:rPr>
                <w:rtl w:val="0"/>
              </w:rPr>
              <w:t xml:space="preserve"> minētajam projekta iesniedzējam nepārsniedz 70 % no projekta kopējām attiecināmajām izmaksām. Konkursa ietvaros pieļaujamā atbalsta intensitāte šo noteikumu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un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minētajam projekta iesniedzējam nepārsniedz 80 % no projekta kopējām attiecināmajām izmaksām. Ja atbalsts konkursa ietvaros atbalstāmo aktivitāšu īstenošanai tiek piešķirts saskaņā ar regulu Nr. 651/2014, konkursa ietvaros pieļaujamā atbalsta intensitāte tiek noteikta saskaņā ar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projektiem, kuru ietvaros atbalsts tiek piešķirts saskaņā ar regulu Nr. 651/2014, pieļaujamā atbalsta intensitāte tiek noteikta saskaņā ar šo noteikumu 17. vai 18.punktu, nevis vienlaicīgi ar 17. un 18.punktiem, līdz ar to, lai nodrošinātu korektu nosacījuma piemērošanu, aicinām noteikumu projekta 15.punkta pēdējā teikumā saikli "un" aizstāt ar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attiecīgajos punktos skaidri noteikta atbalsta intensitāte attiecīgajai aktivitātei, kā arī noteikumu projektā atsevišķi izdalīts punkts, saskaņā ar kuru tiek noteikta atbalsta intensitāte gadījumos, ja komercdarbības atbalsts tiek sniegts saskaņā ar regulu Nr. 2023/2831, teikums, par kuru izteikts priekšlikums, no attiecīgā punkta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Konkursa ietvaros pieļaujamā atbalsta intensitāte šo noteikumu </w:t>
            </w:r>
            <w:r w:rsidR="00000000" w:rsidRPr="00000000" w:rsidDel="00000000">
              <w:rPr>
                <w:rtl w:val="0"/>
              </w:rPr>
              <w:t xml:space="preserve">6.1.</w:t>
            </w:r>
            <w:r w:rsidR="00000000" w:rsidRPr="00000000" w:rsidDel="00000000">
              <w:rPr>
                <w:rtl w:val="0"/>
              </w:rPr>
              <w:t xml:space="preserve"> un </w:t>
            </w:r>
            <w:r w:rsidR="00000000" w:rsidRPr="00000000" w:rsidDel="00000000">
              <w:rPr>
                <w:rtl w:val="0"/>
              </w:rPr>
              <w:t xml:space="preserve">6.5. </w:t>
            </w:r>
            <w:r w:rsidR="00000000" w:rsidRPr="00000000" w:rsidDel="00000000">
              <w:rPr>
                <w:rtl w:val="0"/>
              </w:rPr>
              <w:t xml:space="preserve">apakšpunktā</w:t>
            </w:r>
            <w:r w:rsidR="00000000" w:rsidRPr="00000000" w:rsidDel="00000000">
              <w:rPr>
                <w:rtl w:val="0"/>
              </w:rPr>
              <w:t xml:space="preserve"> minētajam projekta iesniedzējam nepārsniedz 70 % no projekta kopējām attiecināmajām izmaksām. Konkursa ietvaros pieļaujamā atbalsta intensitāte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minētajam projekta iesniedzējam nepārsniedz 80 %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projektam atbalsta sniegšana konkursa ietvaros kvalificējama kā komercdarbības atbalsts, un tas tiek sniegts saskaņā ar regulas Nr. 651/2014 41. pantu, atbalsta intensitāte šo noteikumu </w:t>
            </w:r>
            <w:r w:rsidR="00000000" w:rsidRPr="00000000" w:rsidDel="00000000">
              <w:rPr>
                <w:rtl w:val="0"/>
              </w:rPr>
              <w:t xml:space="preserve">20.1. </w:t>
            </w:r>
            <w:r w:rsidR="00000000" w:rsidRPr="00000000" w:rsidDel="00000000">
              <w:rPr>
                <w:rtl w:val="0"/>
              </w:rPr>
              <w:t xml:space="preserve">apakšpunktā</w:t>
            </w:r>
            <w:r w:rsidR="00000000" w:rsidRPr="00000000" w:rsidDel="00000000">
              <w:rPr>
                <w:rtl w:val="0"/>
              </w:rPr>
              <w:t xml:space="preserve"> minētās aktivitātes ietvaros saskaņā ar regulas Nr. 651/2014  41. panta 7. un 8. punktu nepārsniedz 45 % lielajiem komersantiem, 55 % - vidējiem komersantiem un 65 % - mazajiem un sīkajiem (mikro) komersantiem no atjaunīgo energoresursu iekārtas attiecināmajām izmaksām. Aktivitātes ietvaros attiecināmās izmaksas ir regulas Nr. 651/2014 41. panta 6. punktā noteiktās kopējās ieguldījumu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attiecība uz uzņēmuma lielumu noteikumu projektā būtu jālieto tas jēdziens, kas tiek lietots Ministru kabineta 2014.gada 16.decembra noteikumos Nr.776 "Kārtība, kādā komercsabiedrības deklarē savu atbilstību mazās (sīkās) un vidējās komercsabiedrības statusam". Lūdzam precizēt termina "komersants" lietojumu visā noteikumu projektā (piemēram, noteikumu projekta 17., 18., 41, 49.4., 53.3., 53.4.punktos ir jālieto termins "komercsabiedrība", nevis "komersants"). Ņemot vērā to, ka atbilstoši Komercdarbības atbalsta kontroles likuma 1.panta otrās daļas 9.punktam, ar terminu “komercsabiedrība” saprot, ne vien juridisko personu, bet arī fizisko personu, kas ir būtiski korekta komercdarbības atbalsta jēdziena piemērošanai, lūdzam pārskatīt un noteikumu projekta ietvaros konsekventi lietot šo jēdzienu, kur attiecināms. Vienlaikus aicinām noteikumu projektu papildināt ar "komercsabiedrības" definīciju atbilstoši Komercdarbības atbalsta kontroles likuma 1.panta otrajā daļā 10.punktā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atbilstoši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projektam atbalsta sniegšana konkursa ietvaros kvalificējama kā komercdarbības atbalsts, un tas tiek sniegts saskaņā ar regulas Nr. 651/2014 41. pantu, atbalsta intensitāte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minētās aktivitātes ietvaros saskaņā ar regulas Nr. 651/2014 41. panta 7. un 8. punktu nepārsniedz 45 % lielajai komercsabiedrībai, 55 % - vidējai komercsabiedrībai un 65 % - mazajai un sīkajai (mikro) komercsabiedrībai no atjaunīgo energoresursu iekārtas attiecināmajām izmaksām. Aktivitātes ietvaros attiecināmās izmaksas ir regulas Nr. 651/2014 41. panta 6. punktā noteiktās kopējās ieguldījumu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Jebkuru projekta izmaksu sadārdzinājumu sedz no finansējuma saņēmēja finanšu līdzekļiem, kas ir brīvi no jebkāda komercdarbības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projektos, kuros atbalstu sniedz kā de minimis atbalstu, izmaksu sadārdzinājumu ir iespējams segt arī kā de minimis atbalstu. Noteikumu projekta 19.punkts šī brīža redakcijā paredz stingrāku nosacījumu nekā tas ir noteikts Komisijas regulā Nr.2023/2831. Aicinām izvērtēt, vai arī projektos, kuros atbalsts tiek piešķirts saskaņā ar de minimis regulējumu, ir jāparedz stingrāks nosacījums, ka jebkuru projekta izmaksu sadārdzinājumu sedz no finansējuma saņēmēja finanšu līdzekļiem, kas ir brīvi no jebkāda komercdarbības atbalsta, vai tomēr tiek pieļauta iespējamība projekta sadārdzinājumu piešķirt kā de minimis atbalstu, pirms piešķiršanas izvērtējot atbilstību visām piemērojamā de minimis regulējuma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noteikumu projektā saglabāta esošā pieeja, kas paredz, ka piešķirto de minimis atbalstu nedrīkst kumulēt ar komercdarbības atbalstu citu atbalsta programmu vai ad-hoc atbalsta projekta ietvaros, tai skaitā citu de minimis atbalstu, neatkarīgi no finansējuma avota. Līdzīga pieeja piemērota arī pirmās Modernizācijas fonda atbalsta programmas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Jebkuru projekta izmaksu sadārdzinājumu sedz no finansējuma saņēmēja finanšu līdzekļiem, kas ir brīvi no jebkāda komercdarbības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Konkursa ietvaros ir atbalstāmas šādas aktivitātes: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izvērtēt atbalsta piemērošana biomasas apkures sistēmām, jo noteikumu projektā nav skaidri paredzēta iespēja atbalstīt biomasas katlu nomaiņu. Pašvaldībām ir vairāki objekti ar novecojušiem malkas apkures katliem, kas apkalpo vairākas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 ir  noteikumos iekļaut biomasas katlu nomaiņu pret efektīvākiem granulu katliem kā atbalstāmu darbību, ja tiek sasniegti vismaz 10 % efektivitātes uzlabojumi un samazinātas CO₂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izvērtējot Regula (ES) 2021/241 par Atveseļošanas un noturības mehānismu ir secinājusi, ka tā pieļauj investīcijas biomasas tehnoloģijās, ja tās atbilst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Informējam, ka konkursa ietvaros atbalsts tiek sniegts tikai aktivitātēm, kas atrunātas konkursa nolikumā. Konkursa ietvaros atbalsts biomasas katliem netiek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finansējums konkursa ietvaros atbalstāmo aktivitāšu īstenošanai netiek sniegts Atveseļošanas un noturības mehānisma ietvaros, bet gan Modernizācijas fonda ietvaros. Lai saņemtu Modernizācijas fonda finansējumu, atbalsttiesīgās dalībvalstis sagatavo un izskatīšanai Eiropas Investīciju bankā iesniedz investīciju priekšlikumus. Modernizācijas fonda ietvaros biomasas katlu uzstādīšana tiek vērtēta kā neprioritārā investīcija, t.i., ar ievērojami sarežģītāku investīciju priekšlikumu, kuros šāda aktivitāte ietverta, vērtēšanas un apstiprināšanas procedūru. Ņemot vērā iepriekš minēto, atbalsts biomasas katlu iegādei nav attiecināms šī konkursa ietvaros, jo saistītais investīciju priekšlikums ir virzīts kā prioritārā investīcija un tajā nav atrunāts atbalsts šādas aktivitātes īstenošanā. Modernizācijas fonda finansējums novirzāms tikai tādu aktivitāšu īstenošanai, kuras, iesniedzot investīciju priekšlikumus, ir apstiprinājusi Eiropas Investīciju banka, un par kurām Eiropas Komisija pieņēmusi attiecīgu lēmumu par līdzekļu izmaksu.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Konkursa ietvaros ir atbalstāmas šādas aktivitātes: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Izmaksas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minētajās aktivitātēs uzskatāmas par attiecināmām, ja ar saimniecisko darbību nesaistīta projekta ietvaros īstenotās aktivitātes izmanto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paredzētās papildinošās saimnieciskās darbības veikšanai, kas kopumā nepārsniedz 20 % no to gada jaudas (platības, laika vai finanšu izteiksmē) un papildpakalpojumu sniegšanai.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31.punkta redakciju, vārdus “</w:t>
            </w:r>
            <w:r w:rsidR="00000000" w:rsidRPr="00000000" w:rsidDel="00000000">
              <w:rPr>
                <w:i w:val="1"/>
                <w:rtl w:val="0"/>
              </w:rPr>
              <w:t xml:space="preserve">īstenotās aktivitātes izmanto</w:t>
            </w:r>
            <w:r w:rsidR="00000000" w:rsidRPr="00000000" w:rsidDel="00000000">
              <w:rPr>
                <w:rtl w:val="0"/>
              </w:rPr>
              <w:t xml:space="preserve">” aizstājot ar “</w:t>
            </w:r>
            <w:r w:rsidR="00000000" w:rsidRPr="00000000" w:rsidDel="00000000">
              <w:rPr>
                <w:i w:val="1"/>
                <w:rtl w:val="0"/>
              </w:rPr>
              <w:t xml:space="preserve">izveidoto infrastruktūru izmanto</w:t>
            </w:r>
            <w:r w:rsidR="00000000" w:rsidRPr="00000000" w:rsidDel="00000000">
              <w:rPr>
                <w:rtl w:val="0"/>
              </w:rPr>
              <w:t xml:space="preserve">”, ņemot vērā, ka noteikumu projekta 31.punktā ietvertais nosacījums ir attiecināms uz infrastruktūru, nevis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Izmaksas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minētajās aktivitātēs uzskatāmas par attiecināmām, ja ar saimniecisko darbību nesaistīta projekta ietvaros izveidoto infrastruktūru izmanto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paredzētās papildinošās saimnieciskās darbības veikšanai, kas kopumā nepārsniedz 20 % no to gada jaudas (platības, laika vai finanšu izteiksmē) un papildpakalpojumu 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konkursa ietvaros atbalstāmās aktivitātes tiek īstenotas daudzdzīvokļu ēkā, finansējums tiek sniegts dzīvokļu īpašniekiem - dzīvokļa īpašumos sadalītu dzīvojamo māju dzīvokļu īpašniekiem, dzīvokļa īpašumos nesadalītu dzīvojamo māju kopīpašniekiem vai personai, kura ir mājas vienīgais dzīvokļu īpašnieks, kura īpašumtiesības ir nostiprinātas zemesgrāmatā, noslēdzot projekta līgumu ar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noteikto projekta iesniedzēju.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7.1. apakšpunktā atrunāto termina "dzīvokļa īpašnieks" saīsinājumu, aicinām svītrot projekta 35. punktā vārdus "dzīvokļa īpašumos sadalītu dzīvojamo māju dzīvokļu īpašniekiem, dzīvokļa īpašumos nesadalītu dzīvojamo māju kopīpašniekiem vai personai, kura ir mājas vienīgais dzīvokļu īpašnieks". Vienlaikus vienādas izpratnes nodrošināšanai par attiecīgo terminu saturisko tvērumu, lūdzam 35. punktā un visā pārējā projekta tekstā lietot tikai vienu no šādiem terminiem "daudzdzīvokļu ēka" vai "daudzdzīvokļu māja"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pretendētu uz konkursa finansējumu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noteikto aktivitāšu īstenošanai dzīvokļu īpašnieku īpašumā esošā mājā, dzīvokļu īpašnieki projekta iesniegumu iesniedz ar dzīvokļu īpašnieku pilnvarotās personas starpniecību. Ja uz dzīvokļu īpašnieku kopīpašumā esoša zemesgabala atrodas vairākas ēkas, tad katras atsevišķās ēkas dzīvokļu īpašniekiem, ievērojot Dzīvokļa īpašuma likuma III nodaļā ietvertos nosacījumus, kas attiecināmi uz dzīvokļu īpašnieku kopību, un Civillikuma V nodaļas piektajā apakšnodaļā ietvertos nosacījumus, kas attiecināmi uz īpašuma aprobežojumiem, ir tiesības iesniegt projekta iesniegumu par atsevišķu 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atsauce uz piemērojamām Civillikuma normām, jo īpašuma aprobežojumi ietverti</w:t>
            </w:r>
            <w:r w:rsidR="00000000" w:rsidRPr="00000000" w:rsidDel="00000000">
              <w:rPr>
                <w:u w:val="single"/>
                <w:rtl w:val="0"/>
              </w:rPr>
              <w:t xml:space="preserve"> Civillikuma Trešās nodaļas "Īpašums"</w:t>
            </w:r>
            <w:r w:rsidR="00000000" w:rsidRPr="00000000" w:rsidDel="00000000">
              <w:rPr>
                <w:rtl w:val="0"/>
              </w:rPr>
              <w:t xml:space="preserve"> piektajā apakšnodaļā.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pretendētu uz konkursa finansējumu šo noteikumu 20. punktā noteikto aktivitāšu īstenošanai dzīvokļu īpašnieku īpašumā esošā mājā, dzīvokļu īpašnieki projekta iesniegumu iesniedz ar dzīvokļu īpašnieku pilnvarotās personas starpniecību. Ja uz dzīvokļu īpašnieku kopīpašumā esoša zemesgabala atrodas vairākas ēkas, tad katras atsevišķās ēkas dzīvokļu īpašniekiem, ievērojot Dzīvokļa īpašuma likuma III nodaļā ietvertos nosacījumus, kas attiecināmi uz dzīvokļu īpašnieku kopību, un Civillikuma </w:t>
            </w:r>
            <w:r w:rsidR="00000000" w:rsidRPr="00000000" w:rsidDel="00000000">
              <w:rPr>
                <w:u w:val="single"/>
                <w:rtl w:val="0"/>
              </w:rPr>
              <w:t xml:space="preserve">Trešās nodaļas</w:t>
            </w:r>
            <w:r w:rsidR="00000000" w:rsidRPr="00000000" w:rsidDel="00000000">
              <w:rPr>
                <w:rtl w:val="0"/>
              </w:rPr>
              <w:t xml:space="preserve"> piektajā apakšnodaļā ietvertos nosacījumus, kas attiecināmi uz īpašuma aprobežojumiem, ir tiesības iesniegt projekta iesniegumu par atsevišķu 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attiecīgajā noteikumu projekta punktā ietvertā atsauce uz Civillikuma normām.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pretendētu uz konkursa finansējumu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noteikto aktivitāšu īstenošanai dzīvokļu īpašnieku īpašumā esošā mājā, dzīvokļu īpašnieki projekta iesniegumu iesniedz ar dzīvokļu īpašnieku pilnvarotās personas starpniecību. Ja uz dzīvokļu īpašnieku kopīpašumā esoša zemesgabala atrodas vairākas ēkas, tad katras atsevišķās ēkas dzīvokļu īpašniekiem, ievērojot Dzīvokļa īpašuma likuma III nodaļā ietvertos nosacījumus, kas attiecināmi uz dzīvokļu īpašnieku kopību, un Civillikuma Trešās nodaļas piektajā apakšnodaļā ietvertos nosacījumus, kas attiecināmi uz īpašuma aprobežojumiem, ir tiesības iesniegt projekta iesniegumu par atsevišķu ēku.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pieņemts lēmums par projekta iesnieguma apstiprināšanu konkursa ietvaros, Vides investīciju fonds sniedz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minēto dzīvokļu īpašniekiem informāciju par atbalstam atbilstošo </w:t>
            </w:r>
            <w:r w:rsidR="00000000" w:rsidRPr="00000000" w:rsidDel="00000000">
              <w:rPr>
                <w:i w:val="1"/>
                <w:rtl w:val="0"/>
              </w:rPr>
              <w:t xml:space="preserve">de minimis</w:t>
            </w:r>
            <w:r w:rsidR="00000000" w:rsidRPr="00000000" w:rsidDel="00000000">
              <w:rPr>
                <w:rtl w:val="0"/>
              </w:rPr>
              <w:t xml:space="preserve"> atbalstu, ja attiecināms.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Piešķirot atbalstu, Vides investīciju fonds pārbauda dzīvokļu īpašnieku atbilstību </w:t>
            </w:r>
            <w:r w:rsidR="00000000" w:rsidRPr="00000000" w:rsidDel="00000000">
              <w:rPr>
                <w:i w:val="1"/>
                <w:rtl w:val="0"/>
              </w:rPr>
              <w:t xml:space="preserve">de minimis</w:t>
            </w:r>
            <w:r w:rsidR="00000000" w:rsidRPr="00000000" w:rsidDel="00000000">
              <w:rPr>
                <w:rtl w:val="0"/>
              </w:rPr>
              <w:t xml:space="preserve"> atbalsta saņemšanas nosacījumiem uz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atbalstu šo noteikumu ietvaros var sniegt ne tikai dzīvokļu īpašniekiem, bet arī citiem subjektiem, kas minēti noteikumu projekta 7.punktā, aicinām precizēt noteikumu projekta 51.punktā lietoto jēdzienu "dzīvokļu īpašnieki" uz "projekta iesniedzēji".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pieņemts lēmums par projekta iesnieguma apstiprināšanu konkursa ietvaros, Vides investīciju fonds sniedz projektu iesniedzējiem informāciju par atbalstam atbilstošo </w:t>
            </w:r>
            <w:r w:rsidR="00000000" w:rsidRPr="00000000" w:rsidDel="00000000">
              <w:rPr>
                <w:i w:val="1"/>
                <w:rtl w:val="0"/>
              </w:rPr>
              <w:t xml:space="preserve">de minimis</w:t>
            </w:r>
            <w:r w:rsidR="00000000" w:rsidRPr="00000000" w:rsidDel="00000000">
              <w:rPr>
                <w:rtl w:val="0"/>
              </w:rPr>
              <w:t xml:space="preserve"> atbalstu, ja attiecināms.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Piešķirot atbalstu, Vides investīciju fonds pārbauda projektu iesniedzēju atbilstību </w:t>
            </w:r>
            <w:r w:rsidR="00000000" w:rsidRPr="00000000" w:rsidDel="00000000">
              <w:rPr>
                <w:i w:val="1"/>
                <w:rtl w:val="0"/>
              </w:rPr>
              <w:t xml:space="preserve">de minimis</w:t>
            </w:r>
            <w:r w:rsidR="00000000" w:rsidRPr="00000000" w:rsidDel="00000000">
              <w:rPr>
                <w:rtl w:val="0"/>
              </w:rPr>
              <w:t xml:space="preserve"> atbalsta saņemšanas nosacījumiem uz atbalsta piešķiršanas brīdi.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Projekta iesniegums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e-formu izmantošanu e-adresē pieteikumu iesniegšanai strukturētā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izvērtējusi priekšlikumu un informē, ka šobrīd projektu iesniegumu iesniegšanai e-formas e-adresē neizmantos, vienlaikus vērtēs šādu iespēju izmantot nākotnē. Jau šobrīd projektu iesniegumu iesniegšana tiek nodrošināta strukturētā veidā, taču neparedz prasību projekta iesniedzējam izmantot e-adresi, turklāt projektu iesniegumus konkursa ietvaros var iesniegt ne tikai elektroniski, bet arī papīra formā, izmantojot projektu iesnieguma veidlapas veidni.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Projekta iesniegums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Projekta iesniegums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vienreizes informācijas sniegšanas principa (“once-only principle”) ieviešanu, lai nodrošinātu, ka klientam netiek atkārtoti pieprasīta informācija vai dokumenti, kas jau ir pieejami citās valsts vai pašvaldību iestādēs esošajās datubāzēs vai reģistros.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pieejas ieviešana veicinātu birokrātijas mazināšanu, samazinot gan klienta administratīvo slogu, gan iestādes resursu patēriņu dokumentu apstrādē un pārbaudē. Vienlaikus tas atbilst arī klientorientētas valsts pārvaldes un efektīvas digitālās pārvaldības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šādu risinājumu, iespējams būtiski uzlabot lietotāju pieredzi un veicināt uzticību publisko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pārskatīts papildu iesniedzamo dokumentu saraksts, svītrojot nepieciešamību iesniegt izrakstu no zemesgrāmatas.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Projekta iesniegums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62.2.10.5. par atjaunīgo energoresursu iekārtu iegādes un uzstādīšanas sadārdzinājuma segšanu no finansējuma saņēmēja finanšu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62.2.10.5.apakšpunktu ar atrunu, ka sadārdzinājuma izmaksas ir sedzamas no tādiem finansējuma saņēmēja finanšu līdzekļiem, </w:t>
            </w:r>
            <w:r w:rsidR="00000000" w:rsidRPr="00000000" w:rsidDel="00000000">
              <w:rPr>
                <w:u w:val="single"/>
                <w:rtl w:val="0"/>
              </w:rPr>
              <w:t xml:space="preserve">kas ir brīvi no jebkāda komercdarbības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63.2.9.5. par atjaunīgo energoresursu iekārtu iegādes un uzstādīšanas sadārdzinājuma segšanu no finansējuma saņēmēja finanšu līdzekļiem, kas ir brīvi no jebkāda komercdarbības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XV. Finansējuma saņēmēja pienākumi un atbildība par projekta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10.panta otrā daļa noteic, ievērojot labas pārvaldības principu, iestāde pēc savas iniciatīvas nodrošina piekļuvi noteikta veida vispārpieejamai informācijai. Savukārt, likuma 10.panta (2</w:t>
            </w:r>
            <w:r w:rsidR="00000000" w:rsidRPr="00000000" w:rsidDel="00000000">
              <w:rPr>
                <w:vertAlign w:val="superscript"/>
                <w:rtl w:val="0"/>
              </w:rPr>
              <w:t xml:space="preserve">1</w:t>
            </w:r>
            <w:r w:rsidR="00000000" w:rsidRPr="00000000" w:rsidDel="00000000">
              <w:rPr>
                <w:rtl w:val="0"/>
              </w:rPr>
              <w:t xml:space="preserve">) daļa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noteikumu projektu papildināt ar informāciju, ka konkursa rezultāts t.sk. informācija par uzvarētāju, tā iesniegto un atbalstīto aktivitāti, un tai piešķirto finansējumu, tiek publicēts atvērto datu veidā Latvijas Atvērto datu portālā data.gov.lv.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Gadījumos, kur šāds nosacījums var tikt piemērots, SIA "Vides investīciju fonds" jau pašlaik nodrošina piekļuvi visai ar konkursu ietvaros atbalstīto projektu saistītai informācijai, publicējot informāciju savā tīmekļvietnē. Vienlaikus norādāms, ka uz SIA "Vides investīciju fonds" attiecināmas prasības, kas izriet no fizisko personu datu apstrādes nosacījumiem, un atsevišķu konkursu, tostarp šī konkursa ietvaros, atbalsts var tikt sniegts arī privātpersonām, tādēļ iniciatīva, kas paredz šādas informācijas publicēšanu, uz atsevišķiem projektu iesniedzējiem nav attiecināma un atbalstāma.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XV. Finansējuma saņēmēja pienākumi un atbildība par projekta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projekta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e-formu izmantošanu e-adresē pieteikumu iesniegšanai strukturētā veidā. e-formas var nodrošināt struktūrētu un mašīnlasāmu dokumentu iesniegšanu un integrāciju iestādes iekšējās sistēmās. E-formas var veidot arī ar dažādiem iestrādātiem rīkiem, piemēram, kas veikt aritmētiskus aprēķinus, tā samazinot administratīvo slogu saņēmējam un birokrātisko slogu iesniedzējam.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izvērtējusi priekšlikumu un informē, ka šobrīd projektu iesniegumu iesniegšanai e-formas e-adresē neizmantos, vienlaikus vērtēs šādu iespēju izmantot nākotnē. Jau šobrīd projektu iesniegumu iesniegšana tiek nodrošināta strukturētā veidā, taču neparedz prasību projekta iesniedzējam izmantot e-adresi, turklāt projektu iesniegumus konkursa ietvaros var iesniegt ne tikai elektroniski, bet arī papīra formā, izmantojot projektu iesnieguma veidlapas veidni.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projekta iesnieguma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saskaņo TAP.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Noteikuma projekta anotācijā nepieciešams veikt tehnisku labojumu, precizējot ēkas energoefektivitātes klase no "C" uz "D", kā tas ir norādīts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ietverta informācija “</w:t>
            </w:r>
            <w:r w:rsidR="00000000" w:rsidRPr="00000000" w:rsidDel="00000000">
              <w:rPr>
                <w:i w:val="1"/>
                <w:rtl w:val="0"/>
              </w:rPr>
              <w:t xml:space="preserve">Ja pēc projekta līguma noslēgšanas tajā objektīvu iemeslu dēļu nepieciešams izdarīt grozījumus, tostarp attiecībā uz projekta īstenošanas termiņa pagarinājumu, kas nepārsniedz šī noteikumu projekta 3. punktā noteikto maksimāli konkursa ietvaros apstiprinātā projekta īstenošanas periodu, finansējums saņēmējs atbilstoši šo noteikumu XII. nodaļā noteiktajai kārtībai ar attiecīgu pieprasījumu vēršas Vides investīciju fondā.”. </w:t>
            </w:r>
            <w:r w:rsidR="00000000" w:rsidRPr="00000000" w:rsidDel="00000000">
              <w:rPr>
                <w:rtl w:val="0"/>
              </w:rPr>
              <w:t xml:space="preserve">Kā jau tika minēts Finanšu ministrijas iebildumā, kas ietverts Izziņas 41.punktā, vēršam uzmanību, ka gadījumā, ja finansējums projekta ietvaros tika piešķirts kā de minimis atbalsts un plānotie grozījumi paredzētu papildu finansējuma piešķiršanu, tas būtu kvalificējams kā jauns de minimis atbalsts, par ko būtu veicams jauns izvērtējums atbilstoši de minimis atbalsta regulējumam. Savukārt gadījumā, ja finansējums projekta ietvaros tika piešķirts saskaņā ar Komisijas regulu Nr.651/2014, būtu jāveic izvērtējums par plānoto grozījumu ietekmi uz stimulējošās ietekmes prasības izpildi, proti, grozījumi nevarētu būt tādi, kas pārkāptu Komisijas regulu Nr.651/2014 6.panta 2.punktā noteikto. Tādējādi lūdzam ar atbilstošu skaidrojumu papildināt noteikumu projekta anotāciju, nosakot, ka atbalsta sniedzējam pirms grozījumu veikšanas līgumā ir jāveic to izvērtējumu no piemērojamā komercdarbības atbalsta regulējuma viedokļa, nodrošinot, ka netiek pārkāptas piemērojamās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ar attiecīgo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 punkta otro teikumu, norādot, ka Modernizācijas fonda finansējums projektu īstenošanai tiks ieplānots Klimata un enerģētikas ministrijas valsts budžeta programmas  33.00.00 "Emisijas kvotu izsoļu ieņēmumu instrumenti" apakšprogrammā 33.03.00 "Modernizācijas fonda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anotācijas 3. sadaļas 6. punkta otrajā teikumā.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20.06.2025. 17:42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programmā ir jābūt skaidri saprotamām visām prasībām, kas izriet no piemērojamā komercdarbības atbalsta regulējuma, lai gan atbalsta pretendentiem, gan atbalsta sniedzējiem būtu viennozīmīgi skaidri atbalsta saņemšanai un piešķiršanai piemērojamie nosacījumi, tādējādi atbalsta programmā ir jābūt skaidri identificētiem piemērojamiem komercdarbības atbalsta kontroles regulējuma nosacījumiem gan attiecībā uz tādiem projekta iesniegumiem, kuru ietvaros piešķirtais publiskais finansējums nebūs kvalificējams kā komercdarbības atbalsts, gan attiecībā uz tādiem projekta iesniegumiem, kuru ietvaros tiks piešķirts de minimis atbalsts, gan arī attiecībā uz tādiem projekta iesniegumiem, kuru ietvaros atbalsts tiks piešķirts saskaņā ar Komisijas regulas Nr.651/2014 nosacījumiem. Attiecīgi, lai būtu viennozīmīgi uztverams, kādi komercdarbības atbalsta kontroles regulējuma nosacījumi tiks piemēroti katrā no iepriekš minētajiem gadījumiem, lūdzam pārskatīt un precizēt visu noteikumu projekta struktūru, piemēram, veidojot atsevišķas noteikumu projekta nodaļas katram no iepriekš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noteikumu projekts un izveidotas atsevišķas nodaļas, kurās ietverti komercdarbības atbalsta nosacījumi atkarībā no regulējuma, saskaņā ar kuru tiek piešķirts komercdarbības atbalsts. Vienlaikus, lai nodrošinātu labāku noteikumos ietverto normu uztveramību, atsevišķi nosacījumi, piemēram, attiecībā uz atbalsta intensitāti, noteikti vienkopus ar nosacījumiem, kas attiecināmi uz visiem projektu iesniedzējiem.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atbalsts tiks sniegts atjaunīgo energoreursu iekārtu iegādei, lai nodrošinātu enerģijas ražošanu </w:t>
            </w:r>
            <w:r w:rsidR="00000000" w:rsidRPr="00000000" w:rsidDel="00000000">
              <w:rPr>
                <w:u w:val="single"/>
                <w:rtl w:val="0"/>
              </w:rPr>
              <w:t xml:space="preserve">pašpatēriņa</w:t>
            </w:r>
            <w:r w:rsidR="00000000" w:rsidRPr="00000000" w:rsidDel="00000000">
              <w:rPr>
                <w:rtl w:val="0"/>
              </w:rPr>
              <w:t xml:space="preserve"> nodrošināšanai.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pašvaldība vai tās izveidota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2. panta pirmā daļa noteic, ka pašvaldība ir atvasināta publiska persona — vietējā pārvalde (..).Savukārt pašvaldības administrācija (pašvaldības iestādes un amatpersonas) ir pastarpinātā pārvalde, kuru dome izveido pašvaldībai noteikto funkciju un uzdevumu izpildes nodrošināšanai (Pašvaldību likuma 20. panta pirmā daļa). Savukārt tas, ka saskaņā ar Valsts pārvaldes iekārtas likuma 46. panta 6. punktu valsts pārvaldes uzdevumu deleģēšanas līgumā norāda resursu piešķiršanas noteikumus, nenozīmē, ka saskaņā ar šo līgumu piešķirtā manta piekrīt personai, kurai deleģēts pārvaldes uzdevums. Citiem vārdiem, izbeidzoties deleģēšanas līgumam manta ir jānodod atpakaļ pašvaldībai. Turklāt saskaņā ar Pašvaldību likuma 72. panta pirmo daļu pašvaldības, nevis pašvaldības administrācijas vai pašvaldības kapitālsabiedrības, kas veic pašvaldības deleģētu pārvaldes uzdevumu, ekonomiskais pamats ir pašvaldības manta, tostarp kustamais un nekustamais īpašums, un finanšu līdzekļi. Ņemot vērā minēto lūdzam precizēt Ministru kabineta noteikumu 6.3. apakšpunktu, 9. un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attiecīgie noteikumu projekta punkti un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minētās aktivitātes var īstenot ēkā, kuras apkures patēriņa references līmenis atbilst energoefektivitātes klasei, kas nav zemāka par "C" klasi saskaņā ar ēku energoefektivitātes aprēķina metodes un ēku energosertifikācijas noteikumiem. Šis nosacījums nav attiecināms uz energokopienu sastāvā esošām ēkām;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lielāku elastību un iespēju pretendēt arī ēkām, kuru energoefektivitātes klase šobrīd ir zemāka par “C”, ja vien projekta īstenošanas rezultātā tiktu panākts būtisks energoefektivitātes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veicinātu plašāku ēku renovāciju un samazinātu siltumenerģijas patēriņu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ēkas energoefektivitātes klase no "C" uz "D". Ņemot vērā konkursa ietvaros ierobežoto finansējuma apjomu, finansējums primāri sniedzams ēkām, kurās potenciāli jau ir veikti energoefektivitāti paaugstinoši pasākumi (ēkai ir augsta (A+, A, B) vai vidēja (C, D) energoefektivitāte), tādējādi nodrošinot iespēju pāriet uz atjaunīgo energoresursu tehnoloģijām efektīvākām ēkām ar potenciāli mazākiem siltumenerģijas zudumiem. Vienlaikus, ņemot vērā iepriekš minēto, attiecīgais noteikumu projekta punkts ir pārskatīts, paredzot, ka tajā ietvertais nosacījums attiecināms uz visām konkursa kārtām, ja konkursa ietvaros paredzēta siltumenerģiju ražojošu iekārtu iegāde un ar iegādātajām iekārtām saražotā enerģija tiks izmantota apkures vajadzībām, savukārt, ja plānota elektroenerģiju ražojošu iekārtu iegāde - pirmo un otro konkursa kārtu, savukārt turpmāko kārtu ietvaros, ja tādas tiek organizētas uz finansējumu elektroenerģiju ražojošu iekārtu iegādei var pretendēt ēkas neatkarīgi no to energoefektivitātes klases. Minētais nosacījums nav attiecināms uz ēkām, ja projektu īsteno energokopiena.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šo noteikumu </w:t>
            </w:r>
            <w:r w:rsidR="00000000" w:rsidRPr="00000000" w:rsidDel="00000000">
              <w:rPr>
                <w:rtl w:val="0"/>
              </w:rPr>
              <w:t xml:space="preserve">21.1.1.</w:t>
            </w:r>
            <w:r w:rsidR="00000000" w:rsidRPr="00000000" w:rsidDel="00000000">
              <w:rPr>
                <w:rtl w:val="0"/>
              </w:rPr>
              <w:t xml:space="preserve"> un </w:t>
            </w:r>
            <w:r w:rsidR="00000000" w:rsidRPr="00000000" w:rsidDel="00000000">
              <w:rPr>
                <w:rtl w:val="0"/>
              </w:rPr>
              <w:t xml:space="preserve">21.1.2. </w:t>
            </w:r>
            <w:r w:rsidR="00000000" w:rsidRPr="00000000" w:rsidDel="00000000">
              <w:rPr>
                <w:rtl w:val="0"/>
              </w:rPr>
              <w:t xml:space="preserve">apakšpunktā</w:t>
            </w:r>
            <w:r w:rsidR="00000000" w:rsidRPr="00000000" w:rsidDel="00000000">
              <w:rPr>
                <w:rtl w:val="0"/>
              </w:rPr>
              <w:t xml:space="preserve"> minēto aktivitāšu ietvaros saražotā siltumenerģija tiek izmantota apkures nodrošināšanai, šīs aktivitātes var īstenot ēkā, kuras apkures patēriņa references līmenis atbilst energoefektivitātes klasei, kas nav zemāka par "D" klasi saskaņā ar ēku energoefektivitātes aprēķina metodes un ēku energosertifikācijas noteikumiem. Šis nosacījums nav attiecināms uz energokopienu sastāvā esošām ēkām;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iesniegumā iekļautās aktivitātes plānots īstenot ēkā, ēku grupā vai uz zemes, kas atbilst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un piemēriem par to, kādas situācijas ir aptvertas noteikumu projekta 7.4. apakšpunktā. Konkrētāk, uz kādām situācijām būtu attiecināmi šajā apakšpunktā lietotie termini "turējums", "valdījums", "pārvaldība". Piemēram, vai tās ir situācijas, kad kāds nekustamais īpašums nav ierakstīts zemesgrāmatā, bet attiecībā uz to Nekustamā īpašuma valsts kadastra informācijas sistēmā kādam no projekta iesniedzējiem ir reģistrēts tiesiskā valdītāja statuss? Vai termins "turējums" ir attiecināms uz situācijām, kad projekta iesniedzējam kāds nekustamais īpašums ir nodots nomā, turklāt, vai tādos gadījumos projektam pieteikties var arī bez nekustamā īpašuma īpašnieka piekrišanas? Tas ir būtiski ne tikai konkrētā regulējuma izpratnei, bet arī kontekstā ar noteikumu projekta 7.5. apakšpunktu, jo tajā noteikts, ka īpašuma, valdījuma vai turējuma tiesībām ir jābūt nostiprinātām zemesgrāmatā uz konkrētu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Nosacījums par attiecīgo tiesību ierakstīšanu zemesgrāmatā piemērojams gan gadījumos, kad nekustamais īpašums ir projekta iesniedzēja īpašumā, gan valdījumā vai turējumā.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iesniegumā iekļautās aktivitātes plānots īstenot ēkā, ēku grupā vai uz zemes, kas atbilst vienam no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pašvaldības, pašvaldības iestādes, tiešās pārvaldes iestādes vai tās padotības iestādes, kā arī valsts kapitālsabiedrības, pašvaldības kapitālsabiedrības vai publiski privātās kapitālsabiedrības projekta iesniegums par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minētajām aktivitātēm kvalificējams kā komercdarbības atbalsta projekts, Vides investīciju fonds piemēro projektam šo noteikumu nosacījumus, kas ir saistoši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10.punktu, novēršot nekorektu jēdzienu lietojumu, proti, minēto subjektu projekta iesniegums pats par sevi nevar tikt kvalificēts kā komercdarbības atbalsta projekts, bet gan kā iesniegums komercdarbības atbalsta saņemšanai. Papildus vēršam uzmanību, normā tiek nekorekti lietots termins "komersants" kontekstā ar šajā noteikumu projektā noteiktā komercdarbības atbalsta regulējuma nosacījumu piemērošanu. Vienlaikus nav skaidrs, kādēļ šajā normā nav minēti arī tādi projekta iesniedzēji kā dzīvokļu īpašnieki/kopīpašnieki un energokopienas, jo var būt situācijas, kurās publisko līdzekļu piešķiršana tiem būtu kvalificējama kā komercdarbības atbalsts; attiecīgi lūdzam izvērtēt šo apstākli. Līdz ar to, apkopojot iepriekš minēto, lūdzam precizēt noteikumu projekta 10.punktu, tajā paredzot, ka, ja publisko līdzekļu piešķiršana paredzēta projekta iesniegumā minēto plānoto atbalstāmo darbību īstenošanai un tā ir kvalificējama kā komercdarbības atbalsts Komercdarbības atbalsta kontroles likuma 5.panta izpratnē, tad tiek piemēroti šajos noteikumos noteiktā atbilstīgā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un precizēt termina "komersants" lietojumu visā noteikumu projektā (piemēram, 10., 16., 17., 38., 47., 55. un pārējos punktus, kur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attiecinot to uz visiem projektu iesniedzējiem, kā arī pārskatīts noteikumu projekts un vārda "komersants" lietojums tajā.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atbalsta sniegšana projekta iesniegumā minēto aktivitāšu īstenošanai kvalificējama kā komercdarbības atbalsts Komercdarbības atbalsta kontroles likuma 5. panta izpratnē, tad tiek piemēroti šajos noteikumos noteiktā atbilstīgā komercdarbības atbalsta regulējuma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minētajiem projektu iesniedzējiem - 100 000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maksimālā finansējuma apmēru un palielināt to </w:t>
            </w:r>
            <w:r w:rsidR="00000000" w:rsidRPr="00000000" w:rsidDel="00000000">
              <w:rPr>
                <w:b w:val="1"/>
                <w:rtl w:val="0"/>
              </w:rPr>
              <w:t xml:space="preserve">līdz 160 000 EUR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paaugstinājums ļautu īstenot projektus pilnā apjomā, neatsakoties no būtiskām komponentēm vai tehnoloģiskiem risinājumiem, kas citādi nodrošinātu augstāku energoefektivitāti un lielāku ietekmi uz klimata mērķu sasniegšanu. Vienlaikus tas veicinātu kvalitatīvāku projektu pieteikumu sagatavošanu un nodrošinātu Modernizācijas fonda līdzekļu efektīvāku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maksimālais finansējuma apjoms vienam projektam, ņemot vērā līdzšinējo pieredzi līdzvērtīgos klimata finanšu instrumentos, t.i. vienam projektam maksimāli pieejamais atbalsts ir noteikts, izejot no pieņēmuma, ka minētais atbalsta apjoms ir pietiekams atjaunīgo energoresursu tehnoloģiju uzstādīšanai vismaz 1 ēkā. MK noteikumos vienam projektam paredzētā maksimālā summa Konkursa nolikums paredz, ka konkursa ietvaros projekta iesniedzējs var iesniegt vairākus projekta iesniegumus par dažādām ēkām.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minētajiem projektu iesniedzējiem - 100 000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Konkursa ietvaros pieļaujamā atbalsta intensitāte šo noteikumu </w:t>
            </w:r>
            <w:r w:rsidR="00000000" w:rsidRPr="00000000" w:rsidDel="00000000">
              <w:rPr>
                <w:rtl w:val="0"/>
              </w:rPr>
              <w:t xml:space="preserve">6.1.</w:t>
            </w:r>
            <w:r w:rsidR="00000000" w:rsidRPr="00000000" w:rsidDel="00000000">
              <w:rPr>
                <w:rtl w:val="0"/>
              </w:rPr>
              <w:t xml:space="preserve"> un </w:t>
            </w:r>
            <w:r w:rsidR="00000000" w:rsidRPr="00000000" w:rsidDel="00000000">
              <w:rPr>
                <w:rtl w:val="0"/>
              </w:rPr>
              <w:t xml:space="preserve">6.5. </w:t>
            </w:r>
            <w:r w:rsidR="00000000" w:rsidRPr="00000000" w:rsidDel="00000000">
              <w:rPr>
                <w:rtl w:val="0"/>
              </w:rPr>
              <w:t xml:space="preserve">apakšpunktā</w:t>
            </w:r>
            <w:r w:rsidR="00000000" w:rsidRPr="00000000" w:rsidDel="00000000">
              <w:rPr>
                <w:rtl w:val="0"/>
              </w:rPr>
              <w:t xml:space="preserve"> minētajam projekta iesniedzējam nepārsniedz 70 % no projekta kopējām attiecināmajām izmaksām. Konkursa ietvaros pieļaujamā atbalsta intensitāte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minētajam projekta iesniedzējam nepārsniedz 80 %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iespējamu normu kolīziju starp noteikumu projekta 14., 16. un 17.punktu, ņemot vērā, ka gadījumos, kad atbalsts noteikumu projekta ietvaros tiks piešķirts saskaņā ar Komisijas regulu Nr.651/2014, būs nepieciešams piemērot atbalsta intensitātes atbilstoši Komisijas regulas Nr.651/2014 41.panta 7. un 8.punktā noteiktajam (proti, šādā gadījumā atbalsta intensitātes būs zemākas nekā to paredz noteikumu projekta 14.punkts), lūdzam papildināt noteikumu projekta 14.punktu ar atbilstošu norādi.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Konkursa ietvaros pieļaujamā atbalsta intensitāte šo noteikumu </w:t>
            </w:r>
            <w:r w:rsidR="00000000" w:rsidRPr="00000000" w:rsidDel="00000000">
              <w:rPr>
                <w:rtl w:val="0"/>
              </w:rPr>
              <w:t xml:space="preserve">6.1.</w:t>
            </w:r>
            <w:r w:rsidR="00000000" w:rsidRPr="00000000" w:rsidDel="00000000">
              <w:rPr>
                <w:rtl w:val="0"/>
              </w:rPr>
              <w:t xml:space="preserve"> un </w:t>
            </w:r>
            <w:r w:rsidR="00000000" w:rsidRPr="00000000" w:rsidDel="00000000">
              <w:rPr>
                <w:rtl w:val="0"/>
              </w:rPr>
              <w:t xml:space="preserve">6.5. </w:t>
            </w:r>
            <w:r w:rsidR="00000000" w:rsidRPr="00000000" w:rsidDel="00000000">
              <w:rPr>
                <w:rtl w:val="0"/>
              </w:rPr>
              <w:t xml:space="preserve">apakšpunktā</w:t>
            </w:r>
            <w:r w:rsidR="00000000" w:rsidRPr="00000000" w:rsidDel="00000000">
              <w:rPr>
                <w:rtl w:val="0"/>
              </w:rPr>
              <w:t xml:space="preserve"> minētajam projekta iesniedzējam nepārsniedz 70 % no projekta kopējām attiecināmajām izmaksām. Konkursa ietvaros pieļaujamā atbalsta intensitāte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minētajam projekta iesniedzējam nepārsniedz 80 %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projekta iesniedzējs ir komersants, kas plāno saņemt atbalstu konkursa ietvaros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konkursa ietvaros pieļaujamā atbalsta intensitāte tiek noteikta, ievērojot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konkursa ietvaros pieļaujamā atbalsta intensitāti.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36.punktā ir skaidri noteikta kārtība, kādā gadījumā komercdarbības atbalsts šo noteikumu ietvaros tiks piešķirts saskaņā ar Komisijas regulu Nr.2023/2831 un kādā gadījumā ar Komisijas regulu Nr.651/2014, un tādējādi projekta iesniedzējs </w:t>
            </w:r>
            <w:r w:rsidR="00000000" w:rsidRPr="00000000" w:rsidDel="00000000">
              <w:rPr>
                <w:u w:val="single"/>
                <w:rtl w:val="0"/>
              </w:rPr>
              <w:t xml:space="preserve">nevarēs to plānot pats pēc savas iniciatīvas</w:t>
            </w:r>
            <w:r w:rsidR="00000000" w:rsidRPr="00000000" w:rsidDel="00000000">
              <w:rPr>
                <w:rtl w:val="0"/>
              </w:rPr>
              <w:t xml:space="preserve">, lūdzam attiecīgi pārskatīt un precizēt noteikumu projektu, piemēram, 15., 16. un 17.punktu.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attiecīgie noteikumu projekta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projektam atbalsta sniegšana konkursa ietvaros kvalificējama kā komercdarbības atbalsts, un tas tiek sniegts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konkursa ietvaros pieļaujamā atbalsta intensitāte tiek noteikta, ievērojot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noteikto konkursa ietvaros pieļaujamo atbalsta intensitāti.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Jebkuru projekta izmaksu sadārdzinājumu sedz no finansējuma saņēmēja finanšu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atsevišķos gadījumos noteikumu projekta ietvaros atbalsts tiks piešķirts saskaņā ar Komisijas regulu Nr.651/2014, kas paredz, tai skaitā stimulējošās ietekmes prasības ievērošanu, līdz ar to noteikumu projekta 18.punktā noteiktais, ka jebkuru projekta izmaksu sadārdzinājumu sedz no finansējuma saņēmēja finanšu līdzekļiem, attiecībā uz gadījumiem, kad atbalsts tiktu piešķirts saskaņā ar Komisijas regulu Nr.651/2014 ir jāpapildina, ka sadārdzinājuma izmaksas ir sedzamas no tādiem finansējuma saņēmēja finanšu līdzekļiem, </w:t>
            </w:r>
            <w:r w:rsidR="00000000" w:rsidRPr="00000000" w:rsidDel="00000000">
              <w:rPr>
                <w:u w:val="single"/>
                <w:rtl w:val="0"/>
              </w:rPr>
              <w:t xml:space="preserve">kas ir brīvi no jebkāda komercdarbības atbalsta</w:t>
            </w:r>
            <w:r w:rsidR="00000000" w:rsidRPr="00000000" w:rsidDel="00000000">
              <w:rPr>
                <w:rtl w:val="0"/>
              </w:rPr>
              <w:t xml:space="preserve">. Attiecīgi lūdzam precizēt noteikumu projekta 18.punktu.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Jebkuru projekta izmaksu sadārdzinājumu sedz no finansējuma saņēmēja finanšu līdzekļiem, kas ir brīvi no jebkāda komercdarbības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siltumsūknis;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regulu Nr.651/2014 41.panta 7.punkta a) apakšpunktu atjaunīgo energoresursu ražošanā no siltumsūkņiem ir jānodrošina, ka tie atbilst Direktīvas (ES) 2018/2001 VII pielikumam. Līdz ar to lūdzam precizēt noteikumu projekta 19.1.2.apakšpunktu, norādot, ka gadījumā, ja atbalsts siltumsūkņu iegādei un uzstādīšanai, tiks piešķirts saskaņā ar Komisijas regulas Nr.651/2014 41.pantu, tiks pārbaudīts, vai šie siltumsūkņi atbilst Direktīvas (ES) 2018/2001 VII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nosacījumu (21.punkts), kas paredz, ka gadījumos, ja atbalsts siltumsūkņu iegādei tiek sniegts saskaņā ar regulas Nr. 651/2014 41. pantu, atbalstu sniedz tikai tādu siltumsūkņu iegādei un uzstādīšanai, kas atbilst regulas Nr. 651/2014 41. panta 7. punkta a) apakšpunktā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siltumsūknis;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saražotās enerģijas akumulēšanas vai uzglabāšanas iekārtas iegāde un uzstādīšana, ja enerģijas akumulēšanas vai uzglabāšanas iekārtu kombinē kopā ar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minēto atjaunīgo energoresursu iekārtu iegādi, un šādas iekārtas uzstādīšana. Akumulēšanas iekārta katru gadu akumulē vismaz 75 % enerģijas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iekļautā prasība, ka akumulēšanas vai uzglabāšanas iekārta katru gadu akumulē vismaz </w:t>
            </w:r>
            <w:r w:rsidR="00000000" w:rsidRPr="00000000" w:rsidDel="00000000">
              <w:rPr>
                <w:b w:val="1"/>
                <w:rtl w:val="0"/>
              </w:rPr>
              <w:t xml:space="preserve">75%</w:t>
            </w:r>
            <w:r w:rsidR="00000000" w:rsidRPr="00000000" w:rsidDel="00000000">
              <w:rPr>
                <w:rtl w:val="0"/>
              </w:rPr>
              <w:t xml:space="preserve"> enerģijas no tieši pieslēgtās atjaunīgās enerģijas ražošanas iekārtas, ir nesamērīgi augsta un var ierobežot tehnoloģiski pamatotu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akumulācijas sistēmas tiek izmantotas galvenokārt enerģijas patēriņa izlīdzināšanai, pašpatēriņa palielināšanai un tīkla noslodzes samazināšanai, nevis visu saražotās enerģijas uzkrāšanai. Daudzos gadījumos (īpaši saules paneļu sistēmām) tehniski un ekonomiski pamatots </w:t>
            </w:r>
            <w:r w:rsidR="00000000" w:rsidRPr="00000000" w:rsidDel="00000000">
              <w:rPr>
                <w:b w:val="1"/>
                <w:rtl w:val="0"/>
              </w:rPr>
              <w:t xml:space="preserve">ir enerģijas pašpatēriņš tiešā veidā</w:t>
            </w:r>
            <w:r w:rsidR="00000000" w:rsidRPr="00000000" w:rsidDel="00000000">
              <w:rPr>
                <w:rtl w:val="0"/>
              </w:rPr>
              <w:t xml:space="preserve">, kamēr akumulēšanas sistēmas tiek izmantotas tikai daļai no saražotās enerģijas. Prasība nodrošināt 75% akumulāciju nozīmē ļoti augstu uzglabāšanas jaudu (akumulatoru kapacitāti), kas būtiski paaugstina projekta izmaksas un sarežģītību – rezultātā tas samazina projektu skaitu, kas vispār var kvalificēties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samazināt prasību līdz 50%</w:t>
            </w:r>
            <w:r w:rsidR="00000000" w:rsidRPr="00000000" w:rsidDel="00000000">
              <w:rPr>
                <w:rtl w:val="0"/>
              </w:rPr>
              <w:t xml:space="preserve"> no saražotās enerģijas apjoma, kas jāakumulē ik gadu. Šāds rādītājs būtu tehniski reālāk sasniedzams lielākajā daļā projektu, saglabātu jēgpilnu akumulācijas funkcionalitāti un vienlaikus nodrošinātu, ka fonda atbalsts sasniedz vairāk projektu ar lielāku kopējo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ir diferencēts (20.2.apakšpunkts un 22.punkts) ņemot vērā vai projekta iesniedzējs veic saimniecisko darbību, kas klasificējas kā komercdarbība, vai neveic to. Minētā prasība izriet no Komisijas 2014. gada 17. jūnija Regulas (ES) Nr. 651/2014, ar ko noteiktas atbalsta kategorijas atzīst par saderīgām ar iekšējo tirgu, piemērojot Līguma 107. un 108. pantu (turpmāk - regula 651/2014), t.i., ja atbalsts aktivitātes īstenošanai tiek sniegts saskaņā ar regulas 651/2014  41. pantu, projekta iesniedzējam prasība, kas paredz, ka akumulēšanas vai uzglabāšanas iekārta katru gadu akumulē vismaz 75 % enerģijas no tieši pieslēgtas atjaunīgās enerģijas ražošanas iekārtas, ir tieši piemērojama un obligāti 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attiecīgais nosacījums piemērojams gadījumos, ja projekts kvalificējams kā komercdarbības atbalsta projekts, un atbalsts tiek sniegts saskaņā ar regulas 651/2014  41. pantu, precizēts attiecīgais noteikumu projekta apakšpunkts atbilstoši iebildumam, samazinot prasību līdz 50 %.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saražotās enerģijas akumulēšanas vai uzglabāšanas iekārtas iegāde un uzstādīšana, ja enerģijas akumulēšanas vai uzglabāšanas iekārtu kombinē kopā ar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minēto atjaunīgo energoresursu iekārtu iegādi, un šādas iekārtas uzstādīšana. Akumulēšanas iekārta katru gadu akumulē vismaz 50 % enerģijas, kas saražota akumulēšanas iekārtai pieslēgtajā atjaunīgās enerģijas ražošanas iekārtā.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Konkursa ietvaros ir attiecināmas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41.panta 6.punkts paredz, ka attiecināmās izmaksas ir kopējās ieguldījumu izmaksas. Līdz ar to, lūdzam pārskatīt noteikumu projekta 20.punktā norādītās attiecināmo izmaksu pozīcijas un izvērtēt, vai tās var tikt uzskatītas par tādām, kas veido kopējās ieguldījumu izmaksas. Skaidrojam, ka atsevišķas noteikumu projekta 20.punktā ietvertās attiecināmo izmaksu pozīcijas ir tādas, kas varētu kvalificēties nevis kā ieguldījuma izmaksas, bet gan darbības (tekošās) izmaksas, piemēram, ar iekārtu uzstādīšanu saistītās būvniecības (tajā skaitā materiālu) izmaksas, tai skaitā autoruzraudzība un būvuzraudzība.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attiecināmo izmaksu pozīcijas ir pārskatītas. Informējam, ka ministrijas ieskatā visas noteikumu projektā ietvertās attiecināmo izmaksu pozīcijas, izņemot noteikumu projekta 21.10.-21.13. apakšpunktā minētās izmaksas, uzskatāmas par kopējām ieguldījuma izmaksām. Tās ir tiešā veidā saistītas ar projekta īstenošanu, nepieciešamas sekmīgai konkursa ietvaros atbalstāmo aktivitāšu īstenošanai un attiecināmas tikai līdz konkursa ietvaros iegādāto iekārtu uzstādīšanai. Vienlaikus, ņemot vērā iepriekš minēto, noteikumu projekts papildināts ar jaunu punktu, kas paredz noteikumu projekta 21.10.-21.13. apakšpunktā minēto izmaksu segšanu no finansējuma saņēmēja līdzekļiem, ja šo noteikumu ietvaros atbalsts tiek piešķirts saskaņā ar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Konkursa ietvaros ir attiecināmas šādas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tās ir radušās pēc šo noteikumu spēkā stāšanās dienas, izņemot šo noteikumu </w:t>
            </w:r>
            <w:r w:rsidR="00000000" w:rsidRPr="00000000" w:rsidDel="00000000">
              <w:rPr>
                <w:rtl w:val="0"/>
              </w:rPr>
              <w:t xml:space="preserve">21.5.</w:t>
            </w:r>
            <w:r w:rsidR="00000000" w:rsidRPr="00000000" w:rsidDel="00000000">
              <w:rPr>
                <w:rtl w:val="0"/>
              </w:rPr>
              <w:t xml:space="preserve"> un </w:t>
            </w:r>
            <w:r w:rsidR="00000000" w:rsidRPr="00000000" w:rsidDel="00000000">
              <w:rPr>
                <w:rtl w:val="0"/>
              </w:rPr>
              <w:t xml:space="preserve">21.6. </w:t>
            </w:r>
            <w:r w:rsidR="00000000" w:rsidRPr="00000000" w:rsidDel="00000000">
              <w:rPr>
                <w:rtl w:val="0"/>
              </w:rPr>
              <w:t xml:space="preserve">apakšpunktā</w:t>
            </w:r>
            <w:r w:rsidR="00000000" w:rsidRPr="00000000" w:rsidDel="00000000">
              <w:rPr>
                <w:rtl w:val="0"/>
              </w:rPr>
              <w:t xml:space="preserve"> minētos gadījumos, taču ne vēlāk kā līdz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21.2.apakšpunktu, jo nosacījums par to, ka izmaksas var būt radušās pēc šo noteikumu spēkā stāšanās dienas var tikt piemērots tikai attiecībā uz tādiem projekta iesniegumiem, kuru ietvaros netiks piešķirts komercdarbības atbalsts vai kuru ietvaros atbalsts tiks sniegts saskaņā ar de minimis atbalsta regulējumu. Savukārt attiecībā uz gadījumiem, kuros atbalsts tiks piešķirts saskaņā ar Komisijas regulu Nr.651/2014, ir jābūt viennozīmīgi skaidram, ka atbalsta stimulējošā ietekme ir jāpārbauda atbilstoši Komisijas regulas Nr.651/2014 6.pantam.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 skaidri norādot uz nepieciešamību ievērot atbilstību Komisijas regulas Nr.651/2014 6. pantā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tās ir radušās pēc šo noteikumu spēkā stāšanās dienas, taču ne vēlāk kā līdz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termiņa beigām. Projekta iesniedzējs, ja tas šo noteikumu ietvaros saņem atbalstu saskaņā ar regulas Nr. 651/2014 41. pantu, ievēro šo noteikumu </w:t>
            </w:r>
            <w:r w:rsidR="00000000" w:rsidRPr="00000000" w:rsidDel="00000000">
              <w:rPr>
                <w:rtl w:val="0"/>
              </w:rPr>
              <w:t xml:space="preserve">55. </w:t>
            </w:r>
            <w:r w:rsidR="00000000" w:rsidRPr="00000000" w:rsidDel="00000000">
              <w:rPr>
                <w:rtl w:val="0"/>
              </w:rPr>
              <w:t xml:space="preserve">punktā</w:t>
            </w:r>
            <w:r w:rsidR="00000000" w:rsidRPr="00000000" w:rsidDel="00000000">
              <w:rPr>
                <w:rtl w:val="0"/>
              </w:rPr>
              <w:t xml:space="preserve"> minēto attiecībā uz regulas Nr. 651/2014 6. pantā noteiktajiem stimulējošas ietekmes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atbilstoši regulas Nr. 651/2014 6. panta 2. punktā minētajam stimulējošas ietekmes nosacījumam ir radušās pēc projekta iesnieguma iesniegšanas Vides investīciju fondā, bet ne vēlāk kā līdz projekta īstenošanas termiņa beigām, ja finansējuma saņēmējs ir sīkais (mikro), mazais vai vidējais komersants. Ja nosacījums nav ievērots un projekta īstenošana atbilstoši regulas Nr. 651/2014 2. panta 23. punktā noteiktajai definīcijai par darbu sākumu ir uzsākta pirms projekta līguma noslēgšanas, tad visas projekta izmaksas tiek uzskatītas par neattiecināmām izmaksām un Vides investīciju fonds pieņem lēmumu par projekta iesnieguma noraidīšanu (attiecināms, ja projekta iesniedzējs ir komersants, kas plāno saņemt atbalstu konkursa ietvaros saskaņā ar regulas Nr. 651/2014 41.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skaidra nepieciešamība stimulējošās ietekmes nosacījumu izdalīt atsevišķos punktos attiecībā uz MVU (noteikumu projekta 21.5.apakšpunkts) un lielajiem uzņēmumiem (noteikumu projekta 21.6.apakšpunkts), jo šajā gadījumā stimulējošās ietekmes prasība nav atšķirīgi piemērojama, ņemot vērā uzņēmuma statusu. Papildus noteikumu projekta 21.5. un 21.6.apakšpunkts dublē arī noteikumu projekta 49.punktu. Ņemot vērā iepriekš minēto, lūdzam dzēst noteikumu projekta 21.5. un 21.6.apakšpunktu, savukārt noteikumu projekta 49.punktu papildināt ar nosacījumu, ka, ja nav ievērots noteikumu projekta 49.punktā minētais nosacījums un projekta īstenošana atbilstoši regulas Nr. 651/2014 2. panta 23. punktā noteiktajai definīcijai par darbu sākumu ir uzsākta pirms projekta līguma noslēgšanas, tad visas projekta izmaksas tiek uzskatītas par neattiecināmām izmaksām un Vides investīciju fonds pieņem lēmumu par projekta iesnieguma noraidīšanu. Papildus lūdzam precizēt noteikumu projekta 21.2.apakšpunktā ietverto atsauci uz noteikumu projekta 21.5. un 21.6.apakšpunktu atbilstoši šajā iebildumā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21.5.un 21.6. apakšpunkts. Precizēts noteikumu projekta 21.2. apakšpunkts, kā arī 49. punkts (precizētajā redakcijā mainījusies punktu numerācija, attiecīgi 24.punkts un 54.punkts).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19.1.3. </w:t>
            </w:r>
            <w:r w:rsidR="00000000" w:rsidRPr="00000000" w:rsidDel="00000000">
              <w:rPr>
                <w:rtl w:val="0"/>
              </w:rPr>
              <w:t xml:space="preserve">apakšpunkta</w:t>
            </w:r>
            <w:r w:rsidR="00000000" w:rsidRPr="00000000" w:rsidDel="00000000">
              <w:rPr>
                <w:rtl w:val="0"/>
              </w:rPr>
              <w:t xml:space="preserve"> izpratnē par pašpatēriņu uzskatāma vismaz 80 % no atjaunīgo energoresursu iekārtas saražotās elektroenerģijas izmantošana pašpatēriņam 12 kalendāra mēnešu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Eiropas Komisijas 2020.gada 20.februārī Čehijai un 2025.gada 7.februārī Maltai sniegtajam skaidrojumam e-State Aid WIKI vietnē, ja ar atjaunīgo energoresursu izmantojošu enerģiju ražojošu iekārtu saražoto elektroenerģiju vismaz 80% apmērā gada griezumā izmanto pašpatēriņam </w:t>
            </w:r>
            <w:r w:rsidR="00000000" w:rsidRPr="00000000" w:rsidDel="00000000">
              <w:rPr>
                <w:u w:val="single"/>
                <w:rtl w:val="0"/>
              </w:rPr>
              <w:t xml:space="preserve">un ja objektā netiek veikta saimnieciskā darbība</w:t>
            </w:r>
            <w:r w:rsidR="00000000" w:rsidRPr="00000000" w:rsidDel="00000000">
              <w:rPr>
                <w:rtl w:val="0"/>
              </w:rPr>
              <w:t xml:space="preserve">, tad publisko līdzekļu piešķiršana šādu iekārtu iegādei nav kvalificējama kā atbalsts saimnieciskai darbībai un attiecīgi nav jāpiemēro komercdarbības atbalsta regulējumu. Līdz ar to, lai nodrošinātu noteikumu projektā ietvertā saražotās elektroenerģijas pašpatēriņa nosacījuma korektu piemērošanu, lūdzam papildināt noteikumu projekta 22.punktu, ka šis nosacījums ir piemērojams vienīgi gadījumā, ja objektā netiek veikta 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 </w:t>
            </w:r>
            <w:r w:rsidR="00000000" w:rsidRPr="00000000" w:rsidDel="00000000">
              <w:rPr>
                <w:rtl w:val="0"/>
              </w:rPr>
              <w:t xml:space="preserve">punkta</w:t>
            </w:r>
            <w:r w:rsidR="00000000" w:rsidRPr="00000000" w:rsidDel="00000000">
              <w:rPr>
                <w:rtl w:val="0"/>
              </w:rPr>
              <w:t xml:space="preserve"> izpratnē, ja attiecināms, par pašpatēriņu uzskatāma vismaz 80 % no atjaunīgo energoresursu iekārtas saražotās elektroenerģijas izmantošana pašpatēriņam 12 kalendāra mēnešu ietvaros. Šis nosacījums attiecināms gadījumos, kad projekta iesniegumā iekļautās aktivitātes plānots īstenot ēkā, ēku grupā vai uz zemes, kas netiek izmantota saimnieciskās darbības veikšanai, un šo noteikumu ietvaros piešķirtais atbalsts nav kvalificējams kā komercdarbības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ar saimniecisko darbību nesaistīts projekts vai ar saimniecisko darbību saistīts projekts, kuram sniegtais atbalsts nav kvalificējams kā komercdarbības atbalsts, projekta ieviešanas gaitā vai dzīves ciklā (amortizācijas periodā) kļūst par projektu, kuram sniegtais atbalsts būtu kvalificējams kā komercdarbības atbalsts, finansējuma saņēmējs no finansējuma, kura avots nav publiskie līdzekļi, atmaksā Vides investīciju fondam visu nelikumīgi saņemto atbalstu kopā ar procentiem saskaņā ar Komercdarbības atbalsta kontroles likuma IV vai V nodaļā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iespēju komercdarbības atbalstu piešķirt arī saskaņā ar Komisijas regulu Nr.2023/2831, aicinām izvērtēt iespēju papildināt noteikumu projekta 25.punktu ar opciju pirms nelikumīgā komercdarbības atbalsta atgūšanas pārbaudīt, vai situācijas sakārtošanai nebūtu iespējams piemērot de minimis atbalsta regulējumu, kā arī papildus, lai nodrošinātu korektu nelikumīgā atbalsta atgūšanas normas interpretāciju, lūdzam to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saimniecisko darbību nesaistīts projekts vai ar saimniecisko darbību saistīts projekts, kuram sniegtais atbalsts nav kvalificējams kā komercdarbības atbalsts, projekta ieviešanas gaitā vai dzīves ciklā (amortizācijas periodā) kļūst par projektu, kuram sniegtais atbalsts būtu kvalificējams kā komercdarbības atbalsts, </w:t>
            </w:r>
            <w:r w:rsidR="00000000" w:rsidRPr="00000000" w:rsidDel="00000000">
              <w:rPr>
                <w:u w:val="single"/>
                <w:rtl w:val="0"/>
              </w:rPr>
              <w:t xml:space="preserve">[un ja nav iespējams piemērot Komisijas regulu Nr.2023/2831,] finansējuma saņēmējam ir pienākums atmaksāt Vides investīciju fondam saņemto nelikumīgo komercdarbības atbalstu kopā ar procentiem no līdzekļiem, kas brīvi no komercdarbības atbalsta, saskaņā ar Komercdarbības atbalsta kontroles likuma IV vai V nodaļu</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ar saimniecisko darbību nesaistīts projekts vai ar saimniecisko darbību saistīts projekts, kuram sniegtais atbalsts nav kvalificējams kā komercdarbības atbalsts, projekta ieviešanas gaitā vai dzīves ciklā kļūst par projektu, kuram sniegtais atbalsts būtu kvalificējams kā komercdarbības atbalsts, un ja atbalsta saņemšanai nav iespējams piemērot regulu Nr. 2023/2831, finansējuma saņēmējam ir pienākums atmaksāt Vides investīciju fondam saņemto nelikumīgo komercdarbības atbalstu kopā ar procentiem no līdzekļiem, kas brīvi no komercdarbības atbalsta, saskaņā ar Komercdarbības atbalsta kontroles likuma IV vai V nodaļu.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w:t>
            </w:r>
            <w:r w:rsidR="00000000" w:rsidRPr="00000000" w:rsidDel="00000000">
              <w:rPr>
                <w:i w:val="1"/>
                <w:rtl w:val="0"/>
              </w:rPr>
              <w:t xml:space="preserve">de minimis</w:t>
            </w:r>
            <w:r w:rsidR="00000000" w:rsidRPr="00000000" w:rsidDel="00000000">
              <w:rPr>
                <w:rtl w:val="0"/>
              </w:rPr>
              <w:t xml:space="preserve"> atbalstu nepiešķir regulas Nr. 2023/2831 1. panta 1. punktā noteiktajām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1.panta 1.punktā minēto nozaru un darbību ierobežojumu piemērošanu, lūdzam noteikumu projekta 38.1.apakšpunktu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piešķir, ievērojot Komisijas regulas Nr.2023/2831 1.panta 1.punktā minētos nozaru un darbību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w:t>
            </w:r>
            <w:r w:rsidR="00000000" w:rsidRPr="00000000" w:rsidDel="00000000">
              <w:rPr>
                <w:i w:val="1"/>
                <w:rtl w:val="0"/>
              </w:rPr>
              <w:t xml:space="preserve">de minimis </w:t>
            </w:r>
            <w:r w:rsidR="00000000" w:rsidRPr="00000000" w:rsidDel="00000000">
              <w:rPr>
                <w:rtl w:val="0"/>
              </w:rPr>
              <w:t xml:space="preserve">atbalstu piešķir, ievērojot regulas Nr. 2023/2831 1. panta 1. punktā minētos nozaru un darbību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komersants nodrošina nozaru darbību vai uzskaites nodalīšanu saskaņā ar regulas Nr. 2023/2831 1. panta 2. punktu, ja komersants vienlaikus darbojas saskaņā ar šiem noteikumiem atbalstāmajās un neatbalstāmajās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izpratni un piemērošanu attiecībā uz Komisijas regulas Nr.2023/2831 1.panta 2.punktā ietverto neatbalstāmo nozaru darbību vai uzskaites nodalīšanu, lūdzam to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pretendents vienlaikus darbojas vienā vai vairākās Komisijas regulas Nr.2023/2831 1.panta 1.punkta a), b), c) un d) apakšpunktā minētajās nozarēs, atbalstu drīkst piešķirt tikai tad, ja atbalsta pretendents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ja projekta iesniedzējs vienlaikus darbojas vienā vai vairākās regulas Nr. 2023/2831 1. panta 1. punkta a), b), c) un d) apakšpunktā minētajās nozarēs, atbalstu drīkst piešķirt tikai tad, ja projekta iesniedzējs nodrošina šo nozaru darbību vai uzskaites nodalīšanu, lai saskaņā ar  regulas Nr. 2023/2831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lai saņemtu atbalstu konkursa ietvaros, komersants iesniedz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norādot datus par iepriekšējiem trim gadiem, skaitot no atbalsta piešķiršanas dienas. Komersants norāda </w:t>
            </w:r>
            <w:r w:rsidR="00000000" w:rsidRPr="00000000" w:rsidDel="00000000">
              <w:rPr>
                <w:i w:val="1"/>
                <w:rtl w:val="0"/>
              </w:rPr>
              <w:t xml:space="preserve">de minimis</w:t>
            </w:r>
            <w:r w:rsidR="00000000" w:rsidRPr="00000000" w:rsidDel="00000000">
              <w:rPr>
                <w:rtl w:val="0"/>
              </w:rPr>
              <w:t xml:space="preserve"> atbalsta uzskaites sistēmā izveidotās un iesniegtās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noteikumu projekta 38.3.apakšpunktā ietvertās prasības izpratni, lūdzam to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iesniegumam pievieno De minimis atbalsta uzskaites sistēmā (turpmāk – Sistēma) sagatavotās veidlapas par sniedzamo informāciju de minimis atbalsta uzskaitei un piešķiršanai izdruku vai atbalsta pieteikumā norāda Sistēmā aizpildītās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47.3. projekta iesnieguma veidlapā norāda </w:t>
            </w:r>
            <w:r w:rsidR="00000000" w:rsidRPr="00000000" w:rsidDel="00000000">
              <w:rPr>
                <w:i w:val="1"/>
                <w:rtl w:val="0"/>
              </w:rPr>
              <w:t xml:space="preserve">de minimis</w:t>
            </w:r>
            <w:r w:rsidR="00000000" w:rsidRPr="00000000" w:rsidDel="00000000">
              <w:rPr>
                <w:rtl w:val="0"/>
              </w:rPr>
              <w:t xml:space="preserve"> atbalsta uzskaites sistēmā aizpildītās veidlapas identifikācijas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atbalstu konkursa ietvaros nepiešķir komersantam, kuram lēmuma par atbalsta piešķiršanu pieņemšanas brīdī ar tiesas spriedumu ir pasludināts maksātnespējas process, ir ierosināts vai tiek īstenots tiesiskās aizsardzības process vai kurš atbilst normatīvajos aktos noteiktajiem kritērijiem, uz kuriem pamatojoties kreditors var pieprasīt maksātnespējas procedūru, kā arī lielajam komersantam, kura kredītreitings ir zemāks par "B–" atbilstoši regulas 2023/2831 4. panta 6.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ir plānots piešķirt finansējumu vienīgi granta veidā, lūdzam dzēst noteikumu projekta 38.4.apakšpunktu, jo Komisijas regula Nr.2023/2831 attiecībā uz de minimis atbalsta piešķiršanu granta veidā šādas prasības neizvirza. Skaidrojam, ka noteikumu projekta 38.4.apakšpunktā ietvertie nosacījumi saskaņā ar Komisijas regulas Nr.2023/2831 4.panta 3. un 6.punktu ir piemērojami gadījumos, ja de minimis atbalstu piešķir aizdevuma vai garantijas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nedzīvojamo platību iznomāšana vai nodošana lietošanā pašvaldības vai valsts deleģēto pārvaldes uzdevumu veikšanai saskaņā ar normatīvajiem aktiem par publiskas personas finanšu līdzekļu un mantas izšķērdēšanas novēršanu;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41.2. un 41.3.apakšpunktā minētie gadījumi varētu tikt uzskatīti par tādiem, kas nav saistāmi ar saimnieciskās darbības veikšanu vienīgi gadījumā, ja attiecīgās nedzīvojamās platības </w:t>
            </w:r>
            <w:r w:rsidR="00000000" w:rsidRPr="00000000" w:rsidDel="00000000">
              <w:rPr>
                <w:u w:val="single"/>
                <w:rtl w:val="0"/>
              </w:rPr>
              <w:t xml:space="preserve">ir valsts vai pašvaldības īpašumā</w:t>
            </w:r>
            <w:r w:rsidR="00000000" w:rsidRPr="00000000" w:rsidDel="00000000">
              <w:rPr>
                <w:rtl w:val="0"/>
              </w:rPr>
              <w:t xml:space="preserve"> un tās tiek izmantotas tikai valsts deleģēto pārvaldes uzdevumu veikšanai vai pašvaldības vai valsts funkciju nodrošināšanai, un šīs darbības nav saistītas ar saimniecisko aktivitāšu veikšanu. Līdz ar to, lūdzam papildināt noteikumu projekta 41.2. un 41.3.apakšpunktu tajā skaidri norādot, ka nedzīvojamās platības ir valsts vai pašvaldību īpašums, kā arī norādīt, ka tajās veiktās darbības nav saistītas ar saimniecisku darbību, kā arī lūdzam ar atbilstošu skaidrojumu papildināt anotācijas 1.3.sadaļu.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attiecīgie noteikumu projekta apakšpunkti.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valsts vai pašvaldību īpašumā esošu nedzīvojamo platību iznomāšana vai nodošana lietošanā pašvaldības vai valsts deleģēto pārvaldes uzdevumu veikšanai, kas nav saistīti ar saimniecisko darbību, saskaņā ar normatīvajiem aktiem par publiskas personas finanšu līdzekļu un mantas izšķērdēšanas novēršanu;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nedzīvojamo platību izmantošana pašvaldības vai valsts funkciju nodrošināšanai, tai skaitā, ja funkciju nodrošināšanas ietvaros tiek sniegti maksas pakalpojumi, vai sabiedriskā labuma organizāciju lietošanai, ja nedzīvojamās platības netiek izmantotas saimnieciskās darbības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un valsts funkcijas var būt saistītas arī ar saimnieciskās darbības veikšanu, lai novērstu nekorektas interpretāciju risku, lūdzam papildināt noteikumu projekta 41.3.apakšpunktu ar norādi, pašvaldības vai funkcijas veiktās funkcijas nav saistītas ar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 valsts vai pašvaldību īpašumā esošu nedzīvojamo platību izmantošana pašvaldības vai valsts pārvaldes funkciju nodrošināšanai, kas nav saistītas ar saimniecisko darbību, tai skaitā, ja funkciju nodrošināšanas ietvaros tiek sniegti maksas pakalpojumi, vai sabiedriskā labuma organizāciju lietošanai, ja nedzīvojamās platības netiek izmantotas saimnieciskās darbības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pieņemts lēmums par projekta iesnieguma apstiprināšanu konkursa ietvaros, Vides investīciju fonds sniedz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minēto dzīvokļu īpašniekiem informāciju par atbalstam atbilstošo </w:t>
            </w:r>
            <w:r w:rsidR="00000000" w:rsidRPr="00000000" w:rsidDel="00000000">
              <w:rPr>
                <w:i w:val="1"/>
                <w:rtl w:val="0"/>
              </w:rPr>
              <w:t xml:space="preserve">de minimis</w:t>
            </w:r>
            <w:r w:rsidR="00000000" w:rsidRPr="00000000" w:rsidDel="00000000">
              <w:rPr>
                <w:rtl w:val="0"/>
              </w:rPr>
              <w:t xml:space="preserve"> atbalstu, ja attiecināms.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Piešķirot atbalstu, Vides investīciju fonds pārbauda dzīvokļu īpašnieku atbilstību </w:t>
            </w:r>
            <w:r w:rsidR="00000000" w:rsidRPr="00000000" w:rsidDel="00000000">
              <w:rPr>
                <w:i w:val="1"/>
                <w:rtl w:val="0"/>
              </w:rPr>
              <w:t xml:space="preserve">de minimis</w:t>
            </w:r>
            <w:r w:rsidR="00000000" w:rsidRPr="00000000" w:rsidDel="00000000">
              <w:rPr>
                <w:rtl w:val="0"/>
              </w:rPr>
              <w:t xml:space="preserve"> atbalsta saņemšanas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atbilstību Komisijas regulas Nr.2023/2831 nosacījumiem ir jāizvērtē atbalsta piešķiršanas brīdī, lūdzam papildināt noteikumu projekta 43.punkta pēdējo teikumu,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fonds pārbauda dzīvokļu īpašnieku atbilstību de minimis atbalsta saņemšanas nosacījumiem </w:t>
            </w:r>
            <w:r w:rsidR="00000000" w:rsidRPr="00000000" w:rsidDel="00000000">
              <w:rPr>
                <w:b w:val="1"/>
                <w:u w:val="single"/>
                <w:rtl w:val="0"/>
              </w:rPr>
              <w:t xml:space="preserve">uz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pieņemts lēmums par projekta iesnieguma apstiprināšanu konkursa ietvaros, Vides investīciju fonds sniedz projektu iesniedzējiem informāciju par atbalstam atbilstošo </w:t>
            </w:r>
            <w:r w:rsidR="00000000" w:rsidRPr="00000000" w:rsidDel="00000000">
              <w:rPr>
                <w:i w:val="1"/>
                <w:rtl w:val="0"/>
              </w:rPr>
              <w:t xml:space="preserve">de minimis</w:t>
            </w:r>
            <w:r w:rsidR="00000000" w:rsidRPr="00000000" w:rsidDel="00000000">
              <w:rPr>
                <w:rtl w:val="0"/>
              </w:rPr>
              <w:t xml:space="preserve"> atbalstu, ja attiecināms.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Piešķirot atbalstu, Vides investīciju fonds pārbauda projektu iesniedzēju atbilstību </w:t>
            </w:r>
            <w:r w:rsidR="00000000" w:rsidRPr="00000000" w:rsidDel="00000000">
              <w:rPr>
                <w:i w:val="1"/>
                <w:rtl w:val="0"/>
              </w:rPr>
              <w:t xml:space="preserve">de minimis</w:t>
            </w:r>
            <w:r w:rsidR="00000000" w:rsidRPr="00000000" w:rsidDel="00000000">
              <w:rPr>
                <w:rtl w:val="0"/>
              </w:rPr>
              <w:t xml:space="preserve"> atbalsta saņemšanas nosacījumiem uz atbalsta piešķiršanas brīdi.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minētie dzīvokļu īpašnieki ar Valsts ieņēmumu dienesta Elektroniskās deklarēšanas sistēmas starpniecību piesakās </w:t>
            </w:r>
            <w:r w:rsidR="00000000" w:rsidRPr="00000000" w:rsidDel="00000000">
              <w:rPr>
                <w:i w:val="1"/>
                <w:rtl w:val="0"/>
              </w:rPr>
              <w:t xml:space="preserve">de minimis</w:t>
            </w:r>
            <w:r w:rsidR="00000000" w:rsidRPr="00000000" w:rsidDel="00000000">
              <w:rPr>
                <w:rtl w:val="0"/>
              </w:rPr>
              <w:t xml:space="preserve">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de minimis atbalsta uzskaites sistēma (turpmāk - Sistēma) ir valsts informācijas sistēma, kas nodrošina centralizētu piešķirtā de minimis atbalsta </w:t>
            </w:r>
            <w:r w:rsidR="00000000" w:rsidRPr="00000000" w:rsidDel="00000000">
              <w:rPr>
                <w:u w:val="single"/>
                <w:rtl w:val="0"/>
              </w:rPr>
              <w:t xml:space="preserve">uzskaiti</w:t>
            </w:r>
            <w:r w:rsidR="00000000" w:rsidRPr="00000000" w:rsidDel="00000000">
              <w:rPr>
                <w:rtl w:val="0"/>
              </w:rPr>
              <w:t xml:space="preserve"> elektroniskā veidā, un tajā uzkrāj informāciju par Latvijā piešķirto de minimis atbalstu, kā arī Sistēmā ir aizpildāma atbalsta pretendenta veidlapa par sniedzamo informāciju de minimis atbalsta uzskaitei un piešķiršanai. Tomēr vēršam uzmanību, ka Sistēmā aizpildītā atbalsta pretendenta veidlapa nav un nevar tikt uzskatīta par atbalsta pieteikumu - pieteikšanās atbalstam notiek ārpus Sistēmas, vēršoties ar atbalsta pieteikumu (šajā gadījumā - projekta iesniegumu) pie atbalsta sniedzēja. Tāpat arī VID EDS nenodrošina pieteikšanās funkcionalitāti de minimis atbalstam. Līdz ar to lūdzam dzēst vai precizēt noteikumu projekta 44.punktu, ja to ir nepieciešams noteikumu projektā saglabāt, kā arī lūdzam precizēt noteikumu projekta 60.2.10.apakšpunktu, ņemot vērā, ka de minimis atbalsta </w:t>
            </w:r>
            <w:r w:rsidR="00000000" w:rsidRPr="00000000" w:rsidDel="00000000">
              <w:rPr>
                <w:b w:val="1"/>
                <w:rtl w:val="0"/>
              </w:rPr>
              <w:t xml:space="preserve">uzskaites</w:t>
            </w:r>
            <w:r w:rsidR="00000000" w:rsidRPr="00000000" w:rsidDel="00000000">
              <w:rPr>
                <w:rtl w:val="0"/>
              </w:rPr>
              <w:t xml:space="preserve"> sistēma nav de minimis atbalsta sniegšanas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44. punkts un 60.2.10.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minētajām aktivitātēm atbilstoši regulai Nr. 651/2014 piešķirto finansējumu komersantiem attiecībā uz vienām un tām pašām attiecināmajām izmaksām nevar apvienot ar </w:t>
            </w:r>
            <w:r w:rsidR="00000000" w:rsidRPr="00000000" w:rsidDel="00000000">
              <w:rPr>
                <w:i w:val="1"/>
                <w:rtl w:val="0"/>
              </w:rPr>
              <w:t xml:space="preserve">de 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noteikumu projekta 47.punktā ietvertais kumulācijas aizliegums gadījumos, kad atbalstu piešķir saskaņā ar Komisijas regulu Nr.651/2014, aptver tikai kumulācijas aizliegumu ar de minimis atbalstu, bet šajā normā ir jāiekļauj arī atbalsta kumulācijas nosacījumi par visiem pārējiem gadījumiem, kas minēti Komisijas regulas Nr.651/2014 8.pantā, lūdzam atbilstoši papildināt noteikumu projekta 47.punktu. Gadījumā, ja atbalsta programmas izstrādātājs plāno noteikt </w:t>
            </w:r>
            <w:r w:rsidR="00000000" w:rsidRPr="00000000" w:rsidDel="00000000">
              <w:rPr>
                <w:u w:val="single"/>
                <w:rtl w:val="0"/>
              </w:rPr>
              <w:t xml:space="preserve">pilnīgu kumulācijas aizliegumu</w:t>
            </w:r>
            <w:r w:rsidR="00000000" w:rsidRPr="00000000" w:rsidDel="00000000">
              <w:rPr>
                <w:rtl w:val="0"/>
              </w:rPr>
              <w:t xml:space="preserve"> (kas arī būtu atbilstoši noteikumu projekta 11.1.apakšpunktam), ierosinām to izteikt, piemēram, piedāvātajā redakcijā (šādā gadījumā, lūdzam pārskatīt noteikumu projekta 46.punkta nepieciešamību, ņemot vērā, ka būs normu dublēšanās).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komercdarbības atbalstu attiecībā uz vienām un tām pašām attiecināmajām izmaksām nedrīkst kumulēt ar komercdarbības atbalstu citu atbalsta programmu vai ad-hoc atbalsta projekta ietvaros, tai skaitā de minimis atbalstu, neatkarīgi no finansējuma avota.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un svītrots noteikumu projekta 46. punkts, lai nodrošinot atbilstību noteikumu projekta 11.1.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ietvaros piešķirto komercdarbības atbalstu attiecībā uz vienām un tām pašām attiecināmajām izmaksām nedrīkst kumulēt ar komercdarbības atbalstu citu atbalsta programmu vai </w:t>
            </w:r>
            <w:r w:rsidR="00000000" w:rsidRPr="00000000" w:rsidDel="00000000">
              <w:rPr>
                <w:i w:val="1"/>
                <w:rtl w:val="0"/>
              </w:rPr>
              <w:t xml:space="preserve">ad-hoc</w:t>
            </w:r>
            <w:r w:rsidR="00000000" w:rsidRPr="00000000" w:rsidDel="00000000">
              <w:rPr>
                <w:rtl w:val="0"/>
              </w:rPr>
              <w:t xml:space="preserve"> atbalsta projekta ietvaros, tai skaitā </w:t>
            </w:r>
            <w:r w:rsidR="00000000" w:rsidRPr="00000000" w:rsidDel="00000000">
              <w:rPr>
                <w:i w:val="1"/>
                <w:rtl w:val="0"/>
              </w:rPr>
              <w:t xml:space="preserve">de minimis</w:t>
            </w:r>
            <w:r w:rsidR="00000000" w:rsidRPr="00000000" w:rsidDel="00000000">
              <w:rPr>
                <w:rtl w:val="0"/>
              </w:rPr>
              <w:t xml:space="preserve"> atbalstu, neatkarīgi no finansējuma avota.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48.5. 4. panta 1. punkta "s" un "sb" apakšpunkta nosacījumi, ka individuālais atbalsts nepārsniedz šajos apakšpunktos noteiktās paziņošanas robežvērtības;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4.panta 1.punkta "sb" apakšpunkts nav attiecināms uz noteikumu projektu, jo tā ietvaros netiks piešķirts komercdarbības atbalsts saskaņā ar Komisijas regulas Nr.651/2014 36a.pantu (t.i., netiks piešķirts ieguldījumu atbalsts uzlādes vai uzpildes infrastruktūrai), lūdzam noteikumu projekta 48.5.apakšpunktā dzēst atsauci uz Komisijas regulas Nr.651/2014 4.panta 1.punkta "sb"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attiecīgajā noteikumu projekta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 4. panta 1. punkta "s" apakšpunkta nosacījums, ka individuālais atbalsts nepārsniedz šajā apakšpunktā noteikto paziņošanas robežvērtību, vērtējot to komercsabiedrības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Šo noteikumu </w:t>
            </w:r>
            <w:r w:rsidR="00000000" w:rsidRPr="00000000" w:rsidDel="00000000">
              <w:rPr>
                <w:rtl w:val="0"/>
              </w:rPr>
              <w:t xml:space="preserve">48. </w:t>
            </w:r>
            <w:r w:rsidR="00000000" w:rsidRPr="00000000" w:rsidDel="00000000">
              <w:rPr>
                <w:rtl w:val="0"/>
              </w:rPr>
              <w:t xml:space="preserve">punkta</w:t>
            </w:r>
            <w:r w:rsidR="00000000" w:rsidRPr="00000000" w:rsidDel="00000000">
              <w:rPr>
                <w:rtl w:val="0"/>
              </w:rPr>
              <w:t xml:space="preserve"> nosacījumi tiek pārbaudīti sākot ar projekta iesnieguma iesniegšanas brīdi Vides investīciju fondā, izņemot atbilstību šo noteikumu </w:t>
            </w:r>
            <w:r w:rsidR="00000000" w:rsidRPr="00000000" w:rsidDel="00000000">
              <w:rPr>
                <w:rtl w:val="0"/>
              </w:rPr>
              <w:t xml:space="preserve">48.4. </w:t>
            </w:r>
            <w:r w:rsidR="00000000" w:rsidRPr="00000000" w:rsidDel="00000000">
              <w:rPr>
                <w:rtl w:val="0"/>
              </w:rPr>
              <w:t xml:space="preserve">apakšpunktam</w:t>
            </w:r>
            <w:r w:rsidR="00000000" w:rsidRPr="00000000" w:rsidDel="00000000">
              <w:rPr>
                <w:rtl w:val="0"/>
              </w:rPr>
              <w:t xml:space="preserve">, kā arī atbilstību šo noteikumu </w:t>
            </w:r>
            <w:r w:rsidR="00000000" w:rsidRPr="00000000" w:rsidDel="00000000">
              <w:rPr>
                <w:rtl w:val="0"/>
              </w:rPr>
              <w:t xml:space="preserve">36. </w:t>
            </w:r>
            <w:r w:rsidR="00000000" w:rsidRPr="00000000" w:rsidDel="00000000">
              <w:rPr>
                <w:rtl w:val="0"/>
              </w:rPr>
              <w:t xml:space="preserve">punktam</w:t>
            </w:r>
            <w:r w:rsidR="00000000" w:rsidRPr="00000000" w:rsidDel="00000000">
              <w:rPr>
                <w:rtl w:val="0"/>
              </w:rPr>
              <w:t xml:space="preserve">, kuru atkārtoti pārbauda brīdī, kad tiek pieņemts lēmums par projekta iesnieguma apstiprināšanu vai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KEM vēlas paredzēt papildu prasības VIF, nosakot, ka atsevišķus Komisijas regulas Nr.651/2014 nosacījumus tam būs jāvērtē jau projekta iesnieguma iesniegšanas brīdī, vēršam uzmanību, kas tas atbalsta sniedzēju neatbrīvo no pienākuma atbilstību visiem piemērojamajiem Komisijas regulas Nr.651/2014 nosacījumiem ir vērtēt uz atbalsta piešķiršanas brīdi. Līdz ar to lūdzam pārskatīt un precizēt noteikumu projekta 50.punktu.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Projekta iesniedzēja atbilstību regulas Nr. 651/2014 nosacījumiem Vides investīciju fonds pārbauda uz projekta iesnieguma iesniegšanas un atbalsta piešķiršanas brīdi.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tiek pārkāpti regulas Nr.  651/2014 nosacījumi, Vides investīciju fonds finansējuma saņēmējam uzliek par pienākumu atmaksāt projekta ietvaros saņemto nelikumīgo komercdarbības atbalstu, savukārt, ja tiek pārkāpti regulas Nr. 2023/2831 nosacījumi, Vides investīciju fonds finansējuma saņēmējam uzliek par pienākumu atmaksāt projekta ietvaros saņemto </w:t>
            </w:r>
            <w:r w:rsidR="00000000" w:rsidRPr="00000000" w:rsidDel="00000000">
              <w:rPr>
                <w:i w:val="1"/>
                <w:rtl w:val="0"/>
              </w:rPr>
              <w:t xml:space="preserve">de minimis </w:t>
            </w:r>
            <w:r w:rsidR="00000000" w:rsidRPr="00000000" w:rsidDel="00000000">
              <w:rPr>
                <w:rtl w:val="0"/>
              </w:rPr>
              <w:t xml:space="preserve">atbalstu. Atmaksu veic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nelikumīga komercdarbības atbalsta atgūšanas normas interpretāciju un piemērošanu, lūdzam to precizēt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regulas Nr. 651/2014 nosacījumi vai ja tiek pārkāpti regulas Nr. 2023/2831 nosacījumi, finansējuma saņēmējam ir pienākums atmaksāt Vides investīciju fondam šo noteikumu ietvaros saņemto nelikumīgo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tiek pārkāpti regulas Nr. 2023/2831 vai regulas Nr. 651/2014 nosacījumi, finansējuma saņēmējam ir pienākums atmaksāt Vides investīciju fondam šo noteikumu ietvaros saņemto nelikumīgo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Vides investīciju fonds konkursu izsludina 10 darbdienu laikā pēc šo noteikumu spēkā stāšanās dienas par visu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Modernizācijas fonda finansējumu. Ja konkursa ietvaros pieprasītais Modernizācijas fonda finansējums ir mazāks nekā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konkursa otro un turpmākās kārtas izsludina ne agrāk kā sešus mēnešus pēc iepriekšējās konkursa kārtas izsludināšanas. Ja projekta iesniedzējs ir komersants, konkursa trešajā un turpmākajās kārtās finansējumu aktivitāšu īstenošanai sniedz saskaņā ar regulu Nr. 2023/2831 un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noteikumu Nr. 396 "Modernizācijas fonda darbības kārtības noteikumi un daudzgadu darbības programma" 15.1. apakšpunkts noteic, ka, izsludinot atklātu konkursu, "</w:t>
            </w:r>
            <w:r w:rsidR="00000000" w:rsidRPr="00000000" w:rsidDel="00000000">
              <w:rPr>
                <w:i w:val="1"/>
                <w:rtl w:val="0"/>
              </w:rPr>
              <w:t xml:space="preserve">[..] ieviešanas iestāde </w:t>
            </w:r>
            <w:r w:rsidR="00000000" w:rsidRPr="00000000" w:rsidDel="00000000">
              <w:rPr>
                <w:b w:val="1"/>
                <w:i w:val="1"/>
                <w:rtl w:val="0"/>
              </w:rPr>
              <w:t xml:space="preserve">vismaz mēnesi pirms atlases uzsākšanas</w:t>
            </w:r>
            <w:r w:rsidR="00000000" w:rsidRPr="00000000" w:rsidDel="00000000">
              <w:rPr>
                <w:i w:val="1"/>
                <w:rtl w:val="0"/>
              </w:rPr>
              <w:t xml:space="preserve"> par to paziņo [..].</w:t>
            </w:r>
            <w:r w:rsidR="00000000" w:rsidRPr="00000000" w:rsidDel="00000000">
              <w:rPr>
                <w:rtl w:val="0"/>
              </w:rPr>
              <w:t xml:space="preserve">" Noteikumu projekta 55. punkts noteic, ka Vides investīciju fonds konkursu izsludina </w:t>
            </w:r>
            <w:r w:rsidR="00000000" w:rsidRPr="00000000" w:rsidDel="00000000">
              <w:rPr>
                <w:b w:val="1"/>
                <w:rtl w:val="0"/>
              </w:rPr>
              <w:t xml:space="preserve">10 darbdienu laikā</w:t>
            </w:r>
            <w:r w:rsidR="00000000" w:rsidRPr="00000000" w:rsidDel="00000000">
              <w:rPr>
                <w:rtl w:val="0"/>
              </w:rPr>
              <w:t xml:space="preserve"> pēc šo noteikumu spēkā stāšanās dienas. Aicinām attiecīgi skaidrot un precizēt 55. punktā noteikto termiņu kopsakarā ar Ministru kabineta 2023. gada 13. jūlija noteikumu Nr. 396 "Modernizācijas fonda darbības kārtības noteikumi un daudzgadu darbības programma" 15.1.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Vides investīciju fonds konkursu par visu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minēto Modernizācijas fonda finansējumu izsludina 10 darbadienu laikā pēc šo noteikumu spēkā stāšanās, vienlaikus norādot projektu iesniegumu iesniegšanas sākuma termiņu, kas nav agrāk kā mēnesi pēc konkursa izsludināšanas. Ja konkursa ietvaros pieprasītais Modernizācijas fonda finansējums ir mazāks nekā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minētais, konkursa otro un turpmākās kārtas izsludina ne agrāk kā sešus mēnešus pēc iepriekšējās konkursa kārtas izsludināšanas. Ja kādā no projektu iesniedzēju grupām pieprasītais Modernizācijas fonda finansējums pārsniedz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Modernizācijas fonda finansējuma sadalījumu, to var pārdalīt starp projektu iesniedzēju grupām atbilstoši pieprasījumam pēc konkursa ceturtās kārtas īstenošanas.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Vides investīciju fonds konkursu izsludina 10 darbdienu laikā pēc šo noteikumu spēkā stāšanās dienas par visu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Modernizācijas fonda finansējumu. Ja konkursa ietvaros pieprasītais Modernizācijas fonda finansējums ir mazāks nekā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konkursa otro un turpmākās kārtas izsludina ne agrāk kā sešus mēnešus pēc iepriekšējās konkursa kārtas izsludināšanas. Ja projekta iesniedzējs ir komersants, konkursa trešajā un turpmākajās kārtās finansējumu aktivitāšu īstenošanai sniedz saskaņā ar regulu Nr. 2023/2831 un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jebkuras konkursa kārtas ietvaros var rasties situācijas, kurās finansējuma piešķiršana būtu kvalificējama kā komercdarbības atbalsts saimnieciskajai darbībai, nav skaidrs, kādēļ noteikumu projekta 55.punkta pēdējā teikumā ir ietverts īpašs uzsvars uz konkursa trešo un turpmākajām kārtām un ka to ietvaros atbalsts saimnieciskās darbības veicējiem tiks piešķirts vienīgi saskaņā ar Komisijas regulu Nr.2023/2831. Lūdzam šo aspektu skaidrot anotācijā, kā arī precizēt noteikumu projekta 55.punktu.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svītrojot no tā pēdējo teikumu. Konkursa kārtas izsludina ne biežāk kā pēc 6 mēnešiem (ja ir pieejams finansējums), vienlaikus ņemot vērā Regulās noteikto lēmumu pieņemšanas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Vides investīciju fonds konkursu par visu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minēto Modernizācijas fonda finansējumu izsludina 10 darbadienu laikā pēc šo noteikumu spēkā stāšanās, vienlaikus norādot projektu iesniegumu iesniegšanas sākuma termiņu, kas nav agrāk kā mēnesi pēc konkursa izsludināšanas. Ja konkursa ietvaros pieprasītais Modernizācijas fonda finansējums ir mazāks nekā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minētais, konkursa otro un turpmākās kārtas izsludina ne agrāk kā sešus mēnešus pēc iepriekšējās konkursa kārtas izsludināšanas. Ja kādā no projektu iesniedzēju grupām pieprasītais Modernizācijas fonda finansējums pārsniedz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Modernizācijas fonda finansējuma sadalījumu, to var pārdalīt starp projektu iesniedzēju grupām atbilstoši pieprasījumam pēc konkursa ceturtās kārtas īstenošanas.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Lai piedalītos konkursā, projekta iesniedzējs aizpilda projekta iesnieguma veidlapu un iesniedz to kopā ar papildus iesniedzamajiem dokumentiem Vides investīciju fondā elektroniska dokumenta veidā, kas sagatavots atbilstoši normatīvajiem aktiem par elektronisko dokumentu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 punkts paredz, ka projekta iesniegums iesniedzams Vides investīciju fondā elektroniska dokumenta veidā. Vēršam uzmanību uz to, ka Administratīvā procesa likuma 56. panta pirmā daļa paredz, ka iesniegumu var iesniegt mutvārdos vai rakstveidā, tostarp, elektroniski. Savukārt no Administratīvā procesa likuma atšķirīgu regulējumu var noteikt tikai citā likumā, nevis Ministru kabineta noteikumos. Ievērojot minēto, lūdzam norādīt, no kura likuma izriet, ka noteikumu projekta iesniegums iesniedzams tikai elektroniski, vai precizēt noteikumu projekta 59. punktu, vienlaikus attiecīgi precizējot arī noteikumu projekta 56.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Vēršam uzmanību, ka Administratīvā procesa likumā lietotais termins "iesniegums" nav salīdzināms un piemērojams terminam "projekta iesniegums", kas tiek lietots Modernizācijas fonda (un arī citu finanšu instrumentu) ietvaros īstenoto projektu konkursu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ir būtiski atšķirīga nozīme un būtība, t.i. "projekta iesniegums" tiek gatavots atbilstoši ministrijas sagatavotai veidnei, lai nodrošinātu vienlīdzīgus apstākļus, pretendējot uz finansējuma saņemšanu konkrētu aktivitāšu īstenošanai projektu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nav izprotams kādā veidā “projekta iesniegumu” varētu iesniegt mutvārdos, lai nodrošinātu vienlīdzīgu konkurenci projektu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projekta iesnieguma elektroniska iesniegšana veicina informācijas tehnoloģiju izmantošanu valsts pārvaldes sektorā, uzlabo valsts sniegto pakalpojumu kvalitāti un palielina efektivitāti tiesisko jautājumu risināšanā attiecībās starp valsts un pašvaldību iestādēm, kā arī juridiskajām personām, vienlaikus veicinot dokumentu elektronisko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iepriekš minēto skaidrojumu papildināta noteikumu projekta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ministrija aicina atbalstīt pieeju, kurā projekta iesniegums tiek iesniegts tikai elektroniska dokumenta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š.g. 15. jūlijā Ministru kabinetā tika apstiprināts Ekonomiskās ilgtspējas likums (25-TA-877). Ar Ekonomiskās ilgtspējas likuma 17. panta piekto daļu plānots noteikt, ka, lai pretendētu uz Modernizācijas fonda ietvaros pieejamo finansējumu, projekta iesniedzējs projekta iesniegumu iesniedz elektroniski atbilstoši normatīvajiem aktiem par elektroniskajiem dokumentiem un dokumentu juridisko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izprotot radušos situāciju, ministrija ir papildinājusi noteikumu projekta 61.punktu ar otro teikumu, kas paredz projektu iesnieguma iesniegšanu arī papīra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Lai piedalītos konkursā, projekta iesniedzējs aizpilda projekta iesnieguma veidlapu un iesniedz to kopā ar papildus iesniedzamajiem dokumentiem Vides investīciju fondā elektroniska dokumenta veidā, kas sagatavots atbilstoši normatīvajiem aktiem par elektronisko dokumentu noformēšanu.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papildus iesniedzamos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ievērots t.s. vienreizes princips. Valsts pārvaldes iekārtas likuma 10. panta 8. daļa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Nolikumā ir norādīti vairāki dokumenti, ko Sabiedrība ar ierobežotu atbildību "Vides investīciju fonds" varētu izgūt patstāvīgi, piemēram, ēkas energosertifikāta un pārskata par ēkas energosertifikāta aprēķinos izmantotajām ievaddatu vērtībām kopiju (60.2.2.) no BVKB reģistra, īpašuma, valdījuma, turējuma vai pārvaldības tiesības apliecinoša dokumenta kopiju (60.2.3.) no Zemesgrāmatas, u.c, nevis prasīt no projektu iesniedzējiem. Lūdzam izvērtēt iespējas pieprasīt arī citus dokumentus no attiecīgo reģistru turētājiem, nevis projektu iesniedzējiem, tādējādi </w:t>
            </w:r>
            <w:r w:rsidR="00000000" w:rsidRPr="00000000" w:rsidDel="00000000">
              <w:rPr>
                <w:b w:val="1"/>
                <w:rtl w:val="0"/>
              </w:rPr>
              <w:t xml:space="preserve">būtiski mazinot administratīvo slogu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un 1. pielikums, pārskatot nepieciešamību iesniegt atsevišķus no iepriekš uzskaitītajiem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papildus iesniedzamos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60.2.11.5. par atjaunīgo energoresursu iekārtu iegādes un uzstādīšanas sadārdzinājuma segšanu no līdzekļiem, kas nav saistīti ar Modernizācijas fonda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18.punkts paredz, ka jebkuru projekta izmaksu sadārdzinājumu sedz no finansējuma saņēmēja finanšu līdzekļiem, kas nozīmē, ka sadārdzinājuma izmaksu segšanai nav pieļaujams izmantot nekādus citus publiskos resursus, ne tikai Modernizācijas fonda finansējumu. Līdz ar to lūdzam atbilstoši precizēt noteikumu projekta 60.2.11.5.apakšpunktu, novēršot iepriekšminēto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63.2.9.5. par atjaunīgo energoresursu iekārtu iegādes un uzstādīšanas sadārdzinājuma segšanu no finansējuma saņēmēja finanšu līdzekļiem, kas ir brīvi no jebkāda komercdarbības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60.2.12. citus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60.2.12. apakšpunktu un 1. pielikuma 6. sadaļā vārdus "Citi dokumenti", ņemot vērā to, ka iesniedzējam ir jāzina, kādi dokumenti tam ir jāpievieno projekta iesniegumam.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Vērtēšanas komisijā, ko izveido saskaņā ar </w:t>
            </w:r>
            <w:r w:rsidR="00000000" w:rsidRPr="00000000" w:rsidDel="00000000">
              <w:rPr>
                <w:rtl w:val="0"/>
              </w:rPr>
              <w:t xml:space="preserve">Ministru kabineta 2023. gada 13. jūlija noteikumu Nr. 396 "Modernizācijas fonda darbības kārtības noteikumi un daudzgadu darbības programma"</w:t>
            </w:r>
            <w:r w:rsidR="00000000" w:rsidRPr="00000000" w:rsidDel="00000000">
              <w:rPr>
                <w:rtl w:val="0"/>
              </w:rPr>
              <w:t xml:space="preserve"> 16. punktu, ietilpst divi Vides investīciju fonda pārstāvji, kā arī pa vienam pārstāvim no Klimata un enerģētikas ministrijas (turpmāk – ministrija), Ekonomikas ministrijas un Viedās administrācijas un reģionālās attīstības ministrijas. Projektu iesniegumu vērtēšanas procesa administrēšanu nodrošina Vides investīciju fonds. Vērtēšanas komisiju vada Vides investīciju fonda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nesaskata savu atbildību un dalības nepieciešamību vērtēšanas komisijā, ņemot vērā ministrijas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Vērtēšanas komisijā, ko izveido saskaņā ar Ministru kabineta 2023. gada 13. jūlija noteikumu Nr. 396 "Modernizācijas fonda darbības kārtības noteikumi un daudzgadu darbības programma" 16. punktu, ietilpst divi Vides investīciju fonda pārstāvji, kā arī pa vienam pārstāvim no Klimata un enerģētikas ministrijas (turpmāk – ministrija) un Ekonomikas ministrijas. Projektu iesniegumu vērtēšanas procesa administrēšanu nodrošina Vides investīciju fonds. Vērtēšanas komisiju vada Vides investīciju fonda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neparedzot Viedās administrācijas un reģionālās attīstības ministrijas pārstāvja dalību vērtēšanas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Vērtēšanas komisijā ietilpst divi Vides investīciju fonda pārstāvji, kā arī pa vienam pārstāvim no Klimata un enerģētikas ministrijas (turpmāk – ministrija) un Ekonomikas ministrijas. Projektu iesniegumu vērtēšanas procesa administrēšanu nodrošina Vides investīciju fonds. Vērtēšanas komisiju vada Vides investīciju fonda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Vērtēšanas komisijā, ko izveido saskaņā ar </w:t>
            </w:r>
            <w:r w:rsidR="00000000" w:rsidRPr="00000000" w:rsidDel="00000000">
              <w:rPr>
                <w:rtl w:val="0"/>
              </w:rPr>
              <w:t xml:space="preserve">Ministru kabineta 2023. gada 13. jūlija noteikumu Nr. 396 "Modernizācijas fonda darbības kārtības noteikumi un daudzgadu darbības programma"</w:t>
            </w:r>
            <w:r w:rsidR="00000000" w:rsidRPr="00000000" w:rsidDel="00000000">
              <w:rPr>
                <w:rtl w:val="0"/>
              </w:rPr>
              <w:t xml:space="preserve"> 16. punktu, ietilpst divi Vides investīciju fonda pārstāvji, kā arī pa vienam pārstāvim no Klimata un enerģētikas ministrijas (turpmāk – ministrija), Ekonomikas ministrijas un Viedās administrācijas un reģionālās attīstības ministrijas. Projektu iesniegumu vērtēšanas procesa administrēšanu nodrošina Vides investīciju fonds. Vērtēšanas komisiju vada Vides investīciju fonda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64. punktā svītrot atsauci uz Ministru kabineta 2023. gada 13. jūlija noteikumiem Nr. 396 "Modernizācijas fonda darbības kārtības noteikumi un daudzgadu darbības programma" (turpmāk – fonda noteikumi), ņemot vērā to, ka no fonda noteikumu 16. punkta izriet, ka vērtēšanas komisiju izveido Vides investīciju fonds, nevis noteikumu projektā nosakāma vērtēšanas komisijas izveides kārtība. Vēršam uzmanību uz to, ka Ministru kabineta noteikumos ietver regulējumu atbilstoši likumā dotam pilnvarojumam, nevis citos Ministru kabineta noteikumos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Vērtēšanas komisijā ietilpst divi Vides investīciju fonda pārstāvji, kā arī pa vienam pārstāvim no Klimata un enerģētikas ministrijas (turpmāk – ministrija) un Ekonomikas ministrijas. Projektu iesniegumu vērtēšanas procesa administrēšanu nodrošina Vides investīciju fonds. Vērtēšanas komisiju vada Vides investīciju fonda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vispirms vērtē projekta iesnieguma atbilstību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Ja projekta iesniegums neatbilst kaut vienam no šiem kritērijiem, vērtēšanu neturpina un vērtēšanas komisija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65.1. apakšpunktu un 68., 73., 74., 77., 78., 80. un 81. punktu, paredzot, ka lēmumus pieņem Vides investīciju fonds, ņemot vērā to, ka atbilstoši likuma "Par piesārņojumu" 32.</w:t>
            </w:r>
            <w:r w:rsidR="00000000" w:rsidRPr="00000000" w:rsidDel="00000000">
              <w:rPr>
                <w:vertAlign w:val="superscript"/>
                <w:rtl w:val="0"/>
              </w:rPr>
              <w:t xml:space="preserve">12</w:t>
            </w:r>
            <w:r w:rsidR="00000000" w:rsidRPr="00000000" w:rsidDel="00000000">
              <w:rPr>
                <w:rtl w:val="0"/>
              </w:rPr>
              <w:t xml:space="preserve"> panta sestajā daļā noteiktajam, izpildot deleģētos uzdevumus, privātpersona vai publiska persona, kas noteikta normatīvajos aktos, kuri izdoti saskaņā ar minētā panta piekto daļu, atrodas Klimata un enerģētikas ministrijas padotībā. Savukārt fonda noteikumu 7. punkts paredz, ka atbildīgā iestāde deleģē Vides investīciju fondam atbilstoši tās dibināšanas dokumentos noteiktajai kompetencei atsevišķus no Modernizācijas fonda finansējuma investēšanas funkcijām izrietošos valsts pārvaldes uzdevumus. No minētā izriet, ka attiecīgie valsts pārvaldes uzdevumi, tostarp, administratīvo aktu izdošana, ir deleģēta Vides investīciju fondam, nevis vērtēšanas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piekrīt Tieslietu ministrijas iebildumā sniegtajam skaidrojumam attiecībā uz funkciju deleģēšanu SIA "Vides investīciju fonds", tomēr skaidro, ka šādu lēmumu pieņemšanas mehānismu paredz Ministru kabineta 2023.gada 13.jūlija noteikumu Nr.396 "Modernizācijas fonda darbības kārtības noteikumi un daudzgadu darbības programma" 18., 19. un 23.punkts, kas paredz, ka SIA "Vides investīciju fonds" izveidotā </w:t>
            </w:r>
            <w:r w:rsidR="00000000" w:rsidRPr="00000000" w:rsidDel="00000000">
              <w:rPr>
                <w:u w:val="single"/>
                <w:rtl w:val="0"/>
              </w:rPr>
              <w:t xml:space="preserve">komisija pieņem lēmumu</w:t>
            </w:r>
            <w:r w:rsidR="00000000" w:rsidRPr="00000000" w:rsidDel="00000000">
              <w:rPr>
                <w:rtl w:val="0"/>
              </w:rPr>
              <w:t xml:space="preserve"> par projekta iesnieguma apstiprināšanu (ja projekta iesniegums atbilst visiem administratīvās vērtēšanas kritērijiem) un komisijas lēmumu var apstrīdēt, iesniedzot attiecīgu iesniegumu ieviešanas iestādes valdes priekšsēdētājam. Klimata un enerģētikas ministrijas ieskatā šāda mehānisma izveide un īstenošana nav pretrunā ar likuma "Par piesārņojumu" normām, jo komisijai šāds pienākums - izdot administratīvos aktus deleģēts ar ārēju normatīvo aktu - MK noteikumiem, komisijas sastāvā ietilpst arī atbildīgās iestādes - Klimata un enerģētikas ministrijas - pārstāvji, un komisijas lēmumiem atbilstoši Administratīvā procesa likuma normām ir paredzēta apstrīdēšanas iespēja Vides investīciju fonda valdes priekšsēdētājam.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vispirms vērtē projekta iesnieguma atbilstību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Ja projekta iesniegums neatbilst kaut vienam no šiem kritērijiem, vērtēšanu neturpina un Vides investīciju fonds, pamatojoties uz vērtēšanas komisijas atzinumu, pieņem lēmumu par projekta iesnieguma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projekta iesniegumā nav informācijas vai tā ir nepilnīga, lai izvērtētu projekta iesnieguma atbilstību vienam vai vairākiem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kvalitātes vērtēšanas kritērijiem, kā arī ja minētā informācija nav salasāma vai nav sniegta latviešu valodā, attiecīgajā kvalitātes vērtēšanas kritērijā tam piešķir zemāko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59. panta pirmā daļa paredz, ka pēc administratīvās lietas ierosināšanas iestāde iegūst informāciju, kas saskaņā ar normatīvajiem aktiem ir nepieciešama, lai pieņemtu attiecīgo lēmumu. Lai iegūtu nepieciešamo informāciju un panāktu tiesisku, taisnīgu un efektīvu lietas izskatīšanu, iestāde pēc iespējas dod administratīvā procesa dalībniekiem norādījumus un ieteikumus. Ievērojot minēto, iestādei ir pienākums iegūt lēmuma pieņemšanai nepieciešamo informāciju. Savukārt noteikumu projektā nav paredzēts, ka gadījumā, ja ir iesniegta nepietiekama informācija noteikumu projekta 3. pielikumā paredzēto kvalitātes vērtēšanas kritēriju novērtēšanai, tiek lūgts iesniegt papildu informāciju vai precizēt projekta iesniegumu, pirms tiek piešķirts vērtējums attiecīgajā kritērijā. Ņemot vērā minēto, lūdzam izvērtēt un attiecīgi precizēt noteikumu projekta 75. 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attiecīgais noteikumu projekta apakšpunkts, ņemot vērā, ka šo noteikumu 2. pielikumā noteiktais administratīvās vērtēšanas kritērijs paredz lūgt projekta iesniedzējam precizēt projekta iesnieguma veidlapu, ja tā nav pilnībā aizpildīta. Minētais attiecināms arī uz atbilstības izvērtēšanu šo noteikumu 3. pielikumā noteiktajiem kvalitātes vērtēšanas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Administratīvo aktu vai pārvaldes lēmumu par projekta iesnieguma apstiprināšanu vai noraidīšanu Vides investīciju fonds paziņo projekta iesniedzējam piecu darbdienu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kāpēc noteikumu projekta 82. punktā paredzēts, ka lēmuma paziņošanai ir nepieciešamas piecas darbdienas, un kādos gadījumos tiks pieņemti noteikumu projekta 82. punktā minētie pārvaldes lēmumi.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Administratīvo aktu vai pārvaldes lēmumu par projekta iesnieguma apstiprināšanu, apstiprināšanu ar nosacījumu vai noraidīšanu Vides investīciju fonds paziņo projekta iesniedzējam piecu darbdienu laikā pēc lēmuma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Vides investīciju fonds un projekta iesniedzējs projekta līgumu noslēdz </w:t>
            </w:r>
            <w:r w:rsidR="00000000" w:rsidRPr="00000000" w:rsidDel="00000000">
              <w:rPr>
                <w:rtl w:val="0"/>
              </w:rPr>
              <w:t xml:space="preserve">Ministru kabineta 2023. gada 13. jūlija noteikumu Nr. 396 "Modernizācijas fonda darbības kārtības noteikumi un daudzgadu darbības programma"</w:t>
            </w:r>
            <w:r w:rsidR="00000000" w:rsidRPr="00000000" w:rsidDel="00000000">
              <w:rPr>
                <w:rtl w:val="0"/>
              </w:rPr>
              <w:t xml:space="preserve"> 20. punktā minētajā termiņā. Ja projekta iesniedzējs nenoslēdz projekta līgumu attiecīgajā termiņā, tas zaudē tiesības slēgt projekta līgumu un tiesības slēgt projekta līgumu pāriet nākamajam projekta iesniedzējam, kura projekta iesniegums ir ieguvis nākamo augstāko punktu skaitu atbilstoši kvalitātes vērtēšanas kritērijiem un, ja Modernizācijas fonda finansējuma atlikums ir pietiekams šā projekta finansēšanai atbilstoši šo noteikumu </w:t>
            </w:r>
            <w:r w:rsidR="00000000" w:rsidRPr="00000000" w:rsidDel="00000000">
              <w:rPr>
                <w:rtl w:val="0"/>
              </w:rPr>
              <w:t xml:space="preserve">12.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noteikumu projekta 83. punkta otro teikumu, ņemot vērā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slēgt līgumu izriet no tā, ka ir pieņemts lēmums par projekta iesnieguma apstiprināšanu. Tādējādi, kamēr lēmums par projekta iesnieguma apstiprināšanu ir spēkā, projekta iesniedzējam ir tiesības prasīt tā izpildi. Ievērojot minēto, nav saprotams, kādas sekas būs tam, ka projekta iesniedzējs zaudēs tiesības slēgt projekta līgumu, ja netiek atcelts lēmums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projekta 83. punkta otrā teikuma izriet, ka gadījumā, ja ar vienu projekta iesniedzēju netiek noslēgts projekta līgums, projekta līgums tiek slēgts ar rindas kārtībā nākamo projekta iesnieguma iesniedzēju. Vēršam uzmanību uz to, ka tiesības slēgt projekta līgumu izriet no lēmuma par projekta iesnieguma apstiprināšanu. Savukārt no noteikumu projekta 83. punkta vai citiem saistītajiem noteikumu projekta punktiem neizriet, ka tiks pieņemts lēmums par projekta iesnieguma apstiprināšanu. Vienlaikus vēršam uzmanību uz to, ka gadījumā, ja projekta līgums netiks noslēgts ar projekta iesniedzēju, kas nebūs pēdējais apstiprināto projekta iesniegumu rindā, tad ar tādu projekta iesniedzēju projekta līgums tiks slēgts tāpēc, ka attiecībā uz to jau sākotnēji ir ticis pieņemts lēmums par projekta iesnieguma apstiprināšanu. Visticamāk ar noteikumu projekta 83. punkta otro teikumu ir plānots paredzēt, ka, ja ar kādu no projekta iesniedzējiem, kuru projekta iesniegums ir ticis apstiprināts, projekta līgums netiek noslēgts, tiek apstiprināts tas projekta iesniegums un attiecīgi slēgts projekta līgums, kas sākotnēji netika apstiprināts. Ievērojot minēto, noteikumu projekta 83. punkta otrā teikuma piemērošana tā šī brīža redakcijā nav saprotama. Papildus norādām, ka attiecībā uz projekta iesnieguma iesniedzēju, kas saskaņā ar noteikumu projekta 83. punkta otrajā teikumā paredzēto varēs iegūt tiesības slēgt līgumu, iepriekš jau būs bijis pieņemts lēmums par projekta iesnieguma noraidīšanu nepietiekamā finansējuma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izvērtēts.Skaidrojam, ka administratīvais akts vai pārvaldes lēmums nebūtu jāatceļ ar atsevišķu normatīvo aktu, jo tajā ir ietverts nosacījums par projekta līguma noslēgšanas termiņam. Ja to neievēro, projekta līgums netiek slēgts. Līdz ar to, lai neradītu papildu administratīvo slogu ar jauna administratīvā akta sagatavošanu un apstiprināšanu tiek izmantota Modernizācijas fonda pirmajā atbalsta programmā (MK 05.11.2024. noteikumi Nr.701) apstirpinātā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Vides investīciju fonds un projekta iesniedzējs projekta līgumu noslēdz </w:t>
            </w:r>
            <w:r w:rsidR="00000000" w:rsidRPr="00000000" w:rsidDel="00000000">
              <w:rPr>
                <w:rtl w:val="0"/>
              </w:rPr>
              <w:t xml:space="preserve">Ministru kabineta 2023. gada 13. jūlija noteikumu Nr. 396 "Modernizācijas fonda darbības kārtības noteikumi un daudzgadu darbības programma"</w:t>
            </w:r>
            <w:r w:rsidR="00000000" w:rsidRPr="00000000" w:rsidDel="00000000">
              <w:rPr>
                <w:rtl w:val="0"/>
              </w:rPr>
              <w:t xml:space="preserve"> 20. punktā minētajā termiņā. Ja projekta iesniedzējs nenoslēdz projekta līgumu attiecīgajā termiņā, Vides investīciju fonds atceļ administratīvo aktu vai pārvaldes lēmumu par projekta iesnieguma apstiprināšanu, un tiesības slēgt projekta līgumu pāriet nākamajiem projekta iesniedzējiem.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Ja pēc projekta līguma noslēgšanas tajā nepieciešams izdarīt grozījumus, finansējuma saņēmējs iesniedz Vides investīciju fondā pieprasījumu par nepieciešamajiem grozījumiem projekta līgumā, pamatojot grozījumu nepieciešamību. Vides investīciju fonds pēc pieprasījuma saņemšanas izvērtē grozījumu nepieciešamību un sniedz atbildi 20 darbdienu laikā pēc projekta līguma grozījumu saņemšanas. Grozījumu veikšana projekta līgumā nedrīkst pasliktināt projekta līgumā norādīto CO</w:t>
            </w:r>
            <w:r w:rsidR="00000000" w:rsidRPr="00000000" w:rsidDel="00000000">
              <w:rPr>
                <w:vertAlign w:val="subscript"/>
                <w:rtl w:val="0"/>
              </w:rPr>
              <w:t xml:space="preserve">2</w:t>
            </w:r>
            <w:r w:rsidR="00000000" w:rsidRPr="00000000" w:rsidDel="00000000">
              <w:rPr>
                <w:rtl w:val="0"/>
              </w:rPr>
              <w:t xml:space="preserve"> emisijas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86.punktā paredzēto iespēju veikt grozījumus projekta līgumā, skaidrojam turpmāk minēto. Gadījumā, ja finansējums projekta ietvaros tika piešķirts kā de minimis atbalsts un plānotie grozījumi paredzētu papildu finansējuma piešķiršanu, tas būtu kvalificējams kā jauns de minimis atbalsts, par ko būtu veicams jauns izvērtējums atbilstoši de minimis atbalsta regulējumam. Savukārt gadījumā, ja finansējums projekta ietvaros tika piešķirts saskaņā ar Komisijas regulu Nr.651/2014, būtu jāveic izvērtējums par plānoto grozījumu ietekmi uz stimulējošās ietekmes prasības izpildi, proti, grozījumi nevarētu būt tādi, kas pārkāptu Komisijas regulu Nr.651/2014 6.panta 2.punktā noteikto. Tādējādi lūdzam ar atbilstošu atrunu papildināt noteikumu projekta 86.punktu, nosakot, ka atbalsta sniedzējam pirms grozījumu veikšanas līgumā ir jāveic to izvērtējumu no piemērojamā komercdarbības atbalsta regulējuma viedokļa, nodrošinot, ka netiek pārkāptas piemērojamās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pēc projekta līguma noslēgšanas tajā nepieciešams izdarīt grozījumus, finansējuma saņēmējs iesniedz Vides investīciju fondā pieprasījumu par nepieciešamajiem grozījumiem projekta līgumā, pamatojot grozījumu nepieciešamību. Vides investīciju fonds pēc pieprasījuma saņemšanas izvērtē grozījumu nepieciešamību, tostarp to atbilstību ar komercdarbības atbalsta saņemšanu saistītajiem nosacījumiem, un sniedz atbildi 20 darbdienu laikā pēc projekta līguma grozījumu saņemšanas. Grozījumu veikšana projekta līgumā nedrīkst pasliktināt projekta līgumā norādīto CO</w:t>
            </w:r>
            <w:r w:rsidR="00000000" w:rsidRPr="00000000" w:rsidDel="00000000">
              <w:rPr>
                <w:vertAlign w:val="subscript"/>
                <w:rtl w:val="0"/>
              </w:rPr>
              <w:t xml:space="preserve">2</w:t>
            </w:r>
            <w:r w:rsidR="00000000" w:rsidRPr="00000000" w:rsidDel="00000000">
              <w:rPr>
                <w:rtl w:val="0"/>
              </w:rPr>
              <w:t xml:space="preserve"> emisijas samazinājumu.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Ja finansējuma saņēmējs ir valsts budžeta iestāde, līdzfinansējumu atbilstoši normatīvajiem aktiem, kādā veic gadskārtējā valsts budžeta likumā noteiktās apropriācijas izmaiņas, nodrošina no valsts budžeta un maksājumus veic no līdzekļiem, kas projekta īstenošanai paredzēti tās ministrijas budžetā, kuras padotībā ir attiecīgā valsts budžeta iestāde, nepieprasot papildu finanšu līdzekļus no valsts budžeta. Modernizācijas fonda finansējuma daļu projekta īstenošanai plāno kā dotāciju no vispārējiem ieņēmumiem vai ministrijas transferta pārskaitījumu no valsts pamatbudžeta dotācijas no vispārējiem ieņēmumiem atsevišķā budžeta programmā vai apakšprogrammā. Valsts budžeta iestādes saņem maksājumus saskaņā ar projekta līgumā noteikto kārtību un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95.punktā iekļautās norādes “atbilstoši normatīvajiem aktiem, kādā veic gadskārtējā valsts budžeta likumā noteiktās apropriācijas izmaiņas” nav saprotams, kādas apropriāciju izmaiņas būtu sniedzamas, ja vienlaikus šajā punktā tiek paredzēts, ka valsts budžeta iestādēm līdzfinansējums jānodrošina, nepieprasot papildu finanšu līdzekļus no valsts budžeta, kā arī anotācijas 3.sadaļas punktā “Cita informācija” skaidrots, ka valsts budžeta līdzfinansējuma daļa (attiecībā uz valsts budžeta iestādēm) tiks nodrošināta iestāžu esošo budžeta finansējuma ietvaros un netiks prasīts papildus no valsts budžeta līdzekļiem, tādējādi neradot negatīvu ietekmi uz valsts budžetu. Attiecīgi lūdzam pārskatīt un precizēt noteikumu projekta 95.punkta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Ja finansējuma saņēmējs ir šo noteikumu </w:t>
            </w:r>
            <w:r w:rsidR="00000000" w:rsidRPr="00000000" w:rsidDel="00000000">
              <w:rPr>
                <w:rtl w:val="0"/>
              </w:rPr>
              <w:t xml:space="preserve">6.2. </w:t>
            </w:r>
            <w:r w:rsidR="00000000" w:rsidRPr="00000000" w:rsidDel="00000000">
              <w:rPr>
                <w:rtl w:val="0"/>
              </w:rPr>
              <w:t xml:space="preserve">apakšpunktā</w:t>
            </w:r>
            <w:r w:rsidR="00000000" w:rsidRPr="00000000" w:rsidDel="00000000">
              <w:rPr>
                <w:rtl w:val="0"/>
              </w:rPr>
              <w:t xml:space="preserve"> minētais projekta iesniedzējs, līdzfinansējumu nodrošina no valsts budžeta un maksājumus veic no līdzekļiem, kas projekta īstenošanai paredzēti tās ministrijas budžetā, kuras padotībā ir attiecīgā valsts budžeta iestāde, nepieprasot papildu finanšu līdzekļus no valsts budžeta. Modernizācijas fonda finansējuma daļu projekta īstenošanai plāno kā dotāciju no vispārējiem ieņēmumiem vai ministrijas transferta pārskaitījumu no valsts pamatbudžeta dotācijas no vispārējiem ieņēmumiem atsevišķā budžeta programmā vai apakšprogrammā. Valsts budžeta iestādes saņem maksājumus saskaņā ar projekta līgumā noteikto kārtību un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Ja finansējuma saņēmējs ir pašvaldība, līdzfinansējumu nodrošina no pašvaldības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attiecībā uz valsts budžeta iestādēm un pašvaldībām noteikumu projektā ir iekļauti konkrēti punkti par līdzfinansējuma nodrošināšanu (95. un 96.punkts), lūdzam izvērtēt, vai attiecībā uz projekta iesniedzējiem/finansējuma saņēmējiem, kas nav valsts budžeta iestādes un pašvaldības, arī būtu nepieciešams iekļaut nosacījumu, kurā noteikts, ka līdzfinansējums jānodrošina no projekta iesniedzēja/finansējuma saņēmēja pašu līdzekļiem, attiecīgi papildinot noteikumu projekta 96.punktu, tai skaitā norādot sasaisti ar noteikumu projekta 6.punktā paredzētajiem projekta iesniedzējiem/finansējuma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Ja finansējuma saņēmējs ir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un </w:t>
            </w:r>
            <w:r w:rsidR="00000000" w:rsidRPr="00000000" w:rsidDel="00000000">
              <w:rPr>
                <w:rtl w:val="0"/>
              </w:rPr>
              <w:t xml:space="preserve">6.5. </w:t>
            </w:r>
            <w:r w:rsidR="00000000" w:rsidRPr="00000000" w:rsidDel="00000000">
              <w:rPr>
                <w:rtl w:val="0"/>
              </w:rPr>
              <w:t xml:space="preserve">apakšpunktā</w:t>
            </w:r>
            <w:r w:rsidR="00000000" w:rsidRPr="00000000" w:rsidDel="00000000">
              <w:rPr>
                <w:rtl w:val="0"/>
              </w:rPr>
              <w:t xml:space="preserve"> minētais projekta iesniedzējs, līdzfinansējumu nodrošina no finansējuma saņēmēja līdzekļiem, kas ir brīvi no jebkāda komercdarbības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Ja finansējuma saņēmējs ir pašvaldība, līdzfinansējumu nodrošina no pašvaldības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11.1.apakšpunktam projektā plānotās aktivitātes atbilst darbībām, kas tiek finansētas citu finansējuma programmu ietvaros vai ad-hoc atbalsta projekta ietvaros no citiem finanšu instrumentiem, tai skaitā no Eiropas Savienības, ārvalstu finanšu palīdzības vai nacionālā publiskā finansējuma līdzekļiem, kā arī atbilstoši noteikumu projekta 46. un 47.punktam ir noteikts atbalsta kumulācijas aizliegums. Vēršam uzmanību, ka noteikumu projekta 96.punkts, kas paredz, ka, "</w:t>
            </w:r>
            <w:r w:rsidR="00000000" w:rsidRPr="00000000" w:rsidDel="00000000">
              <w:rPr>
                <w:i w:val="1"/>
                <w:rtl w:val="0"/>
              </w:rPr>
              <w:t xml:space="preserve">ja finansējuma saņēmējs ir pašvaldība, līdzfinansējumu nodrošina no pašvaldības budžeta līdzekļiem"</w:t>
            </w:r>
            <w:r w:rsidR="00000000" w:rsidRPr="00000000" w:rsidDel="00000000">
              <w:rPr>
                <w:rtl w:val="0"/>
              </w:rPr>
              <w:t xml:space="preserve">, ir pretrunā iepriekšminētajām kumulācijas aizlieguma normām, jo pašvaldības budžeta līdzekļi, tai skaitā pašvaldības galvots aizdevums, ir uzskatāmi par publiskajiem resursiem; turklāt gadījumā, ja pašvaldības līdzfinansējums tiktu piešķirts tādam projektam, kuram atbalsts tiek piešķirts saskaņā ar Komisijas regulu Nr.651/2014, kas varētu kvalificēties kā stimulējošās ietekmes pārkāpums un šāda papildu līdzfinansējuma piešķiršana nav pieļaujama. Līdz ar to, lūdzam precizēt noteikumu projekta 96.punktu, piemēram, paredzot, ka, ja finansējuma saņēmējs ir pašvaldība, līdzfinansējumu nodrošina no </w:t>
            </w:r>
            <w:r w:rsidR="00000000" w:rsidRPr="00000000" w:rsidDel="00000000">
              <w:rPr>
                <w:u w:val="single"/>
                <w:rtl w:val="0"/>
              </w:rPr>
              <w:t xml:space="preserve">līdzekļiem, kas brīvi no komercdarbības atbalsta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Ja finansējuma saņēmējs ir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un </w:t>
            </w:r>
            <w:r w:rsidR="00000000" w:rsidRPr="00000000" w:rsidDel="00000000">
              <w:rPr>
                <w:rtl w:val="0"/>
              </w:rPr>
              <w:t xml:space="preserve">6.5. </w:t>
            </w:r>
            <w:r w:rsidR="00000000" w:rsidRPr="00000000" w:rsidDel="00000000">
              <w:rPr>
                <w:rtl w:val="0"/>
              </w:rPr>
              <w:t xml:space="preserve">apakšpunktā</w:t>
            </w:r>
            <w:r w:rsidR="00000000" w:rsidRPr="00000000" w:rsidDel="00000000">
              <w:rPr>
                <w:rtl w:val="0"/>
              </w:rPr>
              <w:t xml:space="preserve"> minētais projekta iesniedzējs, līdzfinansējumu nodrošina no finansējuma saņēmēja līdzekļiem, kas ir brīvi no jebkāda komercdarbības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Finansējuma saņēmējs, kas nav valsts budžeta iestāde, var saņemt maksājumus, ja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97.punktā iekļaut atsauci uz noteikumu projekta 94.punktu, lai ir skaidri saprotams, kāda finansējuma ietvaros var saņemt maksājumus.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Šo noteikumu </w:t>
            </w:r>
            <w:r w:rsidR="00000000" w:rsidRPr="00000000" w:rsidDel="00000000">
              <w:rPr>
                <w:rtl w:val="0"/>
              </w:rPr>
              <w:t xml:space="preserve">96. </w:t>
            </w:r>
            <w:r w:rsidR="00000000" w:rsidRPr="00000000" w:rsidDel="00000000">
              <w:rPr>
                <w:rtl w:val="0"/>
              </w:rPr>
              <w:t xml:space="preserve">punktā</w:t>
            </w:r>
            <w:r w:rsidR="00000000" w:rsidRPr="00000000" w:rsidDel="00000000">
              <w:rPr>
                <w:rtl w:val="0"/>
              </w:rPr>
              <w:t xml:space="preserve"> minētais finansējuma saņēmējs var saņemt maksājumus, ja izpildīti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Finansējuma saņēmējs nodrošina, ka ar komercdarbības atbalstu saistīto projekta dokumentāciju glabā 10 gadus, sākot no dienas, kad piešķirts komercdarbības atbalsts saskaņā ar šiem noteikumiem. Vides investīciju fonds informāciju un apliecinošos dokumentus par sniegto komercdarbības atbalstu glabā 10 gadus no dienas, kad piešķirts noslēguma maksājums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ņemot vērā, ka noteikumu projekta 109.punkts daļēji dublē noteikumu projekta 110.punktu, lūdzam tos apvienot vienā noteikumu projekta punktā. Otrkārt, vēršam uzmanību, ka no komercdarbības atbalsta regulējuma viedokļa dokumentu glabāšanas termiņš būtu skaitāms no atbalsta piešķiršanas brīža, nevis no noslēguma maksājumu veikšanas, līdz ar to aicinām attiecīgi precizēt noteikumu projekta 109.punktu. Tādējādi lūdzam noteikumu projekta 109.punktu (kas būtu attiecināms arī uz gadījumiem, kad atbalsts noteikumu projekta ietvaros tiks piešķirts ar de minimis atbalsta regulējumu)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ar komercdarbības atbalstu saistīto projekta dokumentāciju glabā 10 gadus, sākot no dienas, kad </w:t>
            </w:r>
            <w:r w:rsidR="00000000" w:rsidRPr="00000000" w:rsidDel="00000000">
              <w:rPr>
                <w:b w:val="1"/>
                <w:u w:val="single"/>
                <w:rtl w:val="0"/>
              </w:rPr>
              <w:t xml:space="preserve">tam</w:t>
            </w:r>
            <w:r w:rsidR="00000000" w:rsidRPr="00000000" w:rsidDel="00000000">
              <w:rPr>
                <w:rtl w:val="0"/>
              </w:rPr>
              <w:t xml:space="preserve"> piešķirts komercdarbības atbalsts saskaņā ar šiem noteikumiem. Vides investīciju fonds informāciju un apliecinošos dokumentus par </w:t>
            </w:r>
            <w:r w:rsidR="00000000" w:rsidRPr="00000000" w:rsidDel="00000000">
              <w:rPr>
                <w:b w:val="1"/>
                <w:u w:val="single"/>
                <w:rtl w:val="0"/>
              </w:rPr>
              <w:t xml:space="preserve">piešķirto</w:t>
            </w:r>
            <w:r w:rsidR="00000000" w:rsidRPr="00000000" w:rsidDel="00000000">
              <w:rPr>
                <w:rtl w:val="0"/>
              </w:rPr>
              <w:t xml:space="preserve"> komercdarbības atbalstu glabā 10 gadus no dienas, kad </w:t>
            </w:r>
            <w:r w:rsidR="00000000" w:rsidRPr="00000000" w:rsidDel="00000000">
              <w:rPr>
                <w:b w:val="1"/>
                <w:u w:val="single"/>
                <w:rtl w:val="0"/>
              </w:rPr>
              <w:t xml:space="preserve">šo noteikumu ietvaros piešķirts pēdējais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un svītrots noteikumu projekta 110. punkts (precizēšanas rezultātā mainījusies noteikumu projekta punktu numerācija).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Finansējuma saņēmējs nodrošina, ka ar komercdarbības atbalstu saistīto projekta dokumentāciju glabā 10 gadus, sākot no dienas, kad tam piešķirts komercdarbības atbalsts saskaņā ar šiem noteikumiem. Vides investīciju fonds informāciju un apliecinošos dokumentus par piešķirto komercdarbības atbalstu glabā 10 gadus no dienas, kad šo noteikumu ietvaros piešķirts pēdējais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projekta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2018.gada 21.novembra noteikumu Nr.715 "De minimis atbalsta uzskaites un piešķiršanas kārtība" 21.punktam atbalsta pretendents, iesniedzot atbalsta sniedzējam pieteikumu de minimis atbalsta saņemšanai, pievieno sistēmā sagatavotās atbalsta pretendenta veidlapas izdruku </w:t>
            </w:r>
            <w:r w:rsidR="00000000" w:rsidRPr="00000000" w:rsidDel="00000000">
              <w:rPr>
                <w:u w:val="single"/>
                <w:rtl w:val="0"/>
              </w:rPr>
              <w:t xml:space="preserve">vai norāda tās identifikācijas numuru,</w:t>
            </w:r>
            <w:r w:rsidR="00000000" w:rsidRPr="00000000" w:rsidDel="00000000">
              <w:rPr>
                <w:rtl w:val="0"/>
              </w:rPr>
              <w:t xml:space="preserve"> lūdzam papildināt noteikumu projekta 1.pielikumu ar aili, kurā projekta iesniedzējs varēs norādīt aizpildītās veidlapas identifikācijas numuru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1. pielikums.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projekta iesnieguma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projekta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1.pielikumu atbilstoši izteiktajiem iebildumiem un priekšlikumiem pie noteikumu projekta. Vienlaikus lūdzam pārskatīt noteikumu projekta 1.pielikuma apliecinājumu sadaļu, ņemot vērā, ka, piemēram, gadījumā, ja projekta ietvaros piešķirtais finansējums nekvalificēsies kā komercdarbības atbalsts vai arī tiks piemērota Komisijas regula Nr.2023/2831, projekta iesniedzējam nav jāsniedz apliecinājumi par tādiem nosacījumiem, kas izriet no Komisijas regulas Nr.651/2014 un kas nav arī aptverti ar noteikumu projektu (piemēram, līdzekļu atgūšanas rīkojuma neesamība, grūtībās nonākuša uzņēmuma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noteikumu projekta 1. pielikums, tostarp apliecinājuma sadaļa. Atsevišķi punkti no apliecinājuma sadaļas svītroti, ņemot vērā, ka, veicot projekta iesnieguma administratīvo vērtēšanu, tiek pārbaudīta atbilstība visiem nosacījumiem, kas ietverti noteikumu projekta 12. punktā (nosacījumi, pie kuriem konkursa ietvaros finansējums projekta īstenošanai netiek piešķirts).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projekta iesnieguma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pielikums, Kvalitātes vērtēšanas kritēriji,  tabulas 1.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plānotais oglekļa dioksīda (turpmāk - CO2) emisijas samazinājuma efektivitātes rādītājs (kg CO2/euro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nolikumā noteiktie CO₂ emisijas samazinājuma efektivitātes rādītāji </w:t>
            </w:r>
            <w:r w:rsidR="00000000" w:rsidRPr="00000000" w:rsidDel="00000000">
              <w:rPr>
                <w:b w:val="1"/>
                <w:rtl w:val="0"/>
              </w:rPr>
              <w:t xml:space="preserve">nav samērīgi un neatbilst faktiskajai situācijai</w:t>
            </w:r>
            <w:r w:rsidR="00000000" w:rsidRPr="00000000" w:rsidDel="00000000">
              <w:rPr>
                <w:rtl w:val="0"/>
              </w:rPr>
              <w:t xml:space="preserve">, kas būtiski ierobežo iespējas saņemt vairāk par 1 punktu tehniski pamatotiem un videi draudzīgiem projektiem. Ierobežotais finansējums apvienojumā ar tehnoloģiju izmaksām neļauj sasniegt tādu CO₂ emisijas samazinājuma apjomu, kas atbilstu esošajiem kritērijiem 3 vai 5 punktu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objektīvu un reālistisku projektu vērtēšanu, piedāvājam pārskatīt punktu robežvērtības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Kritērija rādītāji             Iespējamais punktu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0,35 </w:t>
            </w:r>
            <w:r w:rsidR="00000000" w:rsidRPr="00000000" w:rsidDel="00000000">
              <w:rPr>
                <w:rtl w:val="0"/>
              </w:rPr>
              <w:t xml:space="preserve">un vairāk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w:t>
            </w:r>
            <w:r w:rsidR="00000000" w:rsidRPr="00000000" w:rsidDel="00000000">
              <w:rPr>
                <w:b w:val="1"/>
                <w:rtl w:val="0"/>
              </w:rPr>
              <w:t xml:space="preserve">0,2 līdz 0,35</w:t>
            </w:r>
            <w:r w:rsidR="00000000" w:rsidRPr="00000000" w:rsidDel="00000000">
              <w:rPr>
                <w:rtl w:val="0"/>
              </w:rPr>
              <w:t xml:space="preserve"> (neieskaitot)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w:t>
            </w:r>
            <w:r w:rsidR="00000000" w:rsidRPr="00000000" w:rsidDel="00000000">
              <w:rPr>
                <w:b w:val="1"/>
                <w:rtl w:val="0"/>
              </w:rPr>
              <w:t xml:space="preserve">0,2 </w:t>
            </w:r>
            <w:r w:rsidR="00000000" w:rsidRPr="00000000" w:rsidDel="00000000">
              <w:rPr>
                <w:rtl w:val="0"/>
              </w:rPr>
              <w:t xml:space="preserve">(neieskaitot)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1.KOPĀ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informāciju, ka Klimata un enerģētikas ministrija 20 darba dienu laikā pēc noteikumu projekta spēkā stāšanās, nosūtīs kopsavilkuma informāciju Eiropas Komisijai, izmantojot SANI 2 sistēmu, ņemot vērā, ka noteikumu projekts kvalificējams kā komercdarbības atbalsta programma, ko ievieš ar Komisijas regulu Nr.651/2014 41.panta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"energokopienas mērķis pēc būtības nav saistīts ar komercdarbību, </w:t>
            </w:r>
            <w:r w:rsidR="00000000" w:rsidRPr="00000000" w:rsidDel="00000000">
              <w:rPr>
                <w:u w:val="single"/>
                <w:rtl w:val="0"/>
              </w:rPr>
              <w:t xml:space="preserve">konkursa ietvaros finansējums energokopienām netiek piešķirts, ja iesniegtais projekts kvalificējams kā komercdarbības atbalsta projekts</w:t>
            </w:r>
            <w:r w:rsidR="00000000" w:rsidRPr="00000000" w:rsidDel="00000000">
              <w:rPr>
                <w:rtl w:val="0"/>
              </w:rPr>
              <w:t xml:space="preserve">." Vēršam uzmanību, ka noteikumu projektā iepriekš minētais nav noteikts, līdz ar to lūdzam ar atbilstošu normu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3.sadaļas 6.punktā norādīto, ka 20 % no finanšu instrumenta finansējuma tiks izmantoti 2025. gadā, 20 % - 2026. gadā, 25 % - 2027. gadā, 35 % - 2028. gadā, lūdzam precizēt anotācijas 3.sadaļā norādīto ieņēmumu un izdevumu sadalījumu pa gadiem, ņemot vērā, ka 20% no 26 800 000 euro ir 5 360 000 euro, 25 % ir 6 700 000 euro un 35% ir 9 380 000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3.sadaļas 6.punktā skaidrots, ka attiecībā uz Modernizācijas fonda 7 600 000 euro finansējumu tiek pieņemts, ka projektu iesniegumi netiek saņemti no valsts kapitālsabiedrībām pašvaldību kapitālsabiedrībām, publiski privātām kapitālsabiedrībām, attiecīgi tiek norādīta maksimāli iespējamā ietekme uz valsts pamatbudžetu un pašvaldību budžetu, bet vēršam uzmanību, ka situācijā, ja Modernizācijas fonda finansējums ir  7 600 000 euro un tā intensitāte saskaņā ar noteikumu projekta 14.punktu ir 80 % no projekta kopējām attiecināmajām izmaksām, tad atlikušā 20% līdzfinansējuma apmēram jābūt 1 900 000 euro, tomēr anotācijas 3.sadaļā norādītā ietekme uz valsts un pašvaldību budžetiem kopsummā veido 1 520 000 euro, kas ir 20% apmērā no Modernizācijas fonda apmēra, kas nav korekti. Attiecīgi lūdzam pārskatīt un precizēt anotācijas 3.sadaļā norādīto informāciju saistībā ar līdzfinansējumu, kas potenciāli būtu jānodrošina no valsts budžeta un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aptuveno noteikumu projekta apstiprināšanas laiku, kā arī papildu nepieciešamo laiku konkursa izsludināšanai, projektu iesniegšanai un izvērtēšanai, veikts precizējums, pieņemot, ka 2025. gadā tiek izmantoti 10 % no finanšu instrumenta finansējuma, savukārt 2028. gadā - 45 %.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izteiktajiem iebildumiem un priekšlikumiem pie noteikumu projekta, lūdzam pārskatīt un precizēt anotācijas 5.sadaļā iekļauto 1.tabulu.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 sadaļa atbilstoši precizējumiem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saskaņā ar Oficiālo publikāciju un tiesiskās informācijas likuma 10. pantu noteikuma projektu papildināt ar punktu, nosakot, ka atklātā konkursa nolikums, kā arī tā grozījumi (ja tādi tiek veikti un tos ir apstiprinājis Ministru kabinets) tiek publicēti oficiālajā izdevumā "Latvijas Vēstnesis", kā arī Vides investīciju fonda tīmekļvietnē, norādot, ja rodas pretruna starp publicētajām nolikuma un tā pielikuma redakcijām, piemērojama oficiālajā izdevumā "Latvijas Vēstnesis" publicētā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I.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Konkursa mērķis ir veicināt siltumnīcefekta gāzu emisiju samazināšanu un energoefektivitātes uzlabošanu daudzdzīvokļu ēkās, valsts un pašvaldību ēkās un energokopienās, atbalstot elektroenerģijas un siltumenerģijas ražošanas iekārtu (turpmāk - atjaunīgo energoresursu iekārta) iegādi, lai nodrošinātu enerģijas ražošanu pašpatēriņa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atbildē pausto viedokli uz Saeimas Tautsaimniecības agrārās, vides un reģionālās politikas komisijas 2025. gada 10. aprīļa vēstuli Nr. 142.1.9/8-11-14/25, kurā minēts “</w:t>
            </w:r>
            <w:r w:rsidR="00000000" w:rsidRPr="00000000" w:rsidDel="00000000">
              <w:rPr>
                <w:i w:val="1"/>
                <w:rtl w:val="0"/>
              </w:rPr>
              <w:t xml:space="preserve">Piemēram, pašlaik identificētā situācija liecina, ka drīzākajā laikā </w:t>
            </w:r>
            <w:r w:rsidR="00000000" w:rsidRPr="00000000" w:rsidDel="00000000">
              <w:rPr>
                <w:i w:val="1"/>
                <w:u w:val="single"/>
                <w:rtl w:val="0"/>
              </w:rPr>
              <w:t xml:space="preserve">nav nepieciešamas būtiskas papildu valsts investīcijas vai subsīdijas liela apmēra enerģijas ražošanas avotu (piemēram, saules un vēja elektrostaciju) attīstībā,</w:t>
            </w:r>
            <w:r w:rsidR="00000000" w:rsidRPr="00000000" w:rsidDel="00000000">
              <w:rPr>
                <w:i w:val="1"/>
                <w:rtl w:val="0"/>
              </w:rPr>
              <w:t xml:space="preserve"> ņemot vērā plašo investoru interesi un aktivitāti attiecīgo projektu plānošanā.</w:t>
            </w:r>
            <w:r w:rsidR="00000000" w:rsidRPr="00000000" w:rsidDel="00000000">
              <w:rPr>
                <w:rtl w:val="0"/>
              </w:rPr>
              <w:t xml:space="preserve">”, lūgums izvērtēt, vai subsīdijas, kas paredzētas elektroenerģijas ražošanas iekārtu iegādei nebūtu lietderīgāk novirzīt citu aktivitāšu veicināšanai, kas atbilstu Modernizācijas fonda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MK atbildes vēstulē teksts ir attiecināms uz  liela apmēra elektroenerģijas ražošanu, taču šī nolikuma ietvaros atbalsts ir paredzēts pašpatēriņam. Vienlaikus uzskatām, ka līdzīgi kā centralizētas siltumenerģijas ražošana ir izdevīgāka par decentralizētu, tā arī centralizēta elektroenerģijas ražošana ir izdevīgāka par decentralizētu. Līdz ar to rodas šaubas par šī finansējuma efektīvu izmantošanu, ja pašlaik ir pietiekoši liela privātā sektora interese “zaļās” elektroenerģijas ražošanā arī bez papildus publiskā finansējuma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priekšlikumā ietvertais vēstules izvilkums ir attiecināms uz liela mēroga enerģijas ražošanas projektiem, attiecībā uz kuriem arī attiecināma augsta investoru interese un aktivitāte. Ar šo noteikumu projektu paredzēts sniegt atbalstu enerģijas ražošanai pašpatēriņam - ministrijas rīcībā nav informācijas, ka attiecībā uz šādu aktivitāti - sniegt iespēju samazināt energoresursu cenu ietekmi, atbalstot investīcijas atjaunīgo energoresursu iekārtu iegādei pašpatēriņam - būtu novērojama investoru interese, ņemot vērā, ka šāda veida projekti nav komercprojekti, kuru ietvaros iespējams gūt peļņu. Ministrija nepiekrīt, ka centralizēta enerģijas ražošana vienmēr uzskatāma par izdevīgāku, un ministrijas ieskatā finansējuma novirzīšana šādas atbalsta programmas īstenošanai ir efektīva un papildinās ministrijas pārraudzībā esošo atbalstu programmu Emisijas kvotu izsolīšanas instrumenta ietvaros, kurā uz atbalstu atjaunīgo energoresursu iegādei var pretendēt mājsaimniecības, un kas, cita starpā, ir ne vien ar augstu sabiedrības interesi, bet arī sniedz būtisku ieguldījumu fosilo energoresursu patēriņa un siltumnīcefekta gāzu emisiju samazināšanā, kā arī enerģētiskās neatkarības stiprināšanā. Papildus minams, ka šādu aktivitāšu īstenošana ir saskaņā ar Nacionālajā enerģētikas un klimata plānā 2021.-2030. gadam noteiktajiem mērķrādītājiem un pasākumiem virzībā uz to sasniegšanu, kā jau norādīts noteikumu 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Konkursa mērķis ir veicināt siltumnīcefekta gāzu emisiju samazināšanu un energoefektivitātes uzlabošanu daudzdzīvokļu ēkās, valsts un pašvaldību ēkās un energokopienās, atbalstot elektroenerģijas un siltumenerģijas ražošanas iekārtu (turpmāk - atjaunīgo energoresursu iekārta) iegādi, lai nodrošinātu enerģijas ražošanu pašpatēriņa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Konkursa ietvaros apstiprinātā projekta īstenošanas periods nepārsniedz 36 mēnešus no projekta līguma spēkā stāšanās dienas. Projekts uzskatāms par īstenotu, kad projekta iesnieguma iesniedzējs (turpmāk - projekta iesniedzējs, pēc projekta iesnieguma apstiprināšanas - finansējuma saņēmējs), kurš noslēdzis civiltiesisko līgumu vai vienošanos par projekta īstenošanu (turpmāk - projekta līgums) ar sabiedrību ar ierobežotu atbildību "Vides investīciju fonds" (turpmāk - Vides investīciju fonds), atbilstoši projekta līgumam ir īstenojis visas projekta iesniegumā plānotās aktivitātes un iesniedzis Vides investīciju fondā projekta īstenošanas noslēguma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noteikuma projekta 3. punktu, atrunājot, vai un kādos gadījumos var pieprasīt projekta īstenošanas termiņa pagarinājumu (skat. noteikumu projekta 89.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Informējam, ka katrs gadījums tiek vērtēts individuāli un projekta iesniedzējam, pie objektīviem apstākļiem, kas kavē projekta īstenošanu līgumā noteiktajā termiņā, ir tiesības vērsties ar attiecīgu pieprasījumu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Konkursa ietvaros apstiprinātā projekta īstenošanas periods nepārsniedz 36 mēnešus no civiltiesiskā līguma vai vienošanās par projekta īstenošanu (turpmāk - projekta līgums) spēkā stāšanās dienas. Projekts uzskatāms par īstenotu, kad projekta iesnieguma iesniedzējs (turpmāk - projekta iesniedzējs, pēc projekta līguma noslēgšanas - finansējuma saņēmējs), kurš noslēdzis projekta līgumu ar sabiedrību ar ierobežotu atbildību "Vides investīciju fonds" (turpmāk - Vides investīciju fonds), atbilstoši projekta līgumam ir īstenojis visas projekta iesniegumā plānotās aktivitātes un iesniedzis Vides investīciju fondā projekta īstenošanas noslēguma pārskatu.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īstenošanas vieta ir Latvijas Republikas teritorija.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"Modernizācijas fonda finansēto projektu atklāta konkursa "Atjaunīgo energoresursu izmantošanas veicināšana daudzdzīvokļu ēkās, valsts un pašvaldību ēkās un energokopienās" nolikums" neparedz iespēju piesaistīt finansējumu Latvijas Republikas diplomātisko un konsulāro pārstāvniecību ēku ārvalstīs energoefektivitātes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vieta ir Latvijas Republikas teritorija un Latvijas Republikai piederošie nekustamie īpašumi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finansējums konkursa ietvaros atbalstāmo aktivitāšu īstenošanai ēkās, kuras neatrodas Latvijas Republikas teritorijā, netiek paredzēts. Ņemot vērā EKII un projektu konkursa mērķi, veicot atjaunīgo energoresursu iekārtu uzstādīšanu ēkās, kas neatrodas Latvijas Republikas teritorijā, ar uzstādītajām iekārtām saražoto enerģiju Latvija nevar ieskaitīt Latvijai noteiktajos atjaunīgās enerģijas īpatsvara mērķos. Vienlaikus ar publisko finansējumu tiktu sniegts ieguldījums citu dalībvalstu noteikto mērķu sasniegšanai. Izprotam Ārlietu ministrijas vēlmi īstenot šāda veida aktivitātes arī Latvijas Republikas diplomātisko un konsulāro pārstāvniecību ēku ārvalstīs, taču, ņemot vērā iepriekš minēto un nepieciešamību efektīvi izmantot Latvijai pieejamo klimata finansējumu, priekšlikums nav atbalstāms.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īstenošanas vieta ir Latvijas Republikas teritorija.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dzīvokļu īpašnieku pilnvarotā persona - juridiska persona, tai skaitā dzīvokļu īpašnieku biedrība, kuru dzīvokļu īpašnieki vai dzīvokļu īpašnieku kopība pilnvarojuši viņu vārdā īstenot atjaunīgo energoresursu iekārtu ieviešanas pasākumus, kā arī slēgt līgumus un parakstīt ar tiem saistītos darījuma dokumentus par konkursa ietvaros piešķirtā finansējuma saņemšanu un izpildīt šos līgumus. Pilnvarotā persona var būt arī projekta vadītājs vai juridiska persona, kura ir vienīgais visu mājas dzīvokļu īpašnieks;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noteikumu projekta 6.1. apakšpunktā precizēt vai attiecīgi noteikuma projekta anotācijā skaidrot, ka "</w:t>
            </w:r>
            <w:r w:rsidR="00000000" w:rsidRPr="00000000" w:rsidDel="00000000">
              <w:rPr>
                <w:i w:val="1"/>
                <w:rtl w:val="0"/>
              </w:rPr>
              <w:t xml:space="preserve">Pilnvarotā persona var būt arī projekta vadītājs [..]</w:t>
            </w:r>
            <w:r w:rsidR="00000000" w:rsidRPr="00000000" w:rsidDel="00000000">
              <w:rPr>
                <w:rtl w:val="0"/>
              </w:rPr>
              <w:t xml:space="preserve">." Proti, bez attiecīga pilnvarojuma projekta vadītājs nevar uzņemties saistības dzīvokļu īpašnieku vārdā vai iesniegt projektu finansējuma saņemšanai. Pašreizējā redakcija var radīt piemērošanas neskaidrības, proti, var tikt kļūdaini interpretēta tā, ka jebkura fiziska persona, kas definēta kā “projekta vadītājs”, var iesniegt projektu bez juridiska pilnvarojuma. Tāpēc no tiesiskās skaidrības un paļāvības principa viedokļa aicinām precizēt "projekta vadītāja" norādi, papildus anotācijā skaidrojot nepieciešamību dzīvokļu īpašniekiem “projekta vadītājam” izsniegt nepieciešamo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noteikumu projekta apakšpunkta redakcija ir pārskatītā, precizējot pēdējā teikumā vārdus "pilnvarotā persona" uz "dzīvokļu īpašnieku pilnvarotā persona". Vienlaikus ministrijas ieskatā, uz projekta vadītāju attiecinot terminu "pilnvarotā persona", pietiekami skaidri tiek norādīts, ka projekta vadītājs bez attiecīga pilnvarojuma nevar būt dzīvokļu īpašnieku pilnvarotā persona.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dzīvokļa īpašumos sadalītu dzīvojamo māju dzīvokļu īpašnieku kopība, dzīvokļa īpašumos nesadalītu dzīvojamo māju kopīpašnieki vai persona, kura ir dzīvojamās mājas vienīgais dzīvokļu īpašnieks, (turpmāk - dzīvokļu īpašnieki), kuru vārdā rīkojas pilnvarotā persona – fiziska vai juridiska persona, tai skaitā dzīvokļu īpašnieku biedrība vai pārvaldnieks, kuru dzīvokļu īpašnieki vai dzīvokļu īpašnieku kopība pilnvarojuši viņu vārdā īstenot atjaunīgo energoresursu iekārtu ieviešanas pasākumus, kā arī slēgt līgumus un parakstīt ar tiem saistītos darījuma dokumentus par konkursa ietvaros piešķirtā finansējuma saņemšanu un izpildīt šos līgumus. Dzīvokļu īpašnieku pilnvarotā persona var būt arī projekta vadītājs vai juridiska persona, kura ir vienīgais visu mājas dzīvokļu īpašnieks;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dzīvokļu īpašnieku pilnvarotā persona - juridiska persona, tai skaitā dzīvokļu īpašnieku biedrība, kuru dzīvokļu īpašnieki vai dzīvokļu īpašnieku kopība pilnvarojuši viņu vārdā īstenot atjaunīgo energoresursu iekārtu ieviešanas pasākumus, kā arī slēgt līgumus un parakstīt ar tiem saistītos darījuma dokumentus par konkursa ietvaros piešķirtā finansējuma saņemšanu un izpildīt šos līgumus. Pilnvarotā persona var būt arī projekta vadītājs vai juridiska persona, kura ir vienīgais visu mājas dzīvokļu īpašnieks;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attiecas gan uz daudzdzīvokļu mājām, kuras ir sadalītas dzīvokļu īpašumos, gan uz tādām, kas nav sadalītas dzīvokļu īpašumos un atrodas kopīpašumā Civillikuma izpratnē, lūdzam izvērtēt, vai skaidrības labad nebūtu precizējams noteikumu projekta 6.1. apakšpunkts. Ierosinām apsvērt 6.1. apakšpunktā vai nu skaidri norādīt, ka tas attiecas uz  abu veidu daudzdzīvokļu mājām (gan dzīvokļu īpašumos sadalītām, gan nesadalītām), vai arī izdalīt abus gadījumus un 6.1. apakšpunktā ietvert regulējumu attiecībā uz abiem gadījumiem - kas katrā gadījumā ir projekta iesniedzējs (ja tie atšķiras). Šobrīd ne kopsakarā no noteikumu projektā ietvertā regulējuma (piemēram, no 6.1. apakšpunkta, 7.4.1. apakšpunkta, 31. punkta, 60.2.4.), ne anotācijas nav pilnībā skaidrs, kas ir projekta iesniedzējs situācijās, kad daudzdzīvokļu māja nav sadalīta dzīvokļu īpašumos.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dzīvokļa īpašumos sadalītu dzīvojamo māju dzīvokļu īpašnieku kopība, dzīvokļa īpašumos nesadalītu dzīvojamo māju kopīpašnieki vai persona, kura ir dzīvojamās mājas vienīgais dzīvokļu īpašnieks, (turpmāk - dzīvokļu īpašnieki), kuru vārdā rīkojas pilnvarotā persona – fiziska vai juridiska persona, tai skaitā dzīvokļu īpašnieku biedrība vai pārvaldnieks, kuru dzīvokļu īpašnieki vai dzīvokļu īpašnieku kopība pilnvarojuši viņu vārdā īstenot atjaunīgo energoresursu iekārtu ieviešanas pasākumus, kā arī slēgt līgumus un parakstīt ar tiem saistītos darījuma dokumentus par konkursa ietvaros piešķirtā finansējuma saņemšanu un izpildīt šos līgumus. Dzīvokļu īpašnieku pilnvarotā persona var būt arī projekta vadītājs vai juridiska persona, kura ir vienīgais visu mājas dzīvokļu īpašnieks;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iesniedzējs var pretendēt uz finansējumu konkursa ietvaros, ja ir nodrošināta šādu nosacījumu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nolikumā paredzēt, ka atbalstu šī pasākuma ietvaros siltumenerģijas ražošanas iekārtu iegādei var saņemt, ja ēku tehniski nav iespējams vai ir finansiāli neizdevīgi pieslēgt efektīvai centralizētajai siltumapgādes 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Projekta iesniedzējs izvērtējumu par to, kāds tehniskais un finansiālais risinājums ir vispiemērotākais attiecīgās ēkas specifikai, veic individuāli, attiecīgi pēcāk izvērtējot nepieciešamību sniegt projekta iesniegumu šī konkursa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iesniedzējs var pretendēt uz finansējumu konkursa ietvaros, ja ir nodrošināta šādu nosacījumu izpilde: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projekta iesniedzējam ir ierosināta tiesiskās aizsardzības procesa lieta, tiek īstenots tiesiskās aizsardzības process vai ir pasludināts maksātnespējas process vai, ja projekta iesniedzējs atbilst normatīvajos aktos noteiktajiem kritērijiem, lai tam pēc kreditora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gadījumā, ja atbalsts šo noteikumu ietvaros tiks piešķirts ar Komisijas regulu Nr.651/2014, papildus noteikumu projekta 11.7.apakšpunktā ietvertajam nosacījumam, būs nepieciešams vērtēt projekta iesniedzēja atbilstību grūtībās nonākuša uzņēmuma definīcijai atbilstoši Komisijas regulas Nr.651/2014 2.panta 18.punktā ietvertajiem kritērijiem. Līdz ar to, lai novērstu iespējamas normu kolīzijas starp noteikumu projektā iekļautajiem nosacījumiem un nodrošinātu korektu to piemērošanu, lūdzam noteikumu projekta 11.7.apakšpunktā ietvert sasaisti ar noteikumu projekta 48.4.apakšpunktu. Vienlaikus lūdzam konceptuāli pārskatīt noteikumu projektā iekļautos vispārīgos un specifiskos nosacījumus, lai nodrošinātu, ka tie nav pretrunīgi piemērojami un nodrošinātu korektu komercdarbības atbalsta nosacījumu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projekta iesniedzējam vai projekta iesniedzēja pilnvarotajai personai ir ierosināta tiesiskās aizsardzības procesa lieta, tiek īstenots tiesiskās aizsardzības process vai ir pasludināts maksātnespējas process vai, ja projekta iesniedzējs vai projekta iesniedzēja pilnvarotā persona atbilst normatīvajos aktos noteiktajiem kritērijiem, lai tam pēc kreditora pieprasījuma piemērotu maksātnespējas procedūru, vai gadījumos, ja atbalsts konkursa ietvaros atbalstāmo aktivitāšu īstenošanai tiek piešķirts saskaņā ar Komisijas 2014. gada 17. jūnija regulu (ES) Nr. 651/2014, ar ko noteiktas atbalsta kategorijas atzīst par saderīgām ar iekšējo tirgu, piemērojot Līguma 107. un 108. pantu (turpmāk – regula Nr. 651/2014), projekta iesniedzējs vai projekta iesniedzēja pilnvarotā persona nenodrošina atbilstību šo noteikumu </w:t>
            </w:r>
            <w:r w:rsidR="00000000" w:rsidRPr="00000000" w:rsidDel="00000000">
              <w:rPr>
                <w:rtl w:val="0"/>
              </w:rPr>
              <w:t xml:space="preserve">54.4. </w:t>
            </w:r>
            <w:r w:rsidR="00000000" w:rsidRPr="00000000" w:rsidDel="00000000">
              <w:rPr>
                <w:rtl w:val="0"/>
              </w:rPr>
              <w:t xml:space="preserve">apakšpunktā</w:t>
            </w:r>
            <w:r w:rsidR="00000000" w:rsidRPr="00000000" w:rsidDel="00000000">
              <w:rPr>
                <w:rtl w:val="0"/>
              </w:rPr>
              <w:t xml:space="preserve"> minētajam nosacījumam.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Izmaksas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minētajās aktivitātēs uzskatāmas par attiecināmām, ja ar saimniecisko darbību nesaistīta projekta ietvaros īstenotās aktivitātes izmanto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paredzētās papildinošās saimnieciskās darbības veikšanai, kas kopumā nepārsniedz 20 % no to gada jaudas (platības, laika vai finanšu izteiksmē).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9.punkta izriet, ka infrastruktūrā, par kuru ir iesniegts projekta pieteikums, ir pieļaujams veikt ne tikai papildinošas saimnieciskas darbības, bet arī papildpakalpojumus, aicinām izvērtēt iespēju veikt attiecīgu papildinājumu noteikumu projekta 27.punktā.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Izmaksas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minētajās aktivitātēs uzskatāmas par attiecināmām, ja ar saimniecisko darbību nesaistīta projekta ietvaros izveidoto infrastruktūru izmanto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paredzētās papildinošās saimnieciskās darbības veikšanai, kas kopumā nepārsniedz 20 % no to gada jaudas (platības, laika vai finanšu izteiksmē) un papildpakalpojumu 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ja attiecināms, visā projekta dzīves cikla laikā ik gadu sagatavo pārskatu par papildinošās saimnieciskās darbības un papildpakalpojumu apjomu un nodrošina šajā punktā minēto pārskatu un aprēķinus pamatojošo dokumentu pieejamību papildinošās saimnieciskās darbības un papildpakalpojumu uzraudzībai. Ja finansējuma saņēmējs konstatē, ka ir pārsniegts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minētais ierobežojums no gada jaudas vai ka minētā infrastruktūra tiek izmantota citai saimnieciskajai darbībai, kas nav uzskatāma par papildinošu saimniecisku darbību, tas, ievērojot termiņu, kas noteikts saskaņā ar projekta līgumu, iesniedz Vides investīciju fondā ziņojumu par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nosacījumu pārkāpumu. Vides investīciju fondam ir tiesības pieprasīt, lai finansējuma saņēmējs iesniedz papildu pārskatu par papildinošo saimniecisko darbību un papildpakalpojumiem projekta dzīves cikla laikā, tai skaitā gadījumos, kad informācija par papildinošās saimnieciskās darbības un papildpakalpojumu nosacījumu pārkāpumu saņemta no finansējuma saņēmēja, kompetentajām iestādēm vai no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pamatojoties uz kādiem normatīvajiem aktiem tiks noteikts projekta dzīves cikls.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ja attiecināms, visā projekta dzīves cikla laikā ik gadu sagatavo pārskatu par papildinošās saimnieciskās darbības un papildpakalpojumu apjomu un nodrošina šajā punktā minēto pārskatu un aprēķinus pamatojošo dokumentu pieejamību papildinošās saimnieciskās darbības un papildpakalpojumu uzraudzībai. Ja finansējuma saņēmējs konstatē, ka ir pārsniegts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minētais ierobežojums no gada jaudas vai ka minētā infrastruktūra tiek izmantota citai saimnieciskajai darbībai, kas nav uzskatāma par papildinošu saimniecisku darbību, tas, ievērojot termiņu, kas noteikts saskaņā ar projekta līgumu, iesniedz Vides investīciju fondā ziņojumu par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nosacījumu pārkāpumu. Vides investīciju fondam ir tiesības pieprasīt, lai finansējuma saņēmējs iesniedz papildu pārskatu par papildinošo saimniecisko darbību un papildpakalpojumiem projekta dzīves cikla laikā, tai skaitā gadījumos, kad informācija par papildinošās saimnieciskās darbības un papildpakalpojumu nosacījumu pārkāpumu saņemta no finansējuma saņēmēja, kompetentajām iestādēm vai no trešajām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projekta dzīves cikla laikā tiek konstatēts, ka ēkā vai ēku grupā, par kuru iesniegts projekta iesniegums, tiek veikta saimnieciskā darbība, kas nav uzskatāma par papildpakalpojumu, vai tiek veikta papildinoša saimnieciskā darbība, kas pārsniedz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ierobežojumu, vai tiek veikta saimnieciskā darbība, kas nav uzskatāma par papildinošu saimniecisko darbību, finansējuma saņēmējs proporcionāli tai gada jaudas daļai (platības, laika vai finanšu izteiksmē), par kuru ir konstatēts pārkāpums, atmaksā Vides investīciju fondam visu konkursa ietvaros nelikumīgi saņemto atbalstu kopā ar procentiem no finansējuma, kura avots nav publiskie līdzekļi, saskaņā ar Komercdarbības atbalsta kontroles likuma IV vai V nodaļā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gadījumā, ja ir pārsniegta ikgadējā 20% papildinošu saimniecisko darbību robežvērtība, nelikumīgā atbalsta atgūšana proporcionāli šī gada jaudas daļai ir atgūstama ne tikai par pārsnieguma daļu, bet gan par visu papildinošo saimniecisko darbību proporciju, lai nodrošinātu korektu nelikumīgā komercdarbības atbalsta atgūšanas normas piemērošanu, lūdzam to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dzīves cikla laikā tiek konstatēts, ka ēkā vai ēku grupā, par kuru iesniegts projekta iesniegums, tiek veikta saimnieciskā darbība, kas nav uzskatāma par papildpakalpojumu, vai tiek veikta papildinoša saimnieciskā darbība, kas pārsniedz šo noteikumu 9. punktā minēto ierobežojumu, vai tiek veikta saimnieciskā darbība, kas nav uzskatāma par papildinošu saimniecisko darbību, finansējuma saņēmējs proporcionāli tai gada jaudas daļai (platības, laika vai finanšu izteiksmē), par kuru </w:t>
            </w:r>
            <w:r w:rsidR="00000000" w:rsidRPr="00000000" w:rsidDel="00000000">
              <w:rPr>
                <w:b w:val="1"/>
                <w:u w:val="single"/>
                <w:rtl w:val="0"/>
              </w:rPr>
              <w:t xml:space="preserve">kopumā</w:t>
            </w:r>
            <w:r w:rsidR="00000000" w:rsidRPr="00000000" w:rsidDel="00000000">
              <w:rPr>
                <w:rtl w:val="0"/>
              </w:rPr>
              <w:t xml:space="preserve"> ir konstatēts pārkāpums, atmaksā Vides investīciju fondam konkursa ietvaros nelikumīgi saņemto atbalstu kopā ar procentiem no finansējuma, kura avots nav publiskie līdzekļi, saskaņā ar Komercdarbības atbalsta kontroles likuma IV vai V nodaļā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projekta dzīves cikla laikā tiek konstatēts, ka ēkā vai ēku grupā, par kuru iesniegts projekta iesniegums, tiek veikta saimnieciskā darbība, kas nav uzskatāma par papildpakalpojumu, vai tiek veikta papildinoša saimnieciskā darbība, kas pārsniedz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ierobežojumu, vai tiek veikta saimnieciskā darbība, kas nav uzskatāma par papildinošu saimniecisko darbību, finansējuma saņēmējs proporcionāli tai gada jaudas daļai (platības, laika vai finanšu izteiksmē), par kuru kopumā ir konstatēts pārkāpums, atmaksā Vides investīciju fondam visu konkursa ietvaros nelikumīgi saņemto atbalstu kopā ar procentiem no finansējuma, kura avots nav publiskie līdzekļi, saskaņā ar Komercdarbības atbalsta kontroles likuma IV vai V nodaļā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pretendētu uz konkursa finansējumu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 aktivitāšu īstenošanai dzīvokļu īpašnieku īpašumā esošā mājā, dzīvokļu īpašnieki projekta iesniegumu iesniedz ar dzīvokļu īpašnieku pilnvarotās personas starpniecību. Ja uz dzīvokļu īpašnieku kopīpašumā esoša zemesgabala atrodas vairākas ēkas, tad katras atsevišķās ēkas dzīvokļu īpašniekiem, ievērojot Dzīvokļa īpašuma likuma un Civillikuma nosacījumus, ir tiesības iesniegt projekta iesniegumu par atsevišķu 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normā precizēt vai vismaz skaidrot anotācijā, ko konkrētajā normā nozīmē atsauce uz Civillikumu, proti, kādi Civillikuma nosacījumi saskaņā ar ietverto atsauci ir jāievēro, iesniedzot projekta iesniegumu par atsevišķu 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pretendētu uz konkursa finansējumu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noteikto aktivitāšu īstenošanai dzīvokļu īpašnieku īpašumā esošā mājā, dzīvokļu īpašnieki projekta iesniegumu iesniedz ar dzīvokļu īpašnieku pilnvarotās personas starpniecību. Ja uz dzīvokļu īpašnieku kopīpašumā esoša zemesgabala atrodas vairākas ēkas, tad katras atsevišķās ēkas dzīvokļu īpašniekiem, ievērojot Dzīvokļa īpašuma likuma III nodaļā ietvertos nosacījumus, kas attiecināmi uz dzīvokļu īpašnieku kopību, un Civillikuma Trešās nodaļas piektajā apakšnodaļā ietvertos nosacījumus, kas attiecināmi uz īpašuma aprobežojumiem, ir tiesības iesniegt projekta iesniegumu par atsevišķu ēku.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Komersants šo noteikumu izpratnē ir sīkais (mikro), mazais, vidējais un lielais komersants. Sīkais (mikro), mazais un vidējais komersants šo noteikumu izpratnē ir komersants, kas atbilst regulas Nr. 651/2014 I pielikumā noteiktajiem kritērijiem. Lielais komersants šo noteikumu izpratnē ir komersants, kas neatbilst regulas Nr. 651/2014 I pielikumā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lielā uzņēmuma definīcija ir sniegta Komisijas regulas Nr.651/2014 2.panta 24.punktā, lūdzam atbilstoši precizēt noteikumu projekta 37.punktu.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Komercsabiedrība šo noteikumu izpratnē ir sīkā (mikro), mazā, vidējā un lielā komercsabiedrība. Sīkā (mikro), mazā un vidējā komercsabiedrība šo noteikumu izpratnē ir komercsabiedrība, kas atbilst regulas Nr. 651/2014 I pielikumā noteiktajiem kritērijiem. Lielā komercsabiedrība šo noteikumu izpratnē ir komercsabiedrība, kas atbilst regulas Nr. 651/2014 2. panta 24. punktā noteiktajai definīcijai.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neprivatizēto pašvaldībām piederošo dzīvokļu izīrēšana, biedrību un nodibinājumu īpašumā esošu dzīvokļu izīrēšana, īres tiesisko attiecību uzsākšana vai dzīvokļu uzturēšana, lai tos izīrētu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 kas kvalificējama kā pašvaldības saimnieciskā darbība un attiecīgi vērtējama atbilstoši komercdarbības atbalsta kontroles normām, piemērojot attiecīgo komercdarbības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41.1.apakšpunktu, jo tas šobrīd ir pretrunīgs - noteikumu projekta 41.punkta ievaddaļa paredz, ka punktā uzskatītie gadījumi nav uzskatāmi par saimniecisko darbību, savukārt noteikumu projekta 41.1.apakšpunkta beigu daļā minēts, ka tomēr šī darbība ir kvalificējama kā pašvaldības saimnieciskā darbība un attiecīgi vērtējama atbilstoši komercdarbības atbalsta kontroles normām, piemērojot attiecīgo komercdarbības atbalsta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neprivatizēto pašvaldībām piederošo dzīvokļu izīrēšana, biedrību un nodibinājumu īpašumā esošu dzīvokļu izīrēšana, īres tiesisko attiecību uzsākšana vai dzīvokļu uzturēšana, lai tos izīrētu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 kas kvalificējama kā pašvaldības saimnieciskā darbība un attiecīgi vērtējama atbilstoši komercdarbības atbalsta kontroles normām, piemērojot attiecīgo komercdarbības atbalsta regulējumu;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Lēmumu par atbalsta piešķiršanu konkursa ietvaros saskaņā ar regulu Nr. 2023/2831 pieņem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Komisijas regulas Nr.2023/2831 7.panta 3.punktam pēc šīs regulas spēkā esības perioda beigām ikvienu de minimis atbalstu, kas atbilst šīs regulas nosacījumiem, var likumīgi piešķirt vēl sešus turpmākos mēnešus. Tādējādi skaidrojam, ka maksimālais de minimis atbalsta piešķiršanas termiņš saskaņā ar Komisijas regulu Nr.2023/2831 ir 2031.gada 30.jūnijs. Līdz ar to aicinām izvērtēt iespēju atbilstoši precizēt noteikumu projekta 45.punktu.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Lēmumu par atbalsta piešķiršanu konkursa ietvaros saskaņā ar regulu Nr. 2023/2831 pieņem līdz 2031. gada 30. jūnijam.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48.9. atbalstu atjaunīgo energoresursu iekārtu un enerģijas akumulācijas vai uzkrāšanas iekārtu iegādei un uzstādīšanai piešķir bez konkurenci veicinošas konkursa procedūras regulas Nr. 651/2014 41. panta 10.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atbalsta piešķiršanai nav paredzēts izmantot konkursa procedūru, kā arī ievērojot to, ka noteikumu projekta 16. un 17.punktā ir skaidri noteiktas piemērojamās atbalsta intensitātes, lūdzam dzēst noteikumu projekta 48.9.apakšpunktu.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Lēmumu par komercdarbības atbalsta piešķiršanu saskaņā ar regulas Nr. 651/2014 41. pantu pieņem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Komisijas regulas Nr.651/2014 58.panta 4.punktam šīs regulas spēkā esības periodam beidzoties, visām atbalsta shēmām, kurām ir piešķirts atbrīvojums saskaņā ar šo regulu, atbrīvojums paliek spēkā vēl uz 6 mēnešus ilgu pielāgošanās periodu. Tādējādi skaidrojam, ka maksimālais atbalsta piešķiršanas termiņš saskaņā ar Komisijas regulu Nr.651/2014 ir 2027.gada 30.jūnijs. Līdz ar to aicinām izvērtēt iespēju atbilstoši precizēt noteikumu projekta 52.punktu.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Lēmumu par komercdarbības atbalsta piešķiršanu saskaņā ar regulas Nr. 651/2014 41. pantu pieņem līdz 2027. gada 30. jūnijam.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60.2.4. ja projekts tiek īstenots daudzdzīvokļu mājā, kas ir kopīpašums un pieder diviem vai vairāk īpašniekiem, no kuriem viens ir projekta iesniedzējs, – notariāli apliecinātu vai ar drošu elektronisko parakstu, kas satur laika zīmogu, parakstītu citu īpašnieku piekrišanu projekta iesniedzēja plānotajām konkursa ietvaros atbalstāmajām aktivitātēm kopīpašumā;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"citu" aizstāt ar vārdu "pārējo", lai būtu nepārprotami skaidrs, ka nepieciešama </w:t>
            </w:r>
            <w:r w:rsidR="00000000" w:rsidRPr="00000000" w:rsidDel="00000000">
              <w:rPr>
                <w:u w:val="single"/>
                <w:rtl w:val="0"/>
              </w:rPr>
              <w:t xml:space="preserve">visu</w:t>
            </w:r>
            <w:r w:rsidR="00000000" w:rsidRPr="00000000" w:rsidDel="00000000">
              <w:rPr>
                <w:rtl w:val="0"/>
              </w:rPr>
              <w:t xml:space="preserve"> pārējo kopīpašnieku piekrišana (ja tas tā konkrētajā gadījumā ir domāts). Ciktāl tas noregulēts vispārējā regulējuma ietvaros, saskaņā ar Civillikuma 1068. pantu rīkoties ar kopīpašuma priekšmetu drīkst tikai ar visu kopīpašnieku piekrišanu.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63.2.3. ja projekts tiek īstenots daudzdzīvokļu ēkā, kas ir kopīpašums un pieder diviem vai vairāk īpašniekiem, no kuriem viens ir projekta iesniedzējs, – notariāli apliecinātu vai ar drošu elektronisko parakstu, kas satur laika zīmogu, parakstītu pārējo īpašnieku piekrišanu projekta iesniedzēja plānotajām konkursa ietvaros atbalstāmajām aktivitātēm kopīpašumā;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Ja pārbaudes laikā tiek konstatēts, ka projekta iesniedzējs projekta iesniegumā vai tā pielikumos ir apzināti sniedzis nepatiesu informāciju, vērtēšanas komisija vērtējumu,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77. punktu, jo tajā visticamāk trūkst viens vai vairāki vārdi.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Ja pārbaudes laikā tiek konstatēts, ka projekta iesniedzējs projekta iesniegumā vai tā pielikumos ir apzināti sniedzis nepatiesu informāciju, Vides investīciju fonds, pamatojoties uz vērtēšanas komisijas atzinumu, pieņem lēmumu par projekta iesnieguma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Vides investīciju fonds nodrošina veikto investīciju atbilstības uzraudzību visā projekta dzīves ciklā atbilstoši šo noteikumu </w:t>
            </w:r>
            <w:r w:rsidR="00000000" w:rsidRPr="00000000" w:rsidDel="00000000">
              <w:rPr>
                <w:rtl w:val="0"/>
              </w:rPr>
              <w:t xml:space="preserve">25.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93.punkts dublē noteikumu projekta 25. un 28.punktu, aicinām izvērtēt nepieciešamību saglabāt noteikumu projekta 93.punktu vai to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attiecīgais noteikumu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Ministrija veic maksājumu 20 darbdienu laikā, pamatojoties uz Vides investīciju fonda atzinumu par finansējuma saņēmēja iesniegto maksājumu pieprasījumu un apliecinājumu par finansējuma saņēmēja projekta pārskata apstiprināšanu. Ministrija minēto termiņu var pagarināt par laiku, kas nepieciešams precizējumu un pieprasītās papildu informācijas izskatīšanai, bet ne ilgāk kā par 10 darbdienām.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98. punkta pirmajā teikumā ietverto vārdu savienojumu "apliecinājums par finansējuma saņēmēja projekta pārskata apstiprināšanu" un nepieciešamības gadījumā to precizēt. Noteikumu projekta 103. punkts paredz, ka pārskats tiek apstiprināts ar lēmumu. Tādējādi nav saprotams, vai ar noteikumu projekta 98. punkta pirmajā teikumā minēto apliecinājumu ir domāts lēmums par pārskata apstiprināšanu, vai arī Vides investīciju fondam papildus lēmumam par pārskata apstiprināšanu būs jāsagatavo apliecinājums par šāda lēmuma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Ministrija veic maksājumu 20 darbdienu laikā, pamatojoties uz Vides investīciju fonda atzinumu par finansējuma saņēmēja iesniegto maksājumu pieprasījumu un lēmumu par finansējuma saņēmēja projekta pārskata apstiprināšanu. Ministrija minēto termiņu var pagarināt par laiku, kas nepieciešams precizējumu un pieprasītās papildu informācijas izskatīšanai, bet ne ilgāk kā par 10 darbdienām.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vai papildināt šo anotācijā minēto informāciju: "Jebkurš no konkursa ietvaros noteiktajiem projekta iesniedzējiem nodrošina, ka nekustamajam īpašumam, kurā tiks veikti ieguldījumi, netiks mainīts īpašumtiesību statuss vismaz turpmākos piecus gadus no projekta īstenošanas brīža - minētais nosacījums saistāms ar projekta iesniedzējam noteikto pienākumu veikt monitoringu." Nav pilnībā skaidrs, kas konkrētajā kontekstā domāts ar vārdiem "īpašumtiesību statuss", kā arī tas, kādā veidā projekta iesniedzējam būtu jānodrošina šī īpašumtiesību statusa nemainība, ja nekustamais īpašums, piemēram, ir viņa turējumā vai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valstij Ārlietu ministrijas personā pieder nekustamie īpašumi ārvalstīs, lūdzam anotācijā norādīt un normatīvajā aktā precizēt, ka projekta īstenošanas vieta ir Latvijas Republikas teritorija un Latvijas Republikai piederošie nekustamie īpašumi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finansējums konkursa ietvaros atbalstāmo aktivitāšu īstenošanai ēkās, kuras neatrodas Latvijas Republikas teritorijā, netiek paredzēts. Veicot atjaunīgo energoresursu iekārtu uzstādīšanu ēkās, kas neatrodas Latvijas Republikas teritorijā, ar uzstādītajām iekārtām saražoto enerģiju Latvija nevar ieskaitīt Latvijai noteiktajos atjaunīgās enerģijas īpatsvara mērķos, vienlaikus ar publisko finansējumu tiktu sniegts ieguldījums uz citām dalībvalstīm noteikto mērķu sasniegšanu. Izprotam Ārlietu ministrijas vēlmi īstenot šāda veida aktivitātes arī Latvijas Republikas diplomātisko un konsulāro pārstāvniecību ēku ārvalstīs, taču, ņemot vērā iepriekš minēto un nepieciešamību efektīvi izmantot Latvijai pieejamo klimata finansējumu, priekšlikums nav atbalstāms.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ministriju, kura pieprasīs un savā budžetā plānos Modernizācijas fonda finansējuma daļu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punkts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24-TA-2826</w:t>
    </w:r>
    <w:r>
      <w:br/>
    </w:r>
    <w:r w:rsidR="00000000" w:rsidRPr="00000000" w:rsidDel="00000000">
      <w:rPr>
        <w:rtl w:val="0"/>
      </w:rPr>
      <w:t xml:space="preserve">03.02.2026. 08.29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24-TA-2826</w:t>
    </w:r>
    <w:r>
      <w:br/>
    </w:r>
    <w:r w:rsidR="00000000" w:rsidRPr="00000000" w:rsidDel="00000000">
      <w:rPr>
        <w:rtl w:val="0"/>
      </w:rPr>
      <w:t xml:space="preserve">03.02.2026. 08.29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Izziņa_24-TA-2826.docx</dc:title>
</cp:coreProperties>
</file>

<file path=docProps/custom.xml><?xml version="1.0" encoding="utf-8"?>
<Properties xmlns="http://schemas.openxmlformats.org/officeDocument/2006/custom-properties" xmlns:vt="http://schemas.openxmlformats.org/officeDocument/2006/docPropsVTypes"/>
</file>