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23-TA-1286: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2008. gada 11. marta noteikumos Nr. 173 "Valsts pamatbudžeta valsts autoceļu fonda programmai piešķirto līdzekļu izlietošanas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kāpēc nepieciešamas finansējuma pārdales un noteikumu projekta īstenošanu nevar nodrošināt Satiksmes ministrijas valsts budžeta apakšprogrammas 23.04.00 "Mērķdotācijas pašvaldību autoceļiem (ielām)"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kāpēc izmaiņas starp apakšprogrammām 23.04.00 "Mērķdotācijas pašvaldību autoceļiem (ielām)" un 23.06.00 "Valsts autoceļu uzturēšana un atjaunošana" būtu veicamas reizi ceturksnī nevis vienu reizi gadā budžeta sagatavošanas procesa ietvaros, kā arī kāds būtu prognozētais pārdalāmā finansējuma apmērs vienam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kā noteikumu projektā piedāvātās izmaiņas un anotācijā minētais par nepieciešamo finansējuma pārdali ietekmēs situāciju ar valsts autoceļu uzturēšana un atjaunošanai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punkts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papildu mērķdotāciju attiecīgajai pašvaldībai Satiksmes ministrija sāk pārskaitīt pēc 1 mēneša, sākot ar nākamo ceturksni pēc valsts vietējā autoceļa vai tā posma pārņemšanas attiecīgās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precizējams termiņš, kad Satiksmes ministrija sāk pārskaitīt mērķdotāciju attiecīgajai pašvaldībai, lai tas būtu vieglāk uztverams un saprotamāks, piemēram, norādot, ka "... mērķdotāciju attiecīgajai pašvaldībai Satiksmes ministrija sāk pārskaitīt ar nākamā ceturkšņa otro mēnesi pēc valsts vietējā autoceļa vai tā posma pārņemšanas attiecīgās pašvaldības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9.</w:t>
            </w:r>
            <w:r w:rsidR="00000000" w:rsidRPr="00000000" w:rsidDel="00000000">
              <w:rPr>
                <w:vertAlign w:val="superscript"/>
                <w:rtl w:val="0"/>
              </w:rPr>
              <w:t xml:space="preserve">2 </w:t>
            </w:r>
            <w:r w:rsidR="00000000" w:rsidRPr="00000000" w:rsidDel="00000000">
              <w:rPr>
                <w:rtl w:val="0"/>
              </w:rPr>
              <w:t xml:space="preserve">punkts, nosakot, ka šo noteikumu 9.</w:t>
            </w:r>
            <w:r w:rsidR="00000000" w:rsidRPr="00000000" w:rsidDel="00000000">
              <w:rPr>
                <w:vertAlign w:val="superscript"/>
                <w:rtl w:val="0"/>
              </w:rPr>
              <w:t xml:space="preserve">1</w:t>
            </w:r>
            <w:r w:rsidR="00000000" w:rsidRPr="00000000" w:rsidDel="00000000">
              <w:rPr>
                <w:rtl w:val="0"/>
              </w:rPr>
              <w:t xml:space="preserve"> punktā minēto papildu mērķdotāciju attiecīgajai pašvaldībai Satiksmes ministrija sāk pārskaitīt ar nākamā ceturkšņa otro mēnesi pēc valsts vietējā autoceļa vai tā posma pārņemšanas attiecīgās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papildu mērķdotāciju attiecīgajai pašvaldībai Satiksmes ministrija sāk pārskaitīt ar nākamā ceturkšņa otro mēnesi pēc valsts vietējā autoceļa vai tā posma pārņemšanas attiecīgās pašvaldības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Pašvaldības nodrošina mērķdotācijas līdzekļu uzskaiti atsevišķi no citiem pašvaldības </w:t>
            </w:r>
            <w:r w:rsidR="00000000" w:rsidRPr="00000000" w:rsidDel="00000000">
              <w:rPr>
                <w:rtl w:val="0"/>
              </w:rPr>
              <w:t xml:space="preserve">pamatbudžeta</w:t>
            </w:r>
            <w:r w:rsidR="00000000" w:rsidRPr="00000000" w:rsidDel="00000000">
              <w:rPr>
                <w:rtl w:val="0"/>
              </w:rPr>
              <w:t xml:space="preserve"> ieņēmumiem un izdevumiem atsevišķā norēķinu kontā kredītiestādē vai Valsts kasē.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11.pantu.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 konta nodrošināšana bija nepieciešama saņemtās valsts mērķdotācijas izlietojuma kontroles nodrošināšanai pirms tika ieviestas IT tehnoloģijas. Šobrīd visās grāmatvedības informācijas sistēmās ir iespējama nodalīta grāmatvedības uzskaite valsts mērķdotācijas izlietojuma kontrolei, līdz ar to nav nepieciešamības pēc atsevišķa bankas konta. Atsevišķa konta uzturēšana pašvaldībās prasa papildus administratīvo kapacitāti, kas faktiski patērē gan administratīvos, gan finansiālos resursus. Ņemot vērā, ka valstī ir jāmazina birokrātiskais slogs un jāsekmē administratīvās pārvaldības efektivitāte, priekšlikums svītrot 11.pantu.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sabiedrības ar ierobežotu atbildību “Latvijas Valsts ceļi” auditos konstatēto, grāmatvedības sistēmas nenodrošina pārskatāmu un nepārprotamu mērķdotācijas izlietojuma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Pašvaldības nodrošina mērķdotācijas līdzekļu uzskaiti atsevišķi no citiem pašvaldības </w:t>
            </w:r>
            <w:r w:rsidR="00000000" w:rsidRPr="00000000" w:rsidDel="00000000">
              <w:rPr>
                <w:rtl w:val="0"/>
              </w:rPr>
              <w:t xml:space="preserve">pamatbudžeta</w:t>
            </w:r>
            <w:r w:rsidR="00000000" w:rsidRPr="00000000" w:rsidDel="00000000">
              <w:rPr>
                <w:rtl w:val="0"/>
              </w:rPr>
              <w:t xml:space="preserve"> ieņēmumiem un izdevumiem atsevišķā norēķinu kontā kredītiestādē vai Valsts kasē.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pašvaldību autoceļu un ielu finansēšanai paredzētās mērķdotācijas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2.pielikumu, ņemot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esošo MK noteikumu 23. un 23.prim punktam, pašvaldība ir tiesīga izmantot valsts mērķdotāciju: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autoceļu un ielu uzturēšanai, tai skaitā ar uzturēšanas darbu veikšanu saistīto darbinieku atlīdzībai;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autoceļu un ielu būvniecībai, tai skaitā atjaunošanai, pārbūvei, nojaukšanai, projektēšanai, būvuzraudzībai un autoruzraudzībai, kā arī Eiropas Savienības struktūrfondu autoceļu un ielu projektu īstenošanai nepieciešamajam pašvaldību līdzfinansējumam un pašvaldību autoceļu un ielu tīkla finansēšanai ņemto kredītu pamatsummas atmaksāšanai;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pirkšanai, lai uzlabotu un attīstītu pašvaldību autoceļus un ielas, kā arī bankas konta apkalpošanas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Mērķdotāciju prioritāri izlieto tranzīta ielām, tiltiem, satiksmes drošības uzlabošanai, autoceļiem un ielām, pa kurām kursē sabiedriskais transports.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pārskata veidlapu par valsts mērķdotācijas izlietojumu, kā arī tās aizpildīšanas skaidrojumus, veidlapā nav atrodama vieta, kur būtu uzrādāmi izdevumi, kas izlietoti (plānoti):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autoceļu un ielu tīkla finansēšanai ņemto kredītu pamatsummas atmaksāšanai;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ir ārpus 23.prim pantā noteiktajām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atbildtīgus precizējumus veidlapā vai sniegt skaidrojumus par veidlapas aizpildīšanu.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pielikuma pārskata veidlapā "Pārskats par pašvaldību autoceļu un ielu finansēšanai paredzētās mērķdotācijas izlietojumu" ir atsevišķa aile izdevumiem pašvaldību autoceļu un ielu būvniecībai, kurā ir iekļauti arī izdevumi pašvaldību autoceļu un ielu tīkla finansēšanai ņemto kredītu pamatsummas atmaksāšanai (kods BUVN).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pašvaldību autoceļu un ielu finansēšanai paredzētās mērķdotācijas izlietojumu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23-TA-1286</w:t>
    </w:r>
    <w:r>
      <w:br/>
    </w:r>
    <w:r w:rsidR="00000000" w:rsidRPr="00000000" w:rsidDel="00000000">
      <w:rPr>
        <w:rtl w:val="0"/>
      </w:rPr>
      <w:t xml:space="preserve">01.08.2023. 15.55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23-TA-1286</w:t>
    </w:r>
    <w:r>
      <w:br/>
    </w:r>
    <w:r w:rsidR="00000000" w:rsidRPr="00000000" w:rsidDel="00000000">
      <w:rPr>
        <w:rtl w:val="0"/>
      </w:rPr>
      <w:t xml:space="preserve">01.08.2023. 15.55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Izziņa_23-TA-1286.docx</dc:title>
</cp:coreProperties>
</file>

<file path=docProps/custom.xml><?xml version="1.0" encoding="utf-8"?>
<Properties xmlns="http://schemas.openxmlformats.org/officeDocument/2006/custom-properties" xmlns:vt="http://schemas.openxmlformats.org/officeDocument/2006/docPropsVTypes"/>
</file>