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"Ezerleju māja", Ilzenes pagastā, Alūksnes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1.3.sadaļā norādīts, ka ēku nekustamais īpašums sastāv no dzīvojamās mājas (būves kadastra apzīmējums 3652 003 0081 001) un šķūņa (būves kadastra apzīmējums 3652 003 0081 002). Pie paskaidrojošajiem dokumentiem pievienota Ilzenes pagasta zemesgrāmatas nodalījuma Nr.100000090067 izdruka, no kuras redzams, ka pamatojoties uz 2009.gada 23.novembra būvvaldes lēmumu Nr.5-1/20 veikti grozījumi un zemesgrāmatas nodalījumā ierakstītā dzīvojamā māja (kadastra apzīmējums 3652 003 0081 001) grozīta uz nedzīvojamo ēku - administratīvo ēku (kadastra apzīmējums 3652 003 0081 001). Lūdzam izvērtēt būves nosaukumu un nepieciešamības gadījumā precizēt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atbilstoši NĪVKIS esošajai informācijai ēku nekustamais īpašums sastāv no dzīvojamās mājas (būves kadastra apzīmējums 3652 003 0081 001) un šķūņa (būves kadastra apzīmējums 3652 003 0081 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Ilzenes pagasta zemesgrāmatas nodalījuma Nr.100000090067 1.daļas  I iedaļas 2.1.ierakstu veikti grozījumi zemesgrāmatas nodalījumā, aizstājot dzīvojamo māju (būves kadastra apzīmējums  3652 003 0081 001) ar nedzīvojamo ēku - administratīvo ēku (būves kadastra apzīmējums 3652 003 0081 001), pamatojoties uz 2009.gada 23.novembra būvvaldes lēmumu Nr.5-1/20.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aprakstā norādīts: "Ņemot vērā, ka Nekustamā īpašuma sastāvā esošās meža zemes platība 0.11 ha nepārsniedz Meža likuma 44.panta ceturtās daļas </w:t>
            </w:r>
            <w:r w:rsidR="00000000" w:rsidRPr="00000000" w:rsidDel="00000000">
              <w:rPr>
                <w:u w:val="single"/>
                <w:rtl w:val="0"/>
              </w:rPr>
              <w:t xml:space="preserve">4.</w:t>
            </w:r>
            <w:r w:rsidR="00000000" w:rsidRPr="00000000" w:rsidDel="00000000">
              <w:rPr>
                <w:rtl w:val="0"/>
              </w:rPr>
              <w:t xml:space="preserve">punkta “a” apakšpunktā noteikto meža zemes platību 0.5 ha, to var atsavināt, nevērtējot meža zemes funkcionālo nepieciešamību un meža zemes nodalīšanas iespējas." Vēršam uzmanību, ka šajā gadījumā pieļauta neprecizitāte atsaucē uz attiecīgo Meža likuma normu, t.i., jābūt atsaucei uz Meža likuma 44.panta ceturtās daļas </w:t>
            </w:r>
            <w:r w:rsidR="00000000" w:rsidRPr="00000000" w:rsidDel="00000000">
              <w:rPr>
                <w:b w:val="1"/>
                <w:u w:val="single"/>
                <w:rtl w:val="0"/>
              </w:rPr>
              <w:t xml:space="preserve">3.</w:t>
            </w:r>
            <w:r w:rsidR="00000000" w:rsidRPr="00000000" w:rsidDel="00000000">
              <w:rPr>
                <w:rtl w:val="0"/>
              </w:rPr>
              <w:t xml:space="preserve"> punkta “a” apakšpunktu. Aicinām veikt attiecīgu labojumu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 atsauce uz Meža likuma 44.panta ceturtās daļas 3. punkta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23-TA-1613</w:t>
    </w:r>
    <w:r>
      <w:br/>
    </w:r>
    <w:r w:rsidR="00000000" w:rsidRPr="00000000" w:rsidDel="00000000">
      <w:rPr>
        <w:rtl w:val="0"/>
      </w:rPr>
      <w:t xml:space="preserve">26.07.2023. 13.53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23-TA-1613</w:t>
    </w:r>
    <w:r>
      <w:br/>
    </w:r>
    <w:r w:rsidR="00000000" w:rsidRPr="00000000" w:rsidDel="00000000">
      <w:rPr>
        <w:rtl w:val="0"/>
      </w:rPr>
      <w:t xml:space="preserve">26.07.2023. 13.53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Izziņa_23-TA-1613.docx</dc:title>
</cp:coreProperties>
</file>

<file path=docProps/custom.xml><?xml version="1.0" encoding="utf-8"?>
<Properties xmlns="http://schemas.openxmlformats.org/officeDocument/2006/custom-properties" xmlns:vt="http://schemas.openxmlformats.org/officeDocument/2006/docPropsVTypes"/>
</file>