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22. decembra noteikumos Nr. 760 "Kārtība, kādā kredītinformācijas birojs vai fiziskā persona pieprasa un Valsts ieņēmumu dienests sniedz informāciju par fiziskās personas ienākumiem"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 Likumi.lv (01.11.2021.)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Kredītinformācijas birojs pieprasa un saņem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22. decembra noteikumu Nr. 760 "Kārtība, kādā kredītinformācijas birojs vai fiziskā persona pieprasa un Valsts ieņēmumu dienests sniedz informāciju par fiziskās personas ienākumiem" 4. punkts paredz, ka Kredītinformācijas birojs pieprasa un saņem informāciju standartizētā formā strukturētu datu veidā, izmantojot tiešsaistes datu pārraidi. Vēršam uzmanību, ka spēkā stājušies Ministru kabineta 2023.gada 31.oktobra noteikumi Nr. 624 “Datu izplatīšanas n pārvaldības platformas noteikumi” un Datu izplatīšanas un pārvaldības platforma (DAGR) ir valsts platforma, kuras mērķis ir informācijas automatizētas aprites un sadarbspējas uzlabošana valsts pārvaldē, nodrošinot vairāku institūciju informācijas aprites un apstrādes funkciju un uzdevumu izpildi. Ņemot vērā minēto, lūdzam papildināt noteikumu projektu, nosakot, ka tajā norādīto datu aprite nodrošināma, izmantojot DAGR un nepieciešamības gadījumā paredzot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neiebilst noteikumu projektā noteiktās informācijas apriti nodrošināt Ministru kabineta 2023. gada 31. oktobra noteikumi Nr. 624 “Datu izplatīšanas   pārvaldības platformas noteikumi” kārtībā , izmantojot Datu izplatīšanas un pārvaldības platformu (turpmāk – DAGR). VID rīcībā esošā informācija liecina, ka DAGR šobrīd nav izstrādāti tehniskie risinājumi, kas nodrošinātu automatizētu informācijas pieprasītājā statusa atbilstības uzraudzību automātiskā režīmā un licences spēkā esības pārbaudi, tāpēc šobrīd nevaram noteikumu projektā paredzēt datu nodošanu izmantojot DAGR un ieplānot pārejas periodu informācijas nodošanai izmantojot DAGR. VID veiks informācijas nodošanas pielāgošanu izmantojot DAGR tiklīdz būs veiktas nepieciešamās izstrādes DAGR risinājumā un veikti pielāgojumi kredītinformācijas sistēmas lietotāju informācijas sistēmās. Projekta izstrādes laikā nevaram veikt attiecīgā datu nodošanas risinājuma izstrādi un ieviešanu DAGR sekojošo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paredz noteikto kārtību, kādā  VID rīcībā esošie dati un par kādu pakalpojumu maksu  tiek nodrošināti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diviem iepriekšējiem taksācijas gadiem un kārtējo taksācijas gadu (no gada sākuma)(Noteikumu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tiek sadalīti grupās, piemēram par  iepriekšējo gadu ir šādas grupas: ienākumi no algota darba; citi apliekamie ienākumi; neapliekamie ienākumi; ienākumi no kapitāla pieauguma; ienākumi no saimnieciskās darbības; ārvalstīs gūtie ienākumi; samazinātu likmi apliekamie ienākumi; nerezidenta ienākumi, izņemot ienākumus no algota darba; likumā noteikto normu ietvaros neapliekamie ienākumi (Noteikumu 12.1. apakšpunkts). Lai VID dati tiktu ielasītas attiecīgajās grupās, tiek uzturēts sarežģīts algoritms, kurā bieži tiek mainītas formulas dēļ pastāvīgajiem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anonimizētu informāciju par pieprasījuma brīdī kredītņēmēja apgādībā reģistrētām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DAGR ir paredzēts nodod fizisko personu datus no pirmavotiem (nav plānots nodot aprēķinātus datus, kā arī DAGR nav iespējams iestrādāt algoritmu). Datu ņēmēji paši vērtēs un ņems tikai tos datus, kādi ir vajadzīgi savu uzdevumu izpildei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informāciju Datu valsts inspekcijas (turpmāk – DVI) tīmekļvietnē, pašlaik  licences kredītinformācijas biroju darbībai ir izsniegtas tikai 2 uzņēmumiem, kas arī ir VID uzturētā datu nodošanas risinājuma lietotāji vai potenciāli attiecīgās datu kopas pieprasītāji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saturiski līdzīga datu kopa valsts pārvaldes un pašvaldību iestāžu vajadzībām tiks izvietota DAGR datu nodošanai bez maksas saskaņā ar normatīvo regulējumu, saistībā ar ko jau šobrīd notiek aktīvi izstrādes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apmaiņa paredz specializētus risinājumus un attiecīgus funkcionālos papildinājumus DAGR (DVI licenču pārbaude, Valsts ieņēmumu dienesta licences kontrole, kuras ietvaros ir noteikts informācijas pieprasījumu un atbilžu skaits, ko attiecīgais kredītinformācijas birojs  drīkst veikt, un tas tiek uzskaitīts un kontrolēts VID ietvaros), kas prasa papildus ieguldījumus DAGR, un kuriem nav zināms atkalizmantošanas scenārijs (piem., kredītinformācijas biroju licenču pārbaudei), aizstājot stabili strādājošo automatizētu risinājumu VID pusē, kurš kopš ieviešanas prasa pašlaik tikai uzturēšanas izmaksas (vai pielāgošanas izmaksas, ja tiek veiktas būtiskas izmaiņas nododamo datu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Kredītinformācijas birojs pieprasa un saņem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personiski Valsts ieņēmumu dienesta klientu apkalpošanas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pakalpojumu iespējams pieteikt un saņemt arī VPVKAC, piedāvājam tehnisku precizējumu "personiski Valsts ieņēmumu dienesta pakalpojumu sniegšanas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8.1. punkts "personiski Valsts ieņēmumu dienesta pakalpojumu sniegšanas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iesniedzot iesniegumu papīra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"Grozījumi Ministru kabineta 2015. gada 22. decembra noteikumos Nr. 760 "Kārtība, kādā kredītinformācijas birojs vai fiziskā persona pieprasa un Valsts ieņēmumu dienests sniedz informāciju par fiziskās personas ienākumiem"" (turpmāk – projekts) 1.4. un 1.5. apakšpunktu, ņemot vērā to, ka personas tiesības pieprasīt sniegt informāciju papīra formā un elektroniski ar drošu elektronisko parakstu izriet no Informācijas atklātības likuma 11. panta pirmās daļas. Savukārt ar Ministru kabineta noteikumiem nevar ierobežot personai ar likumu piešķirtās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grozījumi izslēgti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iesniedzot iesniegumu papīra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informācijas saņemšanas veidu (Valsts ieņēmumu dienesta klientu apkalpošanas centrā vai elektroniski uz oficiālo elektronisko adresi, elektroniskā pasta adresi vai Valsts ieņēmumu dienesta elektroniskās deklarēšanas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Oficiālās elektroniskās adreses likuma 12. pants paredz dokumenta prioritāru nosūtīšanu uz oficiālo elektronisko adresi, lūdzam precizēt, ka dokuments pēc noklusējuma tiks nosūtīts uz oficiālo elektronisko adresi, ja vien oficiālo elektronisko adresi lietojoša fiziska persona nebūs lūgusi cita kanāla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grozījumi izslēgti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informācijas saņemšanas veidu (Valsts ieņēmumu dienesta klientu apkalpošanas centrā vai elektroniski uz oficiālo elektronisko adresi, elektroniskā pasta adresi vai Valsts ieņēmumu dienesta elektroniskās deklarēšanas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apakšpunktā ietverto Ministru kabineta 2015. gada 22. decembra noteikumu Nr. 760 "Kārtība, kādā kredītinformācijas birojs vai fiziskā persona pieprasa un Valsts ieņēmumu dienests sniedz informāciju par fiziskās personas ienākumiem" (turpmāk – Noteikumi) 9.5. apakšpunktu, ņemot vērā to, ka Informācijas atklātības likuma 11.</w:t>
            </w:r>
            <w:r w:rsidR="00000000" w:rsidRPr="00000000" w:rsidDel="00000000">
              <w:rPr>
                <w:vertAlign w:val="superscript"/>
                <w:rtl w:val="0"/>
              </w:rPr>
              <w:t xml:space="preserve">2</w:t>
            </w:r>
            <w:r w:rsidR="00000000" w:rsidRPr="00000000" w:rsidDel="00000000">
              <w:rPr>
                <w:rtl w:val="0"/>
              </w:rPr>
              <w:t xml:space="preserve"> panta pirmā daļa paredz, ka pieprasīto informāciju izsniedz mutvārdos, rakstveidā vai, ja tas iespējams, izmantojot elektroniskos saziņas līdzekļus, savukārt minētā panta otrā daļa noteic, ka, izsniedzot pieprasīto informāciju, iestāde pēc iespējas ievēro pieprasītāja norādīto informācijas saņemšanas veidu, it īpaši rūpējoties par personām ar redzes vai dzirdes traucējumiem. Ievērojot minēto, ar Ministru kabineta noteikumiem nevar ierobežot personas likumā paredzētās tiesības saņemt informāciju papīra formā, piemēram, pa pastu.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grozījumi izslēgti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ieņēmumu dienests kredītinformācijas biroja pieprasīto informāciju par fiziskās personas ienākumiem un apgādībā esošo personu skaitu sagatavo un sniedz, pamatojoties uz informācijas sniegšanas pakalpojuma līgumu (turpmāk – līgums), kas noslēgts starp Valsts ieņēmumu dienestu un kredītinformācijas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31.oktobra noteikumu Nr. 624 “Datu izplatīšanas un pārvaldības platformas noteikumi” 31.punkts nosaka, ka datu saņēmējs, lai nodrošinātu datu apriti, izmantojot Datu izplatīšanas un pārvaldības platformu, par datu (tai skaitā personas datu) aprites apjomu un to saņemšanas nosacījumiem vienojas ar datu devēju, izmantojot Valsts informācijas resursu, sistēmu un sadarbspējas informācijas sistēmā pieejamo funkcionalitāti. Savukārt Ministru kabineta 2024.gada 6.februāra noteikumu Nr. 89  “Valsts informācijas resursu, sistēmu un sadarbspējas informācijas sistēmas noteikumi”  (VIRSIS noteikumi) 36.punkts nosaka informācijas apjomu, kas iekļaujams vienošanās. Ņemot vērā minēto, lūdzam izvērtēt nepieciešamību slēgt papildus pakalpojuma līgumu par informācijas pakalpojumu, kā arī šāda līguma saturu. Atbilstoši precizējams noteikumu projekts, ņemot vērā ka informācijas izplatīšana notiek,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izvērtējis nepieciešamību slēgt papildu pakalpojuma līgumus un secinājis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oktobra noteikumu Nr. 624 “Datu izplatīšanas un pārvaldības platformas noteikumi” 31. punkts un Ministru kabineta 2024. gada 6. februāra noteikumu Nr. 89 “VIRSIS noteikumi” 36. punkts paredz, ka datu aprites nosacījumi un apjoms tiek saskaņots starp datu devēju un datu saņēmēju, izmantojot VIRSIS funkcionalitāti. Tas attiecas arī uz datu izplatīšanu DAGR platformā, ja šāda izplatīšana ir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kredītinformācijas birojiem jau ir spēkā esoši līgumi ar VID, kas nodrošina datu izplatīšanu tiešsaistes datu pārraides režīmā, kā arī to, ka DAGR platformā paredzēts nodot pirmavota datus, VID secina, ka papildu līgumu slēgšana šobrīd nav nepieciešama. Esošie līgumi pilnībā nodrošina prasības, kas izriet no normatīvajiem aktiem attiecībā uz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lemts par kredītinformācijas biroju datu aprites pārnešanu uz DAGR platformu, VID izvērtēs nepieciešamību pielāgot līguma saturu atbilstoši VIRSIS un DAGR prasībām. Tomēr šāda pārnešana būtu lietderīga tikai pēc DAGR tehnisko iespēju un funkcionalitātes pilnveidošanas, ņemot vērā šobrīd nepietiekamo pieprasījumu un papildu izmaksas, kas saistītas ar platformas pielāgošanu konkrētajām vajadzībām. VID pašreizējais risinājums, kas nodrošina datu izplatīšanu kredītinformācijas birojiem, ir stabils un efektīvs, un tā nomaiņa uz DAGR platformu prasītu būtiskus papildu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pakalpojuma līgumu slēgšana par informācijas pakalpojumu nav nepieciešama. Noteikumu projektā precizējumus par DAGR izmantošanu var veikt tikai tad, ja tiks pieņemts lēmums par datu aprites pārnešanu uz šo platformu un būs skaidri zināmi DAGR risinājumi, kas atbilst konkrētajām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ieņēmumu dienests kredītinformācijas biroja pieprasīto informāciju par fiziskās personas ienākumiem un apgādībā esošo personu skaitu sagatavo un sniedz, pamatojoties uz informācijas sniegšanas pakalpojuma līgumu (turpmāk – līgums), kas noslēgts starp Valsts ieņēmumu dienestu un kredītinformācijas biroju.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6. panta 1. punkta c) apakšpunkts attiecināms uz tām personas datu apstrādēm, kad pārzinim (Valsts ieņēmumu dienestam) nav izvēles brīvība attiecībā uz to, vai pārzinis vēlas/nevēlas apstrādāt personas datus. Saskaņā ar likuma Par nodokļiem un nodevām 22.1 panta pirmo daļu, </w:t>
            </w:r>
            <w:r w:rsidR="00000000" w:rsidRPr="00000000" w:rsidDel="00000000">
              <w:rPr>
                <w:i w:val="1"/>
                <w:rtl w:val="0"/>
              </w:rPr>
              <w:t xml:space="preserve">Valsts ieņēmumu dienestam ir atļauts sniegt tā rīcībā esošo informāciju par fiziskās personas ienākumiem un apgādībā esošo personu skaitu kredītinformācijas birojam nodošanai [..]</w:t>
            </w:r>
            <w:r w:rsidR="00000000" w:rsidRPr="00000000" w:rsidDel="00000000">
              <w:rPr>
                <w:rtl w:val="0"/>
              </w:rPr>
              <w:t xml:space="preserve">. Tas nozīmē, ka Valsts ieņēmumu dienestam ir izvēles brīvība. Līdz ar to, datu apstrādes tiesiskais pamats būs Datu regulas 6. panta 1. punkta e) apakšpunkts, proti, apstrāde ir vajadzīga, lai izpildītu uzdevumu, ko veic sabiedrības interesēs vai īstenojot pārzinim likumīgi piešķirtās oficiālās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8.1.13. sadaļa ar vērtējumu par VID rīcības brīvības izmantošanu, atbilstoši Vispārīgajai datu aizsardzības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22.</w:t>
            </w:r>
            <w:r w:rsidR="00000000" w:rsidRPr="00000000" w:rsidDel="00000000">
              <w:rPr>
                <w:vertAlign w:val="superscript"/>
                <w:rtl w:val="0"/>
              </w:rPr>
              <w:t xml:space="preserve">1</w:t>
            </w:r>
            <w:r w:rsidR="00000000" w:rsidRPr="00000000" w:rsidDel="00000000">
              <w:rPr>
                <w:rtl w:val="0"/>
              </w:rPr>
              <w:t xml:space="preserve"> panta pirmo daļu, Valsts ieņēmumu dienestam ir atļauts sniegt tā rīcībā esošo informāciju par fiziskās personas ienākumiem un apgādībā esošo personu skaitu kredītinformācijas birojam nodošanai [..]. Tas nozīmē, ka Valsts ieņēmumu dienestam ir izvēles brīvība. Līdz ar to, Valsts ieņēmumu dienests izmanto šo rīcības brīvību datu apstrādei un tā tiesiskais pamats ir Vispārīgās datu aizsardzības regulas 6. panta 1. punkta e) apakšpunkts, proti, apstrāde ir vajadzīga, lai izpildītu uzdevumu, ko veic sabiedrības interesēs vai īstenojot pārzinim likumīgi piešķirtās oficiālās pilnvaras."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Informācijas sniegšanas pakalpojumu, kas uzsākts līdz 2024. gada 31. decembrim, kredītinformācijas birojs saņem no 2025. gada 1. janvāra šajos noteikumos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1.11. apakšpunktā ietverto Noteikumu 35. punktu, piemēram, nosakot, ka informācijas sniegšanas pakalpojumu, kura sniegšana uzsākta līdz 2024. gada 31. decembrim, kredītinformācijas birojs saņem Noteikumu 12. punktā, redakcijā, kas stājās spēkā 2025. gada 1. janvārī,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projektā ietvertā regulējuma ietekmi uz noslēgtajiem informācijas sniegšanas pakalpojuma līgumiem, nepieciešamības gadījumā paredzot, ka informācijas sniegšanas pakalpojums sniedzams saskaņā ar noslēgtajiem līgumiem, bet projektā paredzētais regulējums attiecināms uz tiem līgumiem, kas noslēgti pēc 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precizēts,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punkts. Informācijas sniegšanas pakalpojumu, kuru sniegšana uzsākta līdz 2024. gada 31. decembrim, kredītinformācijas birojs saņem Noteikumu 12. punkta redakcijā, kas stājas spēkā 2025. gada 1. janvārī,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Informācijas sniegšanas pakalpojumu, kuru sniegšana uzsākta līdz 2024. gada 31. decembrim, kredītinformācijas birojs saņem Noteikumu 12. punkta redakcijā, kas stājas spēkā 2025. gada 1. janvārī, paredzētajā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(01.11.2021.)</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24-TA-1110</w:t>
    </w:r>
    <w:r>
      <w:br/>
    </w:r>
    <w:r w:rsidR="00000000" w:rsidRPr="00000000" w:rsidDel="00000000">
      <w:rPr>
        <w:rtl w:val="0"/>
      </w:rPr>
      <w:t xml:space="preserve">12.12.2024. 16.52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24-TA-1110</w:t>
    </w:r>
    <w:r>
      <w:br/>
    </w:r>
    <w:r w:rsidR="00000000" w:rsidRPr="00000000" w:rsidDel="00000000">
      <w:rPr>
        <w:rtl w:val="0"/>
      </w:rPr>
      <w:t xml:space="preserve">12.12.2024. 16.52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Izziņa_24-TA-1110.docx</dc:title>
</cp:coreProperties>
</file>

<file path=docProps/custom.xml><?xml version="1.0" encoding="utf-8"?>
<Properties xmlns="http://schemas.openxmlformats.org/officeDocument/2006/custom-properties" xmlns:vt="http://schemas.openxmlformats.org/officeDocument/2006/docPropsVTypes"/>
</file>