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21-TA-492: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Reģionālās attīstības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reizi septiņos gados sagatavo un iesniedz Saeimai informatīvu ziņojumu par šā likuma 25.panta otrās daļas un 26.panta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vērš VARAM uzmanību uz to, lai  minimizēt valsts pārvaldes birokrātiju, tās funkcijas regulāri jāizvērtē atbilstoši subsidiaritātes principam. Uzskatām, ka gan plānošanas reģionu funkciju paplašināšana, gan tiešās valsts pārvaldes iestāžu teritoriālo struktūrvienību atbilstība plānošanas reģionu robežām  ir jāizvērtē reizi 4gados, kas saskan ar Saeimas vēlēšanām. Uzskatām, ka šiem jautājumiem ir jābūt  katra Ministru kabineta iecerētās darbības deklarācijas sastāvdaļai. Sastādot kārtējo valdības deklarāciju, jāizmanto Informatīvais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reizi četros gados sagatavo un iesniedz Saeimai informatīvu ziņojumu par šā likuma 25.panta otrās daļas un 26.panta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17 .maija MK sēdē tika pieņemts informatīvais ziņojums "Par Reģionālās attīstības likuma 25. panta otrās daļas un 26. panta izpildes organizēšanu 2020.–2021. gadā", kurā paredzēts VARAM līdz 2024. gada 1. martam iesniegt izskatīšanai MK sēdē grozījumus Reģionālās attīstības likumā, kuros paredzēt, ka MK </w:t>
            </w:r>
            <w:r w:rsidR="00000000" w:rsidRPr="00000000" w:rsidDel="00000000">
              <w:rPr>
                <w:b w:val="1"/>
                <w:rtl w:val="0"/>
              </w:rPr>
              <w:t xml:space="preserve">reizi septiņos gados </w:t>
            </w:r>
            <w:r w:rsidR="00000000" w:rsidRPr="00000000" w:rsidDel="00000000">
              <w:rPr>
                <w:rtl w:val="0"/>
              </w:rPr>
              <w:t xml:space="preserve">sagatavo un iesniedz Saeimā informatīvo ziņojumu par  likuma 25. panta otrās daļas un 26. panta īstenošanu. Līdz ar to risinājums par to, ka MK reizi septiņos gados sagatavo un iesniedz Saeimā informatīvo ziņojumu, jau  panākts.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reizi septiņos gados sagatavo un iesniedz Saeimai informatīvu ziņojumu par šā likuma 25. panta otrās daļas un 26. panta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2002, 9.nr.; 2003, 2., 6.nr.; 2005, 8.nr.; 2006, 15.nr.; 2007, 12., 24.nr.; 2009, 1.nr.; Latvijas Vēstnesis, 2010, 43., 205.nr.; 2011, 173.nr.; 2014, 75.nr.; 2016.nr.115)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tekstu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Reģionālās attīstības likumā (Latvijas Republikas Saeimas un Ministru Kabineta Ziņotājs, 2002, 9.nr.; 2003, 2., 6.nr.; 2005, 8.nr.; 2006, 15.nr.; 2007, 12., 24.nr.; 2009, 1.nr.; Latvijas Vēstnesis, 2010, 43., 205.nr.; 2011, 173.nr.; 2014, 75.nr., 2016, 115.nr.)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Reģionālās attīstības likumā (Latvijas Republikas Saeimas un Ministru Kabineta Ziņotājs, 2002, 9.nr.; 2003, 2., 6.nr.; 2005, 8.nr.; 2006, 15.nr.; 2007, 12., 24.nr.; 2009, 1.nr.; Latvijas Vēstnesis, 2010, 43., 205.nr.; 2011, 173.nr.; 2014, 75.nr.; 2016,115.nr.) šādu 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reizi septiņos gados sagatavo un iesniedz Saeimai informatīvu ziņojumu par šā likuma 25.panta otrās daļas un 26.panta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"Izteikt" rakstīt ar lielo sākuma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reizi septiņos gados sagatavo un iesniedz Saeimai informatīvu ziņojumu par šā likuma 25. panta otrās daļas un 26. panta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aprakstā parasti norādā atsauci uz Deklarāciju par Ministru kabineta iecerēto darbību, attīstības plānošanas dokumentiem vai tiesību aktiem, no kuriem izriet nepieciešamība izstrādāt projektu vai kuru īstenošanu veicinās projekts. Aicinām svītrot no pamatojuma apraksta vai pārcelt uz 1.3. sadaļu tekstu "Likumprojekts paredz izteikt pārejas noteikumu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reizi septiņos gados sagatavo un iesniedz Saeimai informatīvu ziņojumu par šā likuma 25.panta otrās daļas un 26.panta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pēc būtības īpašo (īsāku) likuma spēkā stāšanās termiņu. Vienlaikus ierosinām likumā neparedzēt spēkā stāšanos, ļaujot tam stāties spēkā Latvijas Republikas Satversmē noteiktajā vispārīgajā kārtībā - 14 dienās, ja vien jautājums valstiski nav ļoti steidzams.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21-TA-492</w:t>
    </w:r>
    <w:r>
      <w:br/>
    </w:r>
    <w:r w:rsidR="00000000" w:rsidRPr="00000000" w:rsidDel="00000000">
      <w:rPr>
        <w:rtl w:val="0"/>
      </w:rPr>
      <w:t xml:space="preserve">26.07.2022. 16.57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21-TA-492</w:t>
    </w:r>
    <w:r>
      <w:br/>
    </w:r>
    <w:r w:rsidR="00000000" w:rsidRPr="00000000" w:rsidDel="00000000">
      <w:rPr>
        <w:rtl w:val="0"/>
      </w:rPr>
      <w:t xml:space="preserve">26.07.2022. 16.57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Izziņa_21-TA-492.docx</dc:title>
</cp:coreProperties>
</file>

<file path=docProps/custom.xml><?xml version="1.0" encoding="utf-8"?>
<Properties xmlns="http://schemas.openxmlformats.org/officeDocument/2006/custom-properties" xmlns:vt="http://schemas.openxmlformats.org/officeDocument/2006/docPropsVTypes"/>
</file>