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6D890" w14:textId="77777777" w:rsidR="00354EDB" w:rsidRDefault="00354EDB" w:rsidP="00354EDB">
      <w:pPr>
        <w:rPr>
          <w:rFonts w:asciiTheme="minorHAnsi" w:hAnsiTheme="minorHAnsi" w:cstheme="minorBidi"/>
          <w:lang w:eastAsia="en-US"/>
        </w:rPr>
      </w:pPr>
    </w:p>
    <w:p w14:paraId="34EEE6C0" w14:textId="77777777" w:rsidR="00354EDB" w:rsidRDefault="00354EDB" w:rsidP="00354EDB">
      <w:pPr>
        <w:rPr>
          <w:rFonts w:eastAsia="Times New Roman"/>
          <w:lang w:val="en-US"/>
        </w:rPr>
      </w:pPr>
      <w:r>
        <w:rPr>
          <w:rFonts w:eastAsia="Times New Roman"/>
          <w:b/>
          <w:bCs/>
          <w:lang w:val="en-US"/>
        </w:rPr>
        <w:t>From:</w:t>
      </w:r>
      <w:r>
        <w:rPr>
          <w:rFonts w:eastAsia="Times New Roman"/>
          <w:lang w:val="en-US"/>
        </w:rPr>
        <w:t xml:space="preserve"> Ilze Māliņa &lt;Ilze.Malina@TM.GOV.LV&gt; </w:t>
      </w:r>
      <w:r>
        <w:rPr>
          <w:rFonts w:eastAsia="Times New Roman"/>
          <w:lang w:val="en-US"/>
        </w:rPr>
        <w:br/>
      </w:r>
      <w:r>
        <w:rPr>
          <w:rFonts w:eastAsia="Times New Roman"/>
          <w:b/>
          <w:bCs/>
          <w:lang w:val="en-US"/>
        </w:rPr>
        <w:t>Sent:</w:t>
      </w:r>
      <w:r>
        <w:rPr>
          <w:rFonts w:eastAsia="Times New Roman"/>
          <w:lang w:val="en-US"/>
        </w:rPr>
        <w:t xml:space="preserve"> Friday, November 12, </w:t>
      </w:r>
      <w:proofErr w:type="gramStart"/>
      <w:r>
        <w:rPr>
          <w:rFonts w:eastAsia="Times New Roman"/>
          <w:lang w:val="en-US"/>
        </w:rPr>
        <w:t>2021</w:t>
      </w:r>
      <w:proofErr w:type="gramEnd"/>
      <w:r>
        <w:rPr>
          <w:rFonts w:eastAsia="Times New Roman"/>
          <w:lang w:val="en-US"/>
        </w:rPr>
        <w:t xml:space="preserve"> 4:50 PM</w:t>
      </w:r>
      <w:r>
        <w:rPr>
          <w:rFonts w:eastAsia="Times New Roman"/>
          <w:lang w:val="en-US"/>
        </w:rPr>
        <w:br/>
      </w:r>
      <w:r>
        <w:rPr>
          <w:rFonts w:eastAsia="Times New Roman"/>
          <w:b/>
          <w:bCs/>
          <w:lang w:val="en-US"/>
        </w:rPr>
        <w:t>To:</w:t>
      </w:r>
      <w:r>
        <w:rPr>
          <w:rFonts w:eastAsia="Times New Roman"/>
          <w:lang w:val="en-US"/>
        </w:rPr>
        <w:t xml:space="preserve"> VARAM &lt;pasts@varam.gov.lv&gt;</w:t>
      </w:r>
      <w:r>
        <w:rPr>
          <w:rFonts w:eastAsia="Times New Roman"/>
          <w:lang w:val="en-US"/>
        </w:rPr>
        <w:br/>
      </w:r>
      <w:r>
        <w:rPr>
          <w:rFonts w:eastAsia="Times New Roman"/>
          <w:b/>
          <w:bCs/>
          <w:lang w:val="en-US"/>
        </w:rPr>
        <w:t>Cc:</w:t>
      </w:r>
      <w:r>
        <w:rPr>
          <w:rFonts w:eastAsia="Times New Roman"/>
          <w:lang w:val="en-US"/>
        </w:rPr>
        <w:t xml:space="preserve"> TM KANCELEJA &lt;pasts@tm.gov.lv&gt;; Tatjana Alekse &lt;Tatjana.Alekse@varam.gov.lv&gt;</w:t>
      </w:r>
      <w:r>
        <w:rPr>
          <w:rFonts w:eastAsia="Times New Roman"/>
          <w:lang w:val="en-US"/>
        </w:rPr>
        <w:br/>
      </w:r>
      <w:r>
        <w:rPr>
          <w:rFonts w:eastAsia="Times New Roman"/>
          <w:b/>
          <w:bCs/>
          <w:lang w:val="en-US"/>
        </w:rPr>
        <w:t>Subject:</w:t>
      </w:r>
      <w:r>
        <w:rPr>
          <w:rFonts w:eastAsia="Times New Roman"/>
          <w:lang w:val="en-US"/>
        </w:rPr>
        <w:t xml:space="preserve"> </w:t>
      </w:r>
      <w:proofErr w:type="spellStart"/>
      <w:r>
        <w:rPr>
          <w:rFonts w:eastAsia="Times New Roman"/>
          <w:lang w:val="en-US"/>
        </w:rPr>
        <w:t>Atb</w:t>
      </w:r>
      <w:proofErr w:type="spellEnd"/>
      <w:r>
        <w:rPr>
          <w:rFonts w:eastAsia="Times New Roman"/>
          <w:lang w:val="en-US"/>
        </w:rPr>
        <w:t xml:space="preserve">.: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MK </w:t>
      </w:r>
      <w:proofErr w:type="spellStart"/>
      <w:r>
        <w:rPr>
          <w:rFonts w:eastAsia="Times New Roman"/>
          <w:lang w:val="en-US"/>
        </w:rPr>
        <w:t>noteikumos</w:t>
      </w:r>
      <w:proofErr w:type="spellEnd"/>
      <w:r>
        <w:rPr>
          <w:rFonts w:eastAsia="Times New Roman"/>
          <w:lang w:val="en-US"/>
        </w:rPr>
        <w:t xml:space="preserve"> Nr. 788 (VSS-824)</w:t>
      </w:r>
    </w:p>
    <w:p w14:paraId="4C1736CE" w14:textId="77777777" w:rsidR="00354EDB" w:rsidRDefault="00354EDB" w:rsidP="00354EDB"/>
    <w:p w14:paraId="319E5B9F" w14:textId="77777777" w:rsidR="00354EDB" w:rsidRDefault="00354EDB" w:rsidP="00354EDB">
      <w:pPr>
        <w:pStyle w:val="NoSpacing"/>
        <w:ind w:firstLine="720"/>
        <w:jc w:val="both"/>
        <w:rPr>
          <w:color w:val="000000"/>
        </w:rPr>
      </w:pPr>
      <w:r>
        <w:rPr>
          <w:rFonts w:cstheme="minorHAnsi"/>
          <w:color w:val="000000"/>
          <w:sz w:val="24"/>
          <w:szCs w:val="24"/>
        </w:rPr>
        <w:t>Tieslietu ministrija saskaņā ar Vides aizsardzības un reģionālās attīstības ministrijas 2021. gada 9. novembra elektronisko sūtījumu ir izskatījusi precizēto Ministru kabineta noteikumu projektu "Grozījumi Ministru kabineta 2016. gada 13. decembra noteikumos Nr. 788 "Noteikumi par atkritumu savākšanas un šķirošanas vietām"" (turpmāk – projekts) un informē, ka atbalsta projekta virzību bez iebildumiem. </w:t>
      </w:r>
    </w:p>
    <w:p w14:paraId="232DB3FC" w14:textId="77777777" w:rsidR="00354EDB" w:rsidRDefault="00354EDB" w:rsidP="00354EDB">
      <w:pPr>
        <w:pStyle w:val="NoSpacing"/>
        <w:ind w:firstLine="720"/>
        <w:jc w:val="both"/>
        <w:rPr>
          <w:color w:val="000000"/>
        </w:rPr>
      </w:pPr>
      <w:r>
        <w:rPr>
          <w:rFonts w:eastAsia="Times New Roman" w:cstheme="minorHAnsi"/>
          <w:bCs/>
          <w:color w:val="000000"/>
          <w:sz w:val="24"/>
          <w:szCs w:val="24"/>
        </w:rPr>
        <w:t>Vienlaikus izsakām šādu priekšlikumu: </w:t>
      </w:r>
    </w:p>
    <w:p w14:paraId="2B5EA07E" w14:textId="77777777" w:rsidR="00354EDB" w:rsidRDefault="00354EDB" w:rsidP="00354EDB">
      <w:pPr>
        <w:pStyle w:val="NoSpacing"/>
        <w:ind w:firstLine="720"/>
        <w:jc w:val="both"/>
        <w:rPr>
          <w:color w:val="000000"/>
        </w:rPr>
      </w:pPr>
      <w:r>
        <w:rPr>
          <w:rFonts w:cstheme="minorHAnsi"/>
          <w:color w:val="000000"/>
          <w:sz w:val="24"/>
          <w:szCs w:val="24"/>
        </w:rPr>
        <w:t xml:space="preserve">Ievērojot, ka projekta sākotnējās </w:t>
      </w:r>
      <w:r>
        <w:rPr>
          <w:rFonts w:cstheme="minorHAnsi"/>
          <w:i/>
          <w:iCs/>
          <w:color w:val="000000"/>
          <w:sz w:val="24"/>
          <w:szCs w:val="24"/>
        </w:rPr>
        <w:t>(</w:t>
      </w:r>
      <w:proofErr w:type="spellStart"/>
      <w:r>
        <w:rPr>
          <w:rFonts w:cstheme="minorHAnsi"/>
          <w:i/>
          <w:iCs/>
          <w:color w:val="000000"/>
          <w:sz w:val="24"/>
          <w:szCs w:val="24"/>
        </w:rPr>
        <w:t>ex-ante</w:t>
      </w:r>
      <w:proofErr w:type="spellEnd"/>
      <w:r>
        <w:rPr>
          <w:rFonts w:cstheme="minorHAnsi"/>
          <w:i/>
          <w:iCs/>
          <w:color w:val="000000"/>
          <w:sz w:val="24"/>
          <w:szCs w:val="24"/>
        </w:rPr>
        <w:t>)</w:t>
      </w:r>
      <w:r>
        <w:rPr>
          <w:rFonts w:cstheme="minorHAnsi"/>
          <w:color w:val="000000"/>
          <w:sz w:val="24"/>
          <w:szCs w:val="24"/>
        </w:rPr>
        <w:t xml:space="preserve"> ietekmes novērtējuma ziņojuma (anotācijas) I sadaļas 2. punkta 1. apakšpunktā ir paredzēta norāde par saīsinājuma "MK noteikumi Nr. 788" lietošanu turpmākajā tekstā, lūdzam precizēt projekta sākotnējās </w:t>
      </w:r>
      <w:r>
        <w:rPr>
          <w:rFonts w:cstheme="minorHAnsi"/>
          <w:i/>
          <w:iCs/>
          <w:color w:val="000000"/>
          <w:sz w:val="24"/>
          <w:szCs w:val="24"/>
        </w:rPr>
        <w:t>(</w:t>
      </w:r>
      <w:proofErr w:type="spellStart"/>
      <w:r>
        <w:rPr>
          <w:rFonts w:cstheme="minorHAnsi"/>
          <w:i/>
          <w:iCs/>
          <w:color w:val="000000"/>
          <w:sz w:val="24"/>
          <w:szCs w:val="24"/>
        </w:rPr>
        <w:t>ex-ante</w:t>
      </w:r>
      <w:proofErr w:type="spellEnd"/>
      <w:r>
        <w:rPr>
          <w:rFonts w:cstheme="minorHAnsi"/>
          <w:i/>
          <w:iCs/>
          <w:color w:val="000000"/>
          <w:sz w:val="24"/>
          <w:szCs w:val="24"/>
        </w:rPr>
        <w:t>)</w:t>
      </w:r>
      <w:r>
        <w:rPr>
          <w:rFonts w:cstheme="minorHAnsi"/>
          <w:color w:val="000000"/>
          <w:sz w:val="24"/>
          <w:szCs w:val="24"/>
        </w:rPr>
        <w:t xml:space="preserve"> ietekmes novērtējuma ziņojuma (anotācijas) I sadaļas 2. punkta 4. apakšpunktā lietoto saīsinājumu "MK noteikumi Nr. 88". </w:t>
      </w:r>
    </w:p>
    <w:p w14:paraId="683FC25C" w14:textId="77777777" w:rsidR="00354EDB" w:rsidRDefault="00354EDB" w:rsidP="00354EDB">
      <w:pPr>
        <w:rPr>
          <w:rFonts w:eastAsia="Times New Roman"/>
          <w:color w:val="000000"/>
          <w:sz w:val="24"/>
          <w:szCs w:val="24"/>
        </w:rPr>
      </w:pPr>
    </w:p>
    <w:p w14:paraId="7110334A" w14:textId="77777777" w:rsidR="00354EDB" w:rsidRDefault="00354EDB" w:rsidP="00354EDB">
      <w:pPr>
        <w:pStyle w:val="NormalWeb"/>
        <w:jc w:val="both"/>
        <w:rPr>
          <w:color w:val="000000"/>
        </w:rPr>
      </w:pPr>
      <w:r>
        <w:rPr>
          <w:rFonts w:ascii="Arial" w:hAnsi="Arial" w:cs="Arial"/>
          <w:color w:val="000000"/>
          <w:sz w:val="20"/>
          <w:szCs w:val="20"/>
        </w:rPr>
        <w:t>Ar cieņu</w:t>
      </w:r>
    </w:p>
    <w:p w14:paraId="158C7EFE" w14:textId="77777777" w:rsidR="00354EDB" w:rsidRDefault="00354EDB" w:rsidP="00354EDB">
      <w:pPr>
        <w:pStyle w:val="NormalWeb"/>
        <w:shd w:val="clear" w:color="auto" w:fill="FFFFFF"/>
        <w:rPr>
          <w:color w:val="000000"/>
        </w:rPr>
      </w:pPr>
      <w:r>
        <w:rPr>
          <w:rFonts w:ascii="Arial" w:hAnsi="Arial" w:cs="Arial"/>
          <w:b/>
          <w:bCs/>
          <w:color w:val="201F1E"/>
          <w:sz w:val="20"/>
          <w:szCs w:val="20"/>
          <w:bdr w:val="none" w:sz="0" w:space="0" w:color="auto" w:frame="1"/>
        </w:rPr>
        <w:t>Ilze Māliņa</w:t>
      </w:r>
    </w:p>
    <w:p w14:paraId="49F09955" w14:textId="77777777" w:rsidR="00354EDB" w:rsidRDefault="00354EDB" w:rsidP="00354EDB">
      <w:pPr>
        <w:pStyle w:val="NormalWeb"/>
        <w:shd w:val="clear" w:color="auto" w:fill="FFFFFF"/>
        <w:rPr>
          <w:color w:val="000000"/>
        </w:rPr>
      </w:pPr>
      <w:r>
        <w:rPr>
          <w:rFonts w:ascii="Arial" w:hAnsi="Arial" w:cs="Arial"/>
          <w:color w:val="201F1E"/>
          <w:sz w:val="20"/>
          <w:szCs w:val="20"/>
          <w:bdr w:val="none" w:sz="0" w:space="0" w:color="auto" w:frame="1"/>
        </w:rPr>
        <w:t>Tieslietu ministrijas</w:t>
      </w:r>
    </w:p>
    <w:p w14:paraId="2E374186" w14:textId="77777777" w:rsidR="00354EDB" w:rsidRDefault="00354EDB" w:rsidP="00354EDB">
      <w:pPr>
        <w:pStyle w:val="NormalWeb"/>
        <w:shd w:val="clear" w:color="auto" w:fill="FFFFFF"/>
        <w:rPr>
          <w:color w:val="000000"/>
        </w:rPr>
      </w:pPr>
      <w:r>
        <w:rPr>
          <w:rFonts w:ascii="Arial" w:hAnsi="Arial" w:cs="Arial"/>
          <w:color w:val="201F1E"/>
          <w:sz w:val="20"/>
          <w:szCs w:val="20"/>
          <w:bdr w:val="none" w:sz="0" w:space="0" w:color="auto" w:frame="1"/>
        </w:rPr>
        <w:t>Valststiesību departamenta</w:t>
      </w:r>
    </w:p>
    <w:p w14:paraId="18D97DE2" w14:textId="77777777" w:rsidR="00354EDB" w:rsidRDefault="00354EDB" w:rsidP="00354EDB">
      <w:pPr>
        <w:pStyle w:val="NormalWeb"/>
        <w:shd w:val="clear" w:color="auto" w:fill="FFFFFF"/>
        <w:rPr>
          <w:color w:val="000000"/>
        </w:rPr>
      </w:pPr>
      <w:r>
        <w:rPr>
          <w:rFonts w:ascii="Arial" w:hAnsi="Arial" w:cs="Arial"/>
          <w:color w:val="201F1E"/>
          <w:sz w:val="20"/>
          <w:szCs w:val="20"/>
          <w:bdr w:val="none" w:sz="0" w:space="0" w:color="auto" w:frame="1"/>
        </w:rPr>
        <w:t>Administratīvo tiesību nodaļas juriste</w:t>
      </w:r>
    </w:p>
    <w:p w14:paraId="6ABF1686" w14:textId="77777777" w:rsidR="00354EDB" w:rsidRDefault="00354EDB" w:rsidP="00354EDB">
      <w:pPr>
        <w:pStyle w:val="NormalWeb"/>
        <w:shd w:val="clear" w:color="auto" w:fill="FFFFFF"/>
        <w:rPr>
          <w:color w:val="000000"/>
        </w:rPr>
      </w:pPr>
      <w:r>
        <w:rPr>
          <w:rFonts w:ascii="Arial" w:hAnsi="Arial" w:cs="Arial"/>
          <w:color w:val="201F1E"/>
          <w:sz w:val="20"/>
          <w:szCs w:val="20"/>
          <w:bdr w:val="none" w:sz="0" w:space="0" w:color="auto" w:frame="1"/>
        </w:rPr>
        <w:t>tālr. 67036910</w:t>
      </w:r>
    </w:p>
    <w:p w14:paraId="3FD00133" w14:textId="77777777" w:rsidR="00354EDB" w:rsidRDefault="00354EDB" w:rsidP="00354EDB">
      <w:pPr>
        <w:pStyle w:val="NormalWeb"/>
        <w:shd w:val="clear" w:color="auto" w:fill="FFFFFF"/>
        <w:rPr>
          <w:color w:val="000000"/>
        </w:rPr>
      </w:pPr>
      <w:r>
        <w:rPr>
          <w:rFonts w:ascii="Arial" w:hAnsi="Arial" w:cs="Arial"/>
          <w:color w:val="201F1E"/>
          <w:sz w:val="20"/>
          <w:szCs w:val="20"/>
          <w:bdr w:val="none" w:sz="0" w:space="0" w:color="auto" w:frame="1"/>
        </w:rPr>
        <w:t>Juridiskā adrese: Brīvības bulvārī 36, Rīgā, LV-1536</w:t>
      </w:r>
    </w:p>
    <w:p w14:paraId="29CAD84C" w14:textId="77777777" w:rsidR="00354EDB" w:rsidRDefault="00354EDB" w:rsidP="00354EDB">
      <w:pPr>
        <w:pStyle w:val="NormalWeb"/>
        <w:shd w:val="clear" w:color="auto" w:fill="FFFFFF"/>
        <w:rPr>
          <w:color w:val="000000"/>
        </w:rPr>
      </w:pPr>
      <w:r>
        <w:rPr>
          <w:rFonts w:ascii="Arial" w:hAnsi="Arial" w:cs="Arial"/>
          <w:color w:val="201F1E"/>
          <w:sz w:val="20"/>
          <w:szCs w:val="20"/>
          <w:bdr w:val="none" w:sz="0" w:space="0" w:color="auto" w:frame="1"/>
        </w:rPr>
        <w:t>Atrašanās vieta: Raiņa bulvārī 15, Rīgā, LV-1050</w:t>
      </w:r>
    </w:p>
    <w:sectPr w:rsidR="00354ED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EDB"/>
    <w:rsid w:val="00354EDB"/>
    <w:rsid w:val="007134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E254"/>
  <w15:chartTrackingRefBased/>
  <w15:docId w15:val="{7B0763D2-C59A-4F27-9F03-81E1DEE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EDB"/>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54EDB"/>
  </w:style>
  <w:style w:type="paragraph" w:styleId="NoSpacing">
    <w:name w:val="No Spacing"/>
    <w:basedOn w:val="Normal"/>
    <w:uiPriority w:val="1"/>
    <w:qFormat/>
    <w:rsid w:val="00354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88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847</Words>
  <Characters>483</Characters>
  <Application>Microsoft Office Word</Application>
  <DocSecurity>0</DocSecurity>
  <Lines>4</Lines>
  <Paragraphs>2</Paragraphs>
  <ScaleCrop>false</ScaleCrop>
  <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Alekse</dc:creator>
  <cp:keywords/>
  <dc:description/>
  <cp:lastModifiedBy>Tatjana Alekse</cp:lastModifiedBy>
  <cp:revision>1</cp:revision>
  <dcterms:created xsi:type="dcterms:W3CDTF">2021-11-12T15:53:00Z</dcterms:created>
  <dcterms:modified xsi:type="dcterms:W3CDTF">2021-11-12T15:54:00Z</dcterms:modified>
</cp:coreProperties>
</file>