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pārstāvi Vienotā noregulējuma valdē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pārstāvi Vienotā noregulējuma 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rīkojuma projekts paredz vēl neizveidotas Latvijas Bankas struktūrvienības "Latvijas Bankas noregulējuma komiteja" vadītāja iecelšanu par Latvijas pārstāvi Vienotā noregulējuma valdē. Norādām, ka ir būtiski, lai anotācijā norādītais rīkojuma projekta spēkā stāšanās laiks tiktu norādīts arī rīkojuma projekta tekstā. Tādējādi nepārprotami tiks norādīts, ka rīkojums stāsies spēkā līdz ar normatīvajiem aktiem, uz kuru pamata konkrētā komiteja tiek izveidota nevis ātrāk par tiem un vienlaicīgi tiks izpildītas Ministru kabineta 2009. gada 3. februāra noteikumu Nr. 108 „Normatīvo aktu projektu sagatavošanas noteikumi” 62. punkta prasības. Attiecīgi lūdzam papildināt rīkojuma projektu ar anotācijā norādīto spēkā stāšanās datumu "01.01.2023.".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pārstāvi Vienotā noregulējuma 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2014. gada 15. jūlija Regulas (ES) Nr. 806/2014, ar ko izveido vienādus noteikumus un vienotu procedūru kredītiestāžu un noteiktu ieguldījumu brokeru sabiedrību noregulējumam, izmantojot vienotu noregulējuma mehānismu un vienotu noregulējuma fondu, un groza Regulu (ES) Nr. 1093/2010 (Eiropas Savienības Oficiālais Vēstnesis, 2014. gada 30. jūlijs, Nr. L 225/1), 43. panta 1. punktu noteikt, ka Latvijas pārstāvis Vienotā noregulējuma valdē ir Latvijas Bankas noregulējuma komitejas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2014. gada 15. jūlija Regulas (ES) Nr. 806/2014, ar ko izveido vienādus noteikumus un vienotu procedūru kredītiestāžu un noteiktu ieguldījumu brokeru sabiedrību noregulējumam, izmantojot vienotu noregulējuma mehānismu un vienotu noregulējuma fondu, un groza Regulu (ES) Nr. 1093/2010, 43. panta pirmā punkta "c" apakšpunktu dalībvalstis </w:t>
            </w:r>
            <w:r w:rsidR="00000000" w:rsidRPr="00000000" w:rsidDel="00000000">
              <w:rPr>
                <w:u w:val="single"/>
                <w:rtl w:val="0"/>
              </w:rPr>
              <w:t xml:space="preserve">ieceļ</w:t>
            </w:r>
            <w:r w:rsidR="00000000" w:rsidRPr="00000000" w:rsidDel="00000000">
              <w:rPr>
                <w:rtl w:val="0"/>
              </w:rPr>
              <w:t xml:space="preserve"> savu valstu noregulējuma iestādes pārstāvjus. Attiecīgi lūdzam ievērot šajā regulā lietoto darbības formulējumu un rīkojuma projekta pirmajā punktā vārdu "noteikt", bet anotācijas apraksta daļā vārdus "nominēt" un "izvirza" aizstāt ar vārdu "iecelt", attiecīgajā locījumā.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spēku zaudējušu Ministru kabineta 2018. gada 5.februāra rīkojumu Nr. 35 "Par Latvijas pārstāvi Vienotā noregulējuma valdē" (Latvijas Vēstnesis, 2018, 26. nr.) ar 2022.gada 31.decembri.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Eiropas Parlamenta un Padomes 2014.gada 15.jūlija </w:t>
            </w:r>
            <w:r w:rsidR="00000000" w:rsidRPr="00000000" w:rsidDel="00000000">
              <w:rPr>
                <w:u w:val="single"/>
                <w:rtl w:val="0"/>
              </w:rPr>
              <w:t xml:space="preserve">Regulai (ES) Nr.806/2014</w:t>
            </w:r>
            <w:r w:rsidR="00000000" w:rsidRPr="00000000" w:rsidDel="00000000">
              <w:rPr>
                <w:rtl w:val="0"/>
              </w:rPr>
              <w:t xml:space="preserve">, ar ko izveido vienādus noteikumus un vienotu procedūru kredītiestāžu un noteiktu ieguldījumu brokeru sabiedrību noregulējumam, izmantojot vienotu noregulējuma mehānismu un vienotu noregulējuma fondu, un groza Regulu (ES) Nr.1093/2010, ir izveidots saīsinājums </w:t>
            </w:r>
            <w:r w:rsidR="00000000" w:rsidRPr="00000000" w:rsidDel="00000000">
              <w:rPr>
                <w:u w:val="single"/>
                <w:rtl w:val="0"/>
              </w:rPr>
              <w:t xml:space="preserve">"Komisijas regula Nr. 1093/2010"</w:t>
            </w:r>
            <w:r w:rsidR="00000000" w:rsidRPr="00000000" w:rsidDel="00000000">
              <w:rPr>
                <w:rtl w:val="0"/>
              </w:rPr>
              <w:t xml:space="preserve">. Ņemot vērā, ka anotācijā izveidotais saīsinājums ir nekorekts, iesakām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sākotnējās ietekmes novērtējuma ziņojuma (anotācijas) (turpmāk - anotācija) 1.1.apakšsadaļā atrunāto saīsinājumu "(turpmāk - Komisijas regula Nr. 1093/2010)" un tālāko anotācijas tekstu, kur šis saīsinājums lietots, uz, piemēram, šādu saīsinājumu "(turpmāk - regula Nr. 806/2014)". Anotācijā norādītais saīsinājums, it sevišķi ir precizējams, lai tālākajā anotācijas tekstā veidotu korektas atsauces uz aktuālās regulas (ar numuru 806/2014)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1.2.apakšsadaļā norādīts, ka rīkojums stāsies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Oficiālo publikāciju un tiesiskās informācijas likuma 7.panta trešajai daļai Ministru kabineta rīkojums, izņemot administratīvo aktu, stājas spēkā tā parakstīšanas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minētās informācijas (par rīkojuma spēkā stāšanos) norādīšana anotācijā nenodrošinās rīkojuma spēkā stāšanos noteiktā datumā.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projekta anotācijā norādīt, ka rīkojuma projekts stājas spēkā vispārējā kārtībā, un precizēt rīkojuma projekta 1.punktu, norādot, ka pārstāvis tiek noteikts ar 2023.gada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14.7.apakšpunktu viena no anotācijas sadaļām ir projekta izpildes nodrošināšana un tās ietekme uz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noteikumu 15.punktā noteikts, ka </w:t>
            </w:r>
            <w:r w:rsidR="00000000" w:rsidRPr="00000000" w:rsidDel="00000000">
              <w:rPr>
                <w:u w:val="single"/>
                <w:rtl w:val="0"/>
              </w:rPr>
              <w:t xml:space="preserve">visiem projektiem aizpilda</w:t>
            </w:r>
            <w:r w:rsidR="00000000" w:rsidRPr="00000000" w:rsidDel="00000000">
              <w:rPr>
                <w:rtl w:val="0"/>
              </w:rPr>
              <w:t xml:space="preserve"> šo noteikumu 14.1., 14.2., 14.6. un </w:t>
            </w:r>
            <w:r w:rsidR="00000000" w:rsidRPr="00000000" w:rsidDel="00000000">
              <w:rPr>
                <w:u w:val="single"/>
                <w:rtl w:val="0"/>
              </w:rPr>
              <w:t xml:space="preserve">14.7. apakšpunktā</w:t>
            </w:r>
            <w:r w:rsidR="00000000" w:rsidRPr="00000000" w:rsidDel="00000000">
              <w:rPr>
                <w:rtl w:val="0"/>
              </w:rPr>
              <w:t xml:space="preserve"> minēto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rīkojuma projektā paredzēto, ka par Latvijas pārstāvi Vienotā noregulējuma valdē tiek noteikts Latvijas Bankas uzraudzības komitejas vadītājs, lūdzam aizpildīt anotācijas 7.sadaļu.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vēršam uzmanību uz to, ka atbilstoši juridiskās tehnikas prasībām atsauces uz normatīvo aktu, kas vēl nav stājies spēkā nav izmantojamas. Šobrīd, anotācijā ir ietvertas atsauces uz Latvijas Bankas likumu (spēkā stāšanās 01.01.2023.). Paredzot anotācijā norādīto spēkā stāšanās termiņu “vispārējā kartībā”, rīkojums var stāties spēkā agrāk par pamatojošo normatīvo aktu. Tāpat ir nepieciešams salāgot anotācijas termiņu ar rīkojumā norādīto, tādā veidā nodrošinot korektu datējumu. Attiecīgi lūdzam ievērot Ministru kabineta 2009. gada 3. februāra noteikumu Nr. 108 „Normatīvo aktu projektu sagatavošanas noteikumi” 136. punktu kā arī aktualizēt, salāgot datumus, kas norādīti projektā ar anotācijā norādīto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nestāsies spēkā ātrāk kā 2023.gada 1.janvārī, līdz ar to nav pretrunā ar anotācijā norādīto spēkā stāšanos termiņu "vispārīgā kārtībā". Saskaņā ar Ministru kabineta 2009. gada 3. februāra noteikumu Nr. 108 „Normatīvo aktu projektu sagatavošanas noteikumi” 136. punkta otro teikumu atsauce var norādīt uz normatīvo aktu, kas vēl nav stājies spēkā, ja tas stāsies spēkā pirms noteikumu projekta stāšanās spēkā vai vienlaikus ar 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22-TA-3482</w:t>
    </w:r>
    <w:r>
      <w:br/>
    </w:r>
    <w:r w:rsidR="00000000" w:rsidRPr="00000000" w:rsidDel="00000000">
      <w:rPr>
        <w:rtl w:val="0"/>
      </w:rPr>
      <w:t xml:space="preserve">21.12.2022. 19.21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22-TA-3482</w:t>
    </w:r>
    <w:r>
      <w:br/>
    </w:r>
    <w:r w:rsidR="00000000" w:rsidRPr="00000000" w:rsidDel="00000000">
      <w:rPr>
        <w:rtl w:val="0"/>
      </w:rPr>
      <w:t xml:space="preserve">21.12.2022. 19.21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Izziņa_22-TA-3482.docx</dc:title>
</cp:coreProperties>
</file>

<file path=docProps/custom.xml><?xml version="1.0" encoding="utf-8"?>
<Properties xmlns="http://schemas.openxmlformats.org/officeDocument/2006/custom-properties" xmlns:vt="http://schemas.openxmlformats.org/officeDocument/2006/docPropsVTypes"/>
</file>