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25-TA-1623: Likumprojekts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Padziļinātas partnerības un sadarbības nolīgumu starp Eiropas Savienību un tās dalībvalstīm, no vienas puses, un Uzbekistānas Republiku, no otras puses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Padziļinātas partnerības un sadarbības nolīgumu starp Eiropas Savienību un tās dalībvalstīm, no vienas puses, un Uzbekistānas Republiku, no otras puses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atbilstoši Ministru kabineta 2021. gada 7. septembra noteikumu Nr. 606 "Ministru kabineta kārtības rullis" 52.2.6.</w:t>
            </w:r>
            <w:r w:rsidR="00000000" w:rsidRPr="00000000" w:rsidDel="00000000">
              <w:rPr>
                <w:vertAlign w:val="superscript"/>
                <w:rtl w:val="0"/>
              </w:rPr>
              <w:t xml:space="preserve">1</w:t>
            </w:r>
            <w:r w:rsidR="00000000" w:rsidRPr="00000000" w:rsidDel="00000000">
              <w:rPr>
                <w:rtl w:val="0"/>
              </w:rPr>
              <w:t xml:space="preserve"> apakšpunktam likumprojekts nebūtu saskaņojams arī ar Datu valsts inspekciju, jo no līguma projekta izriet arī sadarbība datu aizsardzības jautājumos (nolīguma 13.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nosūtīts saskaņošanai  Datu valsts inspekcijai.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Padziļinātas partnerības un sadarbības nolīgumu starp Eiropas Savienību un tās dalībvalstīm, no vienas puses, un Uzbekistānas Republiku, no otras puses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aizpildīt anotācijas 5.5. apakšsadaļas 2. tabulu, nodrošinot pilnīgu informāciju par likumprojekta atbilstību Latvijas Republikas starptautiskajām saistībām un ar līguma projektu uzņemtajām saistībām. Proti, nepieciešams skaidrot uzņemto saistību būtību, konkrētus veicamos pasākumus vai uzdevumus, kas nepieciešami šo saistību izpildei. Anotācijā ietvertajai informācijai ir jānodrošina izpratne par to, kādas konkrētas saistības Latvija ar attiecīgo līguma projektu uzņemas, kā Latvija plāno tās izpildīt un vai šādas saistības atbilst Latvijas valsts iekārtai, tiesību sistēmai un faktiskajām iespējām šādas saistības pildīt (minētās tabulas aizpildīšanā iesakām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tiesību akta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priekšlikumā ietvertā prasība skaidrot ar šo līgumu uzņemtās saistības, ir iekļauta anotācijas 1.3.sadaļā. Anotācijas 5.sadaļu aizpilda tikai gadījumos, kad tiesību akta projekts tiek sagatavots, jo to uzliek starptautiskās saistības vai tas ietekmē Latvijas Republikas uzņemtās starptautiskās 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ministrijai pēc Nolīguma parakstīšanas iesniegt to Valsts kancelejā.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lēmuma projektu, nosakot, ka Ārlietu ministrija Valsts kancelejā iesniedz arī precizēto likumprojektu un aktualizēto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Ārlietu ministrijai iesniegt Valsts kancelejā noslēgto Nolīgumu, precizēto likumprojektu un aktualizēto anotāciju.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25-TA-1623</w:t>
    </w:r>
    <w:r>
      <w:br/>
    </w:r>
    <w:r w:rsidR="00000000" w:rsidRPr="00000000" w:rsidDel="00000000">
      <w:rPr>
        <w:rtl w:val="0"/>
      </w:rPr>
      <w:t xml:space="preserve">27.08.2025. 10.37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25-TA-1623</w:t>
    </w:r>
    <w:r>
      <w:br/>
    </w:r>
    <w:r w:rsidR="00000000" w:rsidRPr="00000000" w:rsidDel="00000000">
      <w:rPr>
        <w:rtl w:val="0"/>
      </w:rPr>
      <w:t xml:space="preserve">27.08.2025. 10.37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Izziņa_25-TA-1623.docx</dc:title>
</cp:coreProperties>
</file>

<file path=docProps/custom.xml><?xml version="1.0" encoding="utf-8"?>
<Properties xmlns="http://schemas.openxmlformats.org/officeDocument/2006/custom-properties" xmlns:vt="http://schemas.openxmlformats.org/officeDocument/2006/docPropsVTypes"/>
</file>