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86EC1" w14:textId="77777777" w:rsidR="0029533F" w:rsidRDefault="00C306CD" w:rsidP="0009371C">
      <w:pPr>
        <w:pStyle w:val="Pagedecouverture"/>
      </w:pPr>
      <w:r>
        <w:pict w14:anchorId="474FE5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0958788-D9A0-4F3F-AE48-F6950012789D" style="width:455.5pt;height:342pt">
            <v:imagedata r:id="rId7" o:title=""/>
          </v:shape>
        </w:pict>
      </w:r>
    </w:p>
    <w:p w14:paraId="3B8D9B82" w14:textId="77777777" w:rsidR="0009371C" w:rsidRPr="00104E34" w:rsidRDefault="0009371C">
      <w:pPr>
        <w:sectPr w:rsidR="0009371C" w:rsidRPr="00104E34" w:rsidSect="000404CF">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293A950" w14:textId="77777777" w:rsidR="0009371C" w:rsidRPr="00104E34" w:rsidRDefault="0009371C" w:rsidP="0009371C">
      <w:pPr>
        <w:pStyle w:val="Typedudocument"/>
      </w:pPr>
      <w:r w:rsidRPr="0009371C">
        <w:lastRenderedPageBreak/>
        <w:t>COMMISSION DECISION</w:t>
      </w:r>
    </w:p>
    <w:p w14:paraId="35D33443" w14:textId="77777777" w:rsidR="0009371C" w:rsidRPr="00104E34" w:rsidRDefault="0009371C" w:rsidP="0009371C">
      <w:pPr>
        <w:pStyle w:val="Datedadoption"/>
      </w:pPr>
      <w:r w:rsidRPr="0009371C">
        <w:t xml:space="preserve">of </w:t>
      </w:r>
      <w:r w:rsidRPr="0009371C">
        <w:rPr>
          <w:rStyle w:val="Marker2"/>
        </w:rPr>
        <w:t>XXX</w:t>
      </w:r>
    </w:p>
    <w:p w14:paraId="0288ABC9" w14:textId="77777777" w:rsidR="0009371C" w:rsidRPr="00104E34" w:rsidRDefault="0009371C" w:rsidP="0009371C">
      <w:pPr>
        <w:pStyle w:val="Titreobjet"/>
      </w:pPr>
      <w:r w:rsidRPr="0009371C">
        <w:t>approving the modifications to the Operational Arrangements between the Commission and Latvia pursuant to Regulation (EU) 2021/241</w:t>
      </w:r>
    </w:p>
    <w:p w14:paraId="5032EF66" w14:textId="77777777" w:rsidR="0009371C" w:rsidRPr="00104E34" w:rsidRDefault="0009371C" w:rsidP="001E78CC">
      <w:pPr>
        <w:pStyle w:val="Institutionquiagit"/>
      </w:pPr>
      <w:r w:rsidRPr="00104E34">
        <w:t>THE EUROPEAN COMMISSION,</w:t>
      </w:r>
    </w:p>
    <w:p w14:paraId="4D16EA6E" w14:textId="77777777" w:rsidR="0009371C" w:rsidRPr="00104E34" w:rsidRDefault="0009371C" w:rsidP="001E78CC">
      <w:r w:rsidRPr="00104E34">
        <w:t>Having regard to the Treaty on the Functioning of the European Union,</w:t>
      </w:r>
    </w:p>
    <w:p w14:paraId="032C6EA8" w14:textId="77777777" w:rsidR="0009371C" w:rsidRPr="00104E34" w:rsidRDefault="0009371C" w:rsidP="001E78CC">
      <w:r w:rsidRPr="0009371C">
        <w:t>Having regard to Regulation (EU) 2021/241 of the European Parliament and of the Council of 12 February 2021 establishing the Recovery and Resilience Facility</w:t>
      </w:r>
      <w:r w:rsidR="00D253F6">
        <w:rPr>
          <w:rStyle w:val="FootnoteReference"/>
        </w:rPr>
        <w:footnoteReference w:id="1"/>
      </w:r>
      <w:r w:rsidRPr="0009371C">
        <w:t xml:space="preserve">, and </w:t>
      </w:r>
      <w:proofErr w:type="gramStart"/>
      <w:r w:rsidRPr="0009371C">
        <w:t>in particular Article</w:t>
      </w:r>
      <w:proofErr w:type="gramEnd"/>
      <w:r w:rsidRPr="0009371C">
        <w:t xml:space="preserve"> 20(6) thereof</w:t>
      </w:r>
      <w:r w:rsidRPr="00104E34">
        <w:t>,</w:t>
      </w:r>
    </w:p>
    <w:p w14:paraId="5A9DDDB3" w14:textId="77777777" w:rsidR="0009371C" w:rsidRPr="00104E34" w:rsidRDefault="0009371C" w:rsidP="001E78CC">
      <w:r w:rsidRPr="00104E34">
        <w:t>Whereas:</w:t>
      </w:r>
    </w:p>
    <w:p w14:paraId="754EFE7C" w14:textId="77777777" w:rsidR="0009371C" w:rsidRPr="0009371C" w:rsidRDefault="0009371C" w:rsidP="007E7FC7">
      <w:pPr>
        <w:pStyle w:val="Considrant"/>
        <w:numPr>
          <w:ilvl w:val="0"/>
          <w:numId w:val="5"/>
        </w:numPr>
      </w:pPr>
      <w:r w:rsidRPr="00B65462">
        <w:rPr>
          <w:noProof/>
          <w:szCs w:val="28"/>
        </w:rPr>
        <w:t xml:space="preserve">According to Article 4(2) of Regulation (EU) 2021/241, the specific objective of the Recovery and Resilience Facility </w:t>
      </w:r>
      <w:r w:rsidRPr="00B65462">
        <w:rPr>
          <w:noProof/>
          <w:szCs w:val="28"/>
          <w:lang w:val="en-IE"/>
        </w:rPr>
        <w:t>should</w:t>
      </w:r>
      <w:r w:rsidRPr="00B65462">
        <w:rPr>
          <w:noProof/>
          <w:szCs w:val="28"/>
        </w:rPr>
        <w:t xml:space="preserve"> be to provide Member States with financial support with a view to achieving the milestones and targets of reforms and investments as set out in their recovery and resilience plans</w:t>
      </w:r>
      <w:r>
        <w:rPr>
          <w:noProof/>
          <w:szCs w:val="28"/>
        </w:rPr>
        <w:t>.</w:t>
      </w:r>
    </w:p>
    <w:p w14:paraId="7285BF73" w14:textId="77777777" w:rsidR="0009371C" w:rsidRPr="00B65462" w:rsidRDefault="0009371C" w:rsidP="0009371C">
      <w:pPr>
        <w:pStyle w:val="Considrant"/>
        <w:rPr>
          <w:noProof/>
        </w:rPr>
      </w:pPr>
      <w:r w:rsidRPr="00B65462">
        <w:rPr>
          <w:noProof/>
          <w:lang w:val="en-US"/>
        </w:rPr>
        <w:t xml:space="preserve">Council Implementing Decision of </w:t>
      </w:r>
      <w:r w:rsidRPr="00F22ED4">
        <w:rPr>
          <w:noProof/>
        </w:rPr>
        <w:t xml:space="preserve">13 July 2021 </w:t>
      </w:r>
      <w:r w:rsidRPr="00B65462">
        <w:rPr>
          <w:noProof/>
          <w:lang w:val="en-US"/>
        </w:rPr>
        <w:t xml:space="preserve">on the approval of the assessment of the recovery and resilience plan for </w:t>
      </w:r>
      <w:r>
        <w:rPr>
          <w:noProof/>
          <w:lang w:val="en-US"/>
        </w:rPr>
        <w:t>Latvia</w:t>
      </w:r>
      <w:r w:rsidR="00B932C6">
        <w:rPr>
          <w:rStyle w:val="FootnoteReference"/>
          <w:noProof/>
          <w:lang w:val="en-US"/>
        </w:rPr>
        <w:footnoteReference w:id="2"/>
      </w:r>
      <w:r w:rsidR="00B932C6">
        <w:rPr>
          <w:noProof/>
          <w:lang w:val="en-US"/>
        </w:rPr>
        <w:t xml:space="preserve"> </w:t>
      </w:r>
      <w:r w:rsidRPr="00B65462">
        <w:rPr>
          <w:noProof/>
          <w:lang w:val="en-US"/>
        </w:rPr>
        <w:t xml:space="preserve">(the ‘Council Implementing Decision’) provides that the Union should release instalments in accordance with the financing agreement, and where relevant, the loan agreement conditional on, </w:t>
      </w:r>
      <w:r w:rsidRPr="00B65462">
        <w:rPr>
          <w:i/>
          <w:iCs/>
          <w:noProof/>
          <w:lang w:val="en-US"/>
        </w:rPr>
        <w:t>inter alia</w:t>
      </w:r>
      <w:r w:rsidRPr="00B65462">
        <w:rPr>
          <w:noProof/>
          <w:lang w:val="en-US"/>
        </w:rPr>
        <w:t xml:space="preserve">, a decision by the Commission, taken in accordance with Article 24 of Regulation (EU) 2021/241, that </w:t>
      </w:r>
      <w:r>
        <w:rPr>
          <w:noProof/>
          <w:lang w:val="en-US"/>
        </w:rPr>
        <w:t>Latvia</w:t>
      </w:r>
      <w:r w:rsidRPr="00B65462">
        <w:rPr>
          <w:noProof/>
          <w:lang w:val="en-US"/>
        </w:rPr>
        <w:t xml:space="preserve"> has satisfactorily fulfilled the relevant milestones and targets identified in relation to the implementation of the recovery and resilience plan.</w:t>
      </w:r>
      <w:r w:rsidRPr="00B65462">
        <w:rPr>
          <w:noProof/>
        </w:rPr>
        <w:t> </w:t>
      </w:r>
    </w:p>
    <w:p w14:paraId="100E87E8" w14:textId="77777777" w:rsidR="0009371C" w:rsidRPr="00B65462" w:rsidRDefault="0009371C" w:rsidP="0009371C">
      <w:pPr>
        <w:pStyle w:val="Considrant"/>
        <w:rPr>
          <w:noProof/>
        </w:rPr>
      </w:pPr>
      <w:r w:rsidRPr="00350830">
        <w:rPr>
          <w:noProof/>
          <w:lang w:val="en-US"/>
        </w:rPr>
        <w:t xml:space="preserve">In accordance with Article 20(6) of Regulation (EU) 2021/241, after the adoption of the Council Implementing Decision, on </w:t>
      </w:r>
      <w:r w:rsidRPr="00350830">
        <w:rPr>
          <w:noProof/>
        </w:rPr>
        <w:t>16 February 2022</w:t>
      </w:r>
      <w:r w:rsidRPr="00350830">
        <w:rPr>
          <w:noProof/>
          <w:lang w:val="en-US"/>
        </w:rPr>
        <w:t>, the Commission and Latvia (the ‘Parties’), have agreed operational arrangements specifying the arrangements and timetable for monitoring and implementation, the relevant indicators relating to the fulfilment of the envisaged milestones and targets, and the arrangements for providing full access by the Commission to the underlying data</w:t>
      </w:r>
      <w:r>
        <w:rPr>
          <w:noProof/>
          <w:lang w:val="en-US"/>
        </w:rPr>
        <w:t>.</w:t>
      </w:r>
    </w:p>
    <w:p w14:paraId="18807CC4" w14:textId="77777777" w:rsidR="0009371C" w:rsidRPr="00350830" w:rsidRDefault="0009371C" w:rsidP="0009371C">
      <w:pPr>
        <w:pStyle w:val="Considrant"/>
        <w:rPr>
          <w:noProof/>
        </w:rPr>
      </w:pPr>
      <w:r w:rsidRPr="00350830">
        <w:rPr>
          <w:noProof/>
          <w:lang w:val="en-US"/>
        </w:rPr>
        <w:t>According to Article 24(3) of Regulation (EU) 2021/241, such Operational Arrangements are to be taken into account by the Commission for the purpose of the assessment whether the relevant milestones and targets set out in the amending Council Implementing Decision have been satisfactorily fulfilled.</w:t>
      </w:r>
    </w:p>
    <w:p w14:paraId="143F287F" w14:textId="04096327" w:rsidR="0009371C" w:rsidRPr="00B65462" w:rsidRDefault="0009371C" w:rsidP="0009371C">
      <w:pPr>
        <w:pStyle w:val="Considrant"/>
      </w:pPr>
      <w:r w:rsidRPr="00B65462">
        <w:rPr>
          <w:lang w:val="en-US"/>
        </w:rPr>
        <w:t>On</w:t>
      </w:r>
      <w:r w:rsidRPr="4EF2A686">
        <w:rPr>
          <w:lang w:val="en-US"/>
        </w:rPr>
        <w:t xml:space="preserve"> 18 December 2024</w:t>
      </w:r>
      <w:r w:rsidRPr="00B65462">
        <w:rPr>
          <w:lang w:val="en-US"/>
        </w:rPr>
        <w:t xml:space="preserve">, </w:t>
      </w:r>
      <w:r w:rsidRPr="4EF2A686">
        <w:rPr>
          <w:lang w:val="en-US"/>
        </w:rPr>
        <w:t>Latvia</w:t>
      </w:r>
      <w:r>
        <w:rPr>
          <w:lang w:val="en-US"/>
        </w:rPr>
        <w:t xml:space="preserve"> </w:t>
      </w:r>
      <w:r w:rsidRPr="00B65462">
        <w:rPr>
          <w:lang w:val="en-US"/>
        </w:rPr>
        <w:t xml:space="preserve">submitted to the Commission a modified national recovery and resilience plan, including a </w:t>
      </w:r>
      <w:proofErr w:type="spellStart"/>
      <w:r w:rsidRPr="00B65462">
        <w:rPr>
          <w:lang w:val="en-US"/>
        </w:rPr>
        <w:t>REPowerEU</w:t>
      </w:r>
      <w:proofErr w:type="spellEnd"/>
      <w:r w:rsidRPr="00B65462">
        <w:rPr>
          <w:lang w:val="en-US"/>
        </w:rPr>
        <w:t xml:space="preserve"> chapter in accordance with Article 21c of Regulation (EU) 2021/241. Following the submission of the modified recovery and resilience plan by </w:t>
      </w:r>
      <w:r w:rsidRPr="4EF2A686">
        <w:rPr>
          <w:lang w:val="en-US"/>
        </w:rPr>
        <w:t>Latvia</w:t>
      </w:r>
      <w:r>
        <w:rPr>
          <w:lang w:val="en-US"/>
        </w:rPr>
        <w:t xml:space="preserve"> </w:t>
      </w:r>
      <w:r w:rsidRPr="00B65462">
        <w:rPr>
          <w:lang w:val="en-US"/>
        </w:rPr>
        <w:t>the Commission has proposed its positive assessment to the Council. The Council approved the assessment by means of the Council Implementing Decision of</w:t>
      </w:r>
      <w:r w:rsidRPr="4EF2A686">
        <w:rPr>
          <w:lang w:val="en-US"/>
        </w:rPr>
        <w:t xml:space="preserve"> 18 </w:t>
      </w:r>
      <w:proofErr w:type="spellStart"/>
      <w:r w:rsidRPr="4EF2A686">
        <w:rPr>
          <w:lang w:val="en-US"/>
        </w:rPr>
        <w:t>Feburary</w:t>
      </w:r>
      <w:proofErr w:type="spellEnd"/>
      <w:r w:rsidRPr="4EF2A686">
        <w:rPr>
          <w:lang w:val="en-US"/>
        </w:rPr>
        <w:t xml:space="preserve"> 2025</w:t>
      </w:r>
      <w:r w:rsidR="00471FEC">
        <w:rPr>
          <w:rStyle w:val="FootnoteReference"/>
          <w:lang w:val="en-US"/>
        </w:rPr>
        <w:footnoteReference w:id="3"/>
      </w:r>
      <w:r w:rsidRPr="00B65462">
        <w:rPr>
          <w:lang w:val="en-US"/>
        </w:rPr>
        <w:t xml:space="preserve"> amending Implementing Decision (EU) </w:t>
      </w:r>
      <w:r w:rsidRPr="4EF2A686">
        <w:rPr>
          <w:rFonts w:eastAsia="Times New Roman"/>
          <w:noProof/>
          <w:color w:val="000000" w:themeColor="text1"/>
          <w:lang w:val="en-US"/>
        </w:rPr>
        <w:t>(</w:t>
      </w:r>
      <w:r w:rsidR="00B932C6">
        <w:rPr>
          <w:rFonts w:eastAsia="Times New Roman"/>
          <w:noProof/>
          <w:color w:val="000000" w:themeColor="text1"/>
          <w:lang w:val="en-US"/>
        </w:rPr>
        <w:t xml:space="preserve">ST </w:t>
      </w:r>
      <w:r w:rsidRPr="4EF2A686">
        <w:rPr>
          <w:rFonts w:eastAsia="Times New Roman"/>
          <w:noProof/>
          <w:color w:val="000000" w:themeColor="text1"/>
          <w:lang w:val="en-US"/>
        </w:rPr>
        <w:t>15569/23</w:t>
      </w:r>
      <w:r w:rsidR="00B932C6">
        <w:rPr>
          <w:rFonts w:eastAsia="Times New Roman"/>
          <w:noProof/>
          <w:color w:val="000000" w:themeColor="text1"/>
          <w:lang w:val="en-US"/>
        </w:rPr>
        <w:t xml:space="preserve"> INIT</w:t>
      </w:r>
      <w:r w:rsidRPr="4EF2A686">
        <w:rPr>
          <w:rFonts w:eastAsia="Times New Roman"/>
          <w:noProof/>
          <w:color w:val="000000" w:themeColor="text1"/>
          <w:lang w:val="en-US"/>
        </w:rPr>
        <w:t xml:space="preserve">; </w:t>
      </w:r>
      <w:r w:rsidR="00B932C6">
        <w:rPr>
          <w:rFonts w:eastAsia="Times New Roman"/>
          <w:noProof/>
          <w:color w:val="000000" w:themeColor="text1"/>
          <w:lang w:val="en-US"/>
        </w:rPr>
        <w:t xml:space="preserve">ST </w:t>
      </w:r>
      <w:r w:rsidRPr="4EF2A686">
        <w:rPr>
          <w:rFonts w:eastAsia="Times New Roman"/>
          <w:noProof/>
          <w:color w:val="000000" w:themeColor="text1"/>
          <w:lang w:val="en-US"/>
        </w:rPr>
        <w:t>15569/23 ADD 1)</w:t>
      </w:r>
      <w:r w:rsidRPr="00B65462">
        <w:rPr>
          <w:lang w:val="en-US"/>
        </w:rPr>
        <w:t xml:space="preserve"> on the approval of the </w:t>
      </w:r>
      <w:r w:rsidRPr="00B65462">
        <w:rPr>
          <w:lang w:val="en-US"/>
        </w:rPr>
        <w:lastRenderedPageBreak/>
        <w:t xml:space="preserve">assessment of the recovery and resilience plan for </w:t>
      </w:r>
      <w:r w:rsidRPr="4EF2A686">
        <w:rPr>
          <w:lang w:val="en-US"/>
        </w:rPr>
        <w:t>Latvia</w:t>
      </w:r>
      <w:r w:rsidRPr="00B65462">
        <w:rPr>
          <w:lang w:val="en-US"/>
        </w:rPr>
        <w:t xml:space="preserve"> (the ‘amending Council Implementing Decision’).</w:t>
      </w:r>
    </w:p>
    <w:p w14:paraId="560159F1" w14:textId="7FB26AA2" w:rsidR="0009371C" w:rsidRPr="00B65462" w:rsidRDefault="0009371C" w:rsidP="0009371C">
      <w:pPr>
        <w:pStyle w:val="Considrant"/>
        <w:rPr>
          <w:noProof/>
        </w:rPr>
      </w:pPr>
      <w:r w:rsidRPr="00B65462">
        <w:rPr>
          <w:noProof/>
          <w:lang w:val="en-US"/>
        </w:rPr>
        <w:t xml:space="preserve">On </w:t>
      </w:r>
      <w:r w:rsidR="00520407">
        <w:rPr>
          <w:noProof/>
          <w:lang w:val="en-US"/>
        </w:rPr>
        <w:t xml:space="preserve">[DATE], </w:t>
      </w:r>
      <w:r>
        <w:rPr>
          <w:noProof/>
          <w:lang w:val="en-US"/>
        </w:rPr>
        <w:t xml:space="preserve">Latvia </w:t>
      </w:r>
      <w:r w:rsidRPr="00B65462">
        <w:rPr>
          <w:noProof/>
          <w:lang w:val="en-US"/>
        </w:rPr>
        <w:t>and the Commission services agreed to the modifications to the Operational Arrangements which take into account the amending Council Implementing Decision. The Operational Arrangements, as modified, should therefore be approved to take into account the agreed modifications.</w:t>
      </w:r>
    </w:p>
    <w:p w14:paraId="0CE4492C" w14:textId="77777777" w:rsidR="0009371C" w:rsidRPr="00104E34" w:rsidRDefault="0009371C" w:rsidP="0009371C">
      <w:pPr>
        <w:pStyle w:val="Considrant"/>
        <w:rPr>
          <w:noProof/>
        </w:rPr>
      </w:pPr>
      <w:r w:rsidRPr="00B65462">
        <w:rPr>
          <w:noProof/>
        </w:rPr>
        <w:t xml:space="preserve">Pursuant to Clause 4 of the Operational Arrangements, the Parties may modify the Operational Arrangements by mutual consent through an exchange of letters. For that purpose, </w:t>
      </w:r>
      <w:r>
        <w:rPr>
          <w:noProof/>
        </w:rPr>
        <w:t>the Republic of Latvia</w:t>
      </w:r>
      <w:r w:rsidRPr="00B65462">
        <w:rPr>
          <w:noProof/>
        </w:rPr>
        <w:t xml:space="preserve"> should submit a letter to the Commission, and the Commission should reply in writing.</w:t>
      </w:r>
    </w:p>
    <w:p w14:paraId="2CD7CF90" w14:textId="77777777" w:rsidR="0009371C" w:rsidRPr="00104E34" w:rsidRDefault="0009371C" w:rsidP="001E78CC">
      <w:pPr>
        <w:pStyle w:val="Formuledadoption"/>
      </w:pPr>
      <w:r w:rsidRPr="00104E34">
        <w:t xml:space="preserve">HAS DECIDED AS FOLLOWS: </w:t>
      </w:r>
    </w:p>
    <w:p w14:paraId="6E429217" w14:textId="77777777" w:rsidR="0009371C" w:rsidRPr="00104E34" w:rsidRDefault="0009371C" w:rsidP="001E78CC">
      <w:pPr>
        <w:pStyle w:val="Titrearticle"/>
      </w:pPr>
      <w:r>
        <w:t>Sole a</w:t>
      </w:r>
      <w:r w:rsidRPr="00104E34">
        <w:t>rticle</w:t>
      </w:r>
    </w:p>
    <w:p w14:paraId="0AEB60D6" w14:textId="77777777" w:rsidR="0009371C" w:rsidRPr="00B65462" w:rsidRDefault="0009371C" w:rsidP="007F07E8">
      <w:pPr>
        <w:spacing w:before="0" w:after="200" w:line="276" w:lineRule="auto"/>
        <w:rPr>
          <w:noProof/>
          <w:szCs w:val="28"/>
        </w:rPr>
      </w:pPr>
      <w:r w:rsidRPr="00B65462">
        <w:rPr>
          <w:noProof/>
          <w:szCs w:val="28"/>
          <w:lang w:val="en-US"/>
        </w:rPr>
        <w:t xml:space="preserve">The Operational Arrangements pursuant to Article 20(6) of Council Regulation (EU) 2021/241 between the Commission and </w:t>
      </w:r>
      <w:r>
        <w:rPr>
          <w:noProof/>
          <w:szCs w:val="28"/>
          <w:lang w:val="en-US"/>
        </w:rPr>
        <w:t>the Republic of Latvia</w:t>
      </w:r>
      <w:r w:rsidRPr="00B65462">
        <w:rPr>
          <w:noProof/>
          <w:szCs w:val="28"/>
          <w:lang w:val="en-US"/>
        </w:rPr>
        <w:t>, modified as set out in Annex II to this Decision, are approved.</w:t>
      </w:r>
    </w:p>
    <w:p w14:paraId="02EEBB8D" w14:textId="77777777" w:rsidR="0009371C" w:rsidRPr="00B65462" w:rsidRDefault="0009371C" w:rsidP="007F07E8">
      <w:pPr>
        <w:spacing w:before="0" w:after="200" w:line="276" w:lineRule="auto"/>
        <w:rPr>
          <w:noProof/>
          <w:szCs w:val="28"/>
        </w:rPr>
      </w:pPr>
      <w:r w:rsidRPr="00B65462">
        <w:rPr>
          <w:noProof/>
          <w:szCs w:val="28"/>
          <w:lang w:val="en-US"/>
        </w:rPr>
        <w:t xml:space="preserve">The Director-General with responsibility for Economic and Financial Affairs, or his replacement, is authorised to sign the letter of consent to the modifications to the Operational Arrangements in response to the request by </w:t>
      </w:r>
      <w:r>
        <w:rPr>
          <w:noProof/>
          <w:szCs w:val="28"/>
          <w:lang w:val="en-US"/>
        </w:rPr>
        <w:t>the Republic of Latvia</w:t>
      </w:r>
      <w:r w:rsidRPr="00B65462">
        <w:rPr>
          <w:noProof/>
          <w:szCs w:val="28"/>
          <w:lang w:val="en-US"/>
        </w:rPr>
        <w:t xml:space="preserve"> as set out in Annex I to this Decision on behalf of the Commission.</w:t>
      </w:r>
    </w:p>
    <w:p w14:paraId="1B9DC07B" w14:textId="77777777" w:rsidR="0009371C" w:rsidRDefault="0009371C" w:rsidP="0009371C">
      <w:pPr>
        <w:pStyle w:val="Fait"/>
      </w:pPr>
      <w:r w:rsidRPr="0009371C">
        <w:t>Done at Brussels,</w:t>
      </w:r>
    </w:p>
    <w:p w14:paraId="0DEDE144" w14:textId="77777777" w:rsidR="0009371C" w:rsidRDefault="0009371C" w:rsidP="0009371C">
      <w:pPr>
        <w:pStyle w:val="Institutionquisigne"/>
      </w:pPr>
      <w:r w:rsidRPr="0009371C">
        <w:tab/>
        <w:t>For the Commission</w:t>
      </w:r>
    </w:p>
    <w:p w14:paraId="79E7A91E" w14:textId="70B48849" w:rsidR="0009371C" w:rsidRPr="0009371C" w:rsidRDefault="0009371C" w:rsidP="0009371C">
      <w:pPr>
        <w:pStyle w:val="Personnequisigne"/>
      </w:pPr>
      <w:r w:rsidRPr="0009371C">
        <w:tab/>
      </w:r>
      <w:r w:rsidRPr="007F07E8">
        <w:t>Rafaele FITTO</w:t>
      </w:r>
      <w:r w:rsidRPr="0009371C">
        <w:br/>
      </w:r>
      <w:r w:rsidRPr="0009371C">
        <w:tab/>
        <w:t>Executive Vice-President</w:t>
      </w:r>
    </w:p>
    <w:sectPr w:rsidR="0009371C" w:rsidRPr="0009371C" w:rsidSect="000404CF">
      <w:footerReference w:type="defaul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D36D" w14:textId="77777777" w:rsidR="0009371C" w:rsidRDefault="0009371C" w:rsidP="0009371C">
      <w:pPr>
        <w:spacing w:before="0" w:after="0"/>
      </w:pPr>
      <w:r>
        <w:separator/>
      </w:r>
    </w:p>
  </w:endnote>
  <w:endnote w:type="continuationSeparator" w:id="0">
    <w:p w14:paraId="42631702" w14:textId="77777777" w:rsidR="0009371C" w:rsidRDefault="0009371C" w:rsidP="0009371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ABBB" w14:textId="0BE9F9A0" w:rsidR="0009371C" w:rsidRPr="000404CF" w:rsidRDefault="000404CF" w:rsidP="000404CF">
    <w:pPr>
      <w:pStyle w:val="Footer"/>
      <w:rPr>
        <w:rFonts w:ascii="Arial" w:hAnsi="Arial" w:cs="Arial"/>
        <w:b/>
        <w:sz w:val="48"/>
      </w:rPr>
    </w:pPr>
    <w:r w:rsidRPr="000404CF">
      <w:rPr>
        <w:rFonts w:ascii="Arial" w:hAnsi="Arial" w:cs="Arial"/>
        <w:b/>
        <w:sz w:val="48"/>
      </w:rPr>
      <w:t>EN</w:t>
    </w:r>
    <w:r w:rsidRPr="000404CF">
      <w:rPr>
        <w:rFonts w:ascii="Arial" w:hAnsi="Arial" w:cs="Arial"/>
        <w:b/>
        <w:sz w:val="48"/>
      </w:rPr>
      <w:tab/>
    </w:r>
    <w:r w:rsidRPr="000404CF">
      <w:rPr>
        <w:rFonts w:ascii="Arial" w:hAnsi="Arial" w:cs="Arial"/>
        <w:b/>
        <w:sz w:val="48"/>
      </w:rPr>
      <w:tab/>
    </w:r>
    <w:r w:rsidRPr="000404CF">
      <w:tab/>
    </w:r>
    <w:proofErr w:type="spellStart"/>
    <w:r w:rsidRPr="000404CF">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0A9BD" w14:textId="377292B6" w:rsidR="0009371C" w:rsidRPr="000404CF" w:rsidRDefault="000404CF" w:rsidP="000404CF">
    <w:pPr>
      <w:pStyle w:val="Footer"/>
      <w:rPr>
        <w:rFonts w:ascii="Arial" w:hAnsi="Arial" w:cs="Arial"/>
        <w:b/>
        <w:sz w:val="48"/>
      </w:rPr>
    </w:pPr>
    <w:r w:rsidRPr="000404CF">
      <w:rPr>
        <w:rFonts w:ascii="Arial" w:hAnsi="Arial" w:cs="Arial"/>
        <w:b/>
        <w:sz w:val="48"/>
      </w:rPr>
      <w:t>EN</w:t>
    </w:r>
    <w:r w:rsidRPr="000404CF">
      <w:rPr>
        <w:rFonts w:ascii="Arial" w:hAnsi="Arial" w:cs="Arial"/>
        <w:b/>
        <w:sz w:val="48"/>
      </w:rPr>
      <w:tab/>
    </w:r>
    <w:r w:rsidRPr="000404CF">
      <w:rPr>
        <w:rFonts w:ascii="Arial" w:hAnsi="Arial" w:cs="Arial"/>
        <w:b/>
        <w:sz w:val="48"/>
      </w:rPr>
      <w:tab/>
    </w:r>
    <w:r w:rsidRPr="000404CF">
      <w:tab/>
    </w:r>
    <w:proofErr w:type="spellStart"/>
    <w:r w:rsidRPr="000404CF">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FA948" w14:textId="77777777" w:rsidR="000404CF" w:rsidRPr="000404CF" w:rsidRDefault="000404CF" w:rsidP="000404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21BB8" w14:textId="7CCEB903" w:rsidR="000404CF" w:rsidRPr="000404CF" w:rsidRDefault="000404CF" w:rsidP="000404CF">
    <w:pPr>
      <w:pStyle w:val="Footer"/>
      <w:rPr>
        <w:rFonts w:ascii="Arial" w:hAnsi="Arial" w:cs="Arial"/>
        <w:b/>
        <w:sz w:val="48"/>
      </w:rPr>
    </w:pPr>
    <w:r w:rsidRPr="000404CF">
      <w:rPr>
        <w:rFonts w:ascii="Arial" w:hAnsi="Arial" w:cs="Arial"/>
        <w:b/>
        <w:sz w:val="48"/>
      </w:rPr>
      <w:t>EN</w:t>
    </w:r>
    <w:r w:rsidRPr="000404C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404CF">
      <w:tab/>
    </w:r>
    <w:r w:rsidRPr="000404CF">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5EB5C" w14:textId="77777777" w:rsidR="0009371C" w:rsidRDefault="0009371C" w:rsidP="0009371C">
      <w:pPr>
        <w:spacing w:before="0" w:after="0"/>
      </w:pPr>
      <w:r>
        <w:separator/>
      </w:r>
    </w:p>
  </w:footnote>
  <w:footnote w:type="continuationSeparator" w:id="0">
    <w:p w14:paraId="51F404C5" w14:textId="77777777" w:rsidR="0009371C" w:rsidRDefault="0009371C" w:rsidP="0009371C">
      <w:pPr>
        <w:spacing w:before="0" w:after="0"/>
      </w:pPr>
      <w:r>
        <w:continuationSeparator/>
      </w:r>
    </w:p>
  </w:footnote>
  <w:footnote w:id="1">
    <w:p w14:paraId="447BE879" w14:textId="54A6CE03" w:rsidR="00D253F6" w:rsidRPr="00D253F6" w:rsidRDefault="00D253F6">
      <w:pPr>
        <w:pStyle w:val="FootnoteText"/>
        <w:rPr>
          <w:lang w:val="en-IE"/>
        </w:rPr>
      </w:pPr>
      <w:r w:rsidRPr="007F07E8">
        <w:rPr>
          <w:rStyle w:val="FootnoteReference"/>
        </w:rPr>
        <w:footnoteRef/>
      </w:r>
      <w:r w:rsidR="007F07E8">
        <w:tab/>
      </w:r>
      <w:r w:rsidRPr="00726F02">
        <w:rPr>
          <w:lang w:val="en-IE"/>
        </w:rPr>
        <w:t>OJ L 57/17, 18.02.2021, p. 1.</w:t>
      </w:r>
      <w:r w:rsidRPr="00726F02">
        <w:t> </w:t>
      </w:r>
    </w:p>
  </w:footnote>
  <w:footnote w:id="2">
    <w:p w14:paraId="60924644" w14:textId="38B0E6BE" w:rsidR="00B932C6" w:rsidRPr="00B932C6" w:rsidRDefault="00B932C6">
      <w:pPr>
        <w:pStyle w:val="FootnoteText"/>
        <w:rPr>
          <w:lang w:val="en-IE"/>
        </w:rPr>
      </w:pPr>
      <w:r w:rsidRPr="007F07E8">
        <w:rPr>
          <w:rStyle w:val="FootnoteReference"/>
        </w:rPr>
        <w:footnoteRef/>
      </w:r>
      <w:r w:rsidR="007F07E8">
        <w:tab/>
      </w:r>
      <w:r>
        <w:rPr>
          <w:lang w:val="en-IE"/>
        </w:rPr>
        <w:t>ST 10157/21 INIT; ST 10157/21 ADD 1</w:t>
      </w:r>
    </w:p>
  </w:footnote>
  <w:footnote w:id="3">
    <w:p w14:paraId="669E9683" w14:textId="533D2260" w:rsidR="00471FEC" w:rsidRPr="00471FEC" w:rsidRDefault="00471FEC">
      <w:pPr>
        <w:pStyle w:val="FootnoteText"/>
        <w:rPr>
          <w:lang w:val="en-IE"/>
        </w:rPr>
      </w:pPr>
      <w:r w:rsidRPr="007F07E8">
        <w:rPr>
          <w:rStyle w:val="FootnoteReference"/>
        </w:rPr>
        <w:footnoteRef/>
      </w:r>
      <w:r w:rsidR="007F07E8">
        <w:tab/>
      </w:r>
      <w:r w:rsidRPr="00471FEC">
        <w:t>ST 6241 2025 INIT</w:t>
      </w:r>
      <w:r>
        <w:t xml:space="preserve">; </w:t>
      </w:r>
      <w:r w:rsidRPr="00471FEC">
        <w:t xml:space="preserve">ST 6241 2025 </w:t>
      </w:r>
      <w:r>
        <w:t>ADD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965AF" w14:textId="77777777" w:rsidR="000404CF" w:rsidRPr="000404CF" w:rsidRDefault="000404CF" w:rsidP="00040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782A" w14:textId="77777777" w:rsidR="000404CF" w:rsidRPr="000404CF" w:rsidRDefault="000404CF" w:rsidP="00040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FBD73" w14:textId="77777777" w:rsidR="000404CF" w:rsidRPr="000404CF" w:rsidRDefault="000404CF" w:rsidP="00040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822EF4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9FEB0C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0A0176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5DA78D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38E6FF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4AC4C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51E30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73E79B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124571800">
    <w:abstractNumId w:val="7"/>
  </w:num>
  <w:num w:numId="2" w16cid:durableId="580331479">
    <w:abstractNumId w:val="5"/>
  </w:num>
  <w:num w:numId="3" w16cid:durableId="2001618560">
    <w:abstractNumId w:val="4"/>
  </w:num>
  <w:num w:numId="4" w16cid:durableId="1405184226">
    <w:abstractNumId w:val="3"/>
  </w:num>
  <w:num w:numId="5" w16cid:durableId="2079396481">
    <w:abstractNumId w:val="22"/>
    <w:lvlOverride w:ilvl="0">
      <w:startOverride w:val="1"/>
    </w:lvlOverride>
  </w:num>
  <w:num w:numId="6" w16cid:durableId="1104618915">
    <w:abstractNumId w:val="6"/>
  </w:num>
  <w:num w:numId="7" w16cid:durableId="1371613209">
    <w:abstractNumId w:val="2"/>
  </w:num>
  <w:num w:numId="8" w16cid:durableId="291012422">
    <w:abstractNumId w:val="1"/>
  </w:num>
  <w:num w:numId="9" w16cid:durableId="1612277173">
    <w:abstractNumId w:val="0"/>
  </w:num>
  <w:num w:numId="10" w16cid:durableId="529147434">
    <w:abstractNumId w:val="19"/>
  </w:num>
  <w:num w:numId="11" w16cid:durableId="1676759752">
    <w:abstractNumId w:val="12"/>
  </w:num>
  <w:num w:numId="12" w16cid:durableId="1675760453">
    <w:abstractNumId w:val="21"/>
  </w:num>
  <w:num w:numId="13" w16cid:durableId="1757433835">
    <w:abstractNumId w:val="11"/>
  </w:num>
  <w:num w:numId="14" w16cid:durableId="1762949633">
    <w:abstractNumId w:val="13"/>
  </w:num>
  <w:num w:numId="15" w16cid:durableId="1448816043">
    <w:abstractNumId w:val="14"/>
  </w:num>
  <w:num w:numId="16" w16cid:durableId="150873767">
    <w:abstractNumId w:val="9"/>
  </w:num>
  <w:num w:numId="17" w16cid:durableId="255753603">
    <w:abstractNumId w:val="20"/>
  </w:num>
  <w:num w:numId="18" w16cid:durableId="665788379">
    <w:abstractNumId w:val="8"/>
  </w:num>
  <w:num w:numId="19" w16cid:durableId="553586255">
    <w:abstractNumId w:val="15"/>
  </w:num>
  <w:num w:numId="20" w16cid:durableId="999389871">
    <w:abstractNumId w:val="17"/>
  </w:num>
  <w:num w:numId="21" w16cid:durableId="1372850986">
    <w:abstractNumId w:val="18"/>
  </w:num>
  <w:num w:numId="22" w16cid:durableId="213276921">
    <w:abstractNumId w:val="10"/>
  </w:num>
  <w:num w:numId="23" w16cid:durableId="44330753">
    <w:abstractNumId w:val="16"/>
  </w:num>
  <w:num w:numId="24" w16cid:durableId="1252158272">
    <w:abstractNumId w:val="22"/>
  </w:num>
  <w:num w:numId="25" w16cid:durableId="123817276">
    <w:abstractNumId w:val="19"/>
  </w:num>
  <w:num w:numId="26" w16cid:durableId="180238671">
    <w:abstractNumId w:val="12"/>
  </w:num>
  <w:num w:numId="27" w16cid:durableId="240333105">
    <w:abstractNumId w:val="21"/>
  </w:num>
  <w:num w:numId="28" w16cid:durableId="1057047555">
    <w:abstractNumId w:val="11"/>
  </w:num>
  <w:num w:numId="29" w16cid:durableId="1729768642">
    <w:abstractNumId w:val="13"/>
  </w:num>
  <w:num w:numId="30" w16cid:durableId="1212612837">
    <w:abstractNumId w:val="14"/>
  </w:num>
  <w:num w:numId="31" w16cid:durableId="1514344163">
    <w:abstractNumId w:val="9"/>
  </w:num>
  <w:num w:numId="32" w16cid:durableId="1752432769">
    <w:abstractNumId w:val="20"/>
  </w:num>
  <w:num w:numId="33" w16cid:durableId="560138129">
    <w:abstractNumId w:val="8"/>
  </w:num>
  <w:num w:numId="34" w16cid:durableId="317272160">
    <w:abstractNumId w:val="15"/>
  </w:num>
  <w:num w:numId="35" w16cid:durableId="1806241405">
    <w:abstractNumId w:val="17"/>
  </w:num>
  <w:num w:numId="36" w16cid:durableId="2084712998">
    <w:abstractNumId w:val="18"/>
  </w:num>
  <w:num w:numId="37" w16cid:durableId="2095124318">
    <w:abstractNumId w:val="10"/>
  </w:num>
  <w:num w:numId="38" w16cid:durableId="209465132">
    <w:abstractNumId w:val="16"/>
  </w:num>
  <w:num w:numId="39" w16cid:durableId="16667506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5-03-28 15:15: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0958788-D9A0-4F3F-AE48-F6950012789D"/>
    <w:docVar w:name="LW_COVERPAGE_TYPE" w:val="1"/>
    <w:docVar w:name="LW_CreatedUtc" w:val="2025-03-28T11:00:05.4309794Z"/>
    <w:docVar w:name="LW_CROSSREFERENCE" w:val="&lt;UNUSED&gt;"/>
    <w:docVar w:name="LW_DATE.ADOPT.CP" w:val="of XXX"/>
    <w:docVar w:name="LW_DATE.ADOPT.CP_DATEFORMAT" w:val="of %DATE%"/>
    <w:docVar w:name="LW_DATE.ADOPT.CP_ISODATE" w:val="&lt;EMPTY&gt;"/>
    <w:docVar w:name="LW_DocType" w:val="COM"/>
    <w:docVar w:name="LW_EMISSION" w:val="&lt;EMPTY&gt;"/>
    <w:docVar w:name="LW_EMISSION_ISODATE" w:val="&lt;EMPTY&gt;"/>
    <w:docVar w:name="LW_EMISSION_LOCATION" w:val="BRX"/>
    <w:docVar w:name="LW_EMISSION_PREFIX" w:val="Brussels, "/>
    <w:docVar w:name="LW_EMISSION_SUFFIX" w:val=" "/>
    <w:docVar w:name="LW_ID_DOCMODEL" w:val="SJ-030"/>
    <w:docVar w:name="LW_ID_DOCSIGNATURE" w:val="SJ-030"/>
    <w:docVar w:name="LW_ID_DOCSTRUCTURE" w:val="COM/AA"/>
    <w:docVar w:name="LW_ID_DOCTYPE" w:val="SJ-030"/>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PART_NBR" w:val="1"/>
    <w:docVar w:name="LW_PART_NBR_TOTAL" w:val="1"/>
    <w:docVar w:name="LW_REF.INST.NEW" w:val="&lt;EMPTY&gt;"/>
    <w:docVar w:name="LW_REF.INST.NEW_ADOPTED" w:val="draft"/>
    <w:docVar w:name="LW_REF.INST.NEW_TEXT" w:val="(2025) XXX"/>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pproving the modifications to the Operational Arrangements between the Commission and Latvia pursuant to Regulation (EU) 2021/241"/>
    <w:docVar w:name="LW_TYPE.DOC.CP" w:val="COMMISSION DECISION"/>
  </w:docVars>
  <w:rsids>
    <w:rsidRoot w:val="0009371C"/>
    <w:rsid w:val="000404CF"/>
    <w:rsid w:val="0009371C"/>
    <w:rsid w:val="001065F5"/>
    <w:rsid w:val="001238EF"/>
    <w:rsid w:val="00197613"/>
    <w:rsid w:val="001A6766"/>
    <w:rsid w:val="00233DC7"/>
    <w:rsid w:val="00247779"/>
    <w:rsid w:val="00285BEE"/>
    <w:rsid w:val="0029533F"/>
    <w:rsid w:val="002B30AF"/>
    <w:rsid w:val="0033344A"/>
    <w:rsid w:val="0042648E"/>
    <w:rsid w:val="00471FEC"/>
    <w:rsid w:val="004936D2"/>
    <w:rsid w:val="004A20B3"/>
    <w:rsid w:val="00520407"/>
    <w:rsid w:val="005B1EB6"/>
    <w:rsid w:val="00601C54"/>
    <w:rsid w:val="006C0E94"/>
    <w:rsid w:val="00762772"/>
    <w:rsid w:val="00773331"/>
    <w:rsid w:val="00781DAA"/>
    <w:rsid w:val="007932EF"/>
    <w:rsid w:val="007E05B0"/>
    <w:rsid w:val="007E7FC7"/>
    <w:rsid w:val="007F07E8"/>
    <w:rsid w:val="0085625A"/>
    <w:rsid w:val="00874D22"/>
    <w:rsid w:val="008A2914"/>
    <w:rsid w:val="008E4D8E"/>
    <w:rsid w:val="00B36586"/>
    <w:rsid w:val="00B861C2"/>
    <w:rsid w:val="00B932C6"/>
    <w:rsid w:val="00C12301"/>
    <w:rsid w:val="00C16A5E"/>
    <w:rsid w:val="00C306CD"/>
    <w:rsid w:val="00D20381"/>
    <w:rsid w:val="00D253F6"/>
    <w:rsid w:val="00DC717C"/>
    <w:rsid w:val="00ED73A9"/>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209629"/>
  <w15:docId w15:val="{DB395C68-7999-4392-8366-D30FD2894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l73">
    <w:name w:val="xl73"/>
    <w:basedOn w:val="Normal"/>
    <w:rsid w:val="0009371C"/>
    <w:pPr>
      <w:pBdr>
        <w:left w:val="single" w:sz="4" w:space="0" w:color="auto"/>
        <w:bottom w:val="single" w:sz="4" w:space="0" w:color="auto"/>
        <w:right w:val="single" w:sz="4" w:space="0" w:color="auto"/>
      </w:pBdr>
      <w:shd w:val="clear" w:color="000000" w:fill="BDD7EE"/>
      <w:spacing w:before="100" w:beforeAutospacing="1" w:after="100" w:afterAutospacing="1"/>
      <w:jc w:val="left"/>
      <w:textAlignment w:val="center"/>
    </w:pPr>
    <w:rPr>
      <w:rFonts w:eastAsia="Times New Roman"/>
      <w:b/>
      <w:bCs/>
      <w:szCs w:val="24"/>
      <w:lang w:val="fr-BE" w:eastAsia="fr-BE"/>
    </w:rPr>
  </w:style>
  <w:style w:type="paragraph" w:styleId="ListBullet">
    <w:name w:val="List Bullet"/>
    <w:basedOn w:val="Normal"/>
    <w:uiPriority w:val="99"/>
    <w:semiHidden/>
    <w:unhideWhenUsed/>
    <w:rsid w:val="00D253F6"/>
    <w:pPr>
      <w:numPr>
        <w:numId w:val="1"/>
      </w:numPr>
      <w:contextualSpacing/>
    </w:pPr>
  </w:style>
  <w:style w:type="paragraph" w:styleId="ListBullet2">
    <w:name w:val="List Bullet 2"/>
    <w:basedOn w:val="Normal"/>
    <w:uiPriority w:val="99"/>
    <w:semiHidden/>
    <w:unhideWhenUsed/>
    <w:rsid w:val="00D253F6"/>
    <w:pPr>
      <w:numPr>
        <w:numId w:val="2"/>
      </w:numPr>
      <w:contextualSpacing/>
    </w:pPr>
  </w:style>
  <w:style w:type="paragraph" w:styleId="ListBullet3">
    <w:name w:val="List Bullet 3"/>
    <w:basedOn w:val="Normal"/>
    <w:uiPriority w:val="99"/>
    <w:semiHidden/>
    <w:unhideWhenUsed/>
    <w:rsid w:val="00D253F6"/>
    <w:pPr>
      <w:numPr>
        <w:numId w:val="3"/>
      </w:numPr>
      <w:contextualSpacing/>
    </w:pPr>
  </w:style>
  <w:style w:type="paragraph" w:styleId="ListBullet4">
    <w:name w:val="List Bullet 4"/>
    <w:basedOn w:val="Normal"/>
    <w:uiPriority w:val="99"/>
    <w:semiHidden/>
    <w:unhideWhenUsed/>
    <w:rsid w:val="00D253F6"/>
    <w:pPr>
      <w:numPr>
        <w:numId w:val="4"/>
      </w:numPr>
      <w:contextualSpacing/>
    </w:pPr>
  </w:style>
  <w:style w:type="paragraph" w:styleId="Caption">
    <w:name w:val="caption"/>
    <w:basedOn w:val="Normal"/>
    <w:next w:val="Normal"/>
    <w:uiPriority w:val="35"/>
    <w:semiHidden/>
    <w:unhideWhenUsed/>
    <w:qFormat/>
    <w:rsid w:val="00ED73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ED73A9"/>
    <w:pPr>
      <w:spacing w:after="0"/>
    </w:pPr>
  </w:style>
  <w:style w:type="paragraph" w:styleId="ListNumber">
    <w:name w:val="List Number"/>
    <w:basedOn w:val="Normal"/>
    <w:uiPriority w:val="99"/>
    <w:semiHidden/>
    <w:unhideWhenUsed/>
    <w:rsid w:val="00ED73A9"/>
    <w:pPr>
      <w:numPr>
        <w:numId w:val="6"/>
      </w:numPr>
      <w:contextualSpacing/>
    </w:pPr>
  </w:style>
  <w:style w:type="paragraph" w:styleId="ListNumber2">
    <w:name w:val="List Number 2"/>
    <w:basedOn w:val="Normal"/>
    <w:uiPriority w:val="99"/>
    <w:semiHidden/>
    <w:unhideWhenUsed/>
    <w:rsid w:val="00ED73A9"/>
    <w:pPr>
      <w:numPr>
        <w:numId w:val="7"/>
      </w:numPr>
      <w:contextualSpacing/>
    </w:pPr>
  </w:style>
  <w:style w:type="paragraph" w:styleId="ListNumber3">
    <w:name w:val="List Number 3"/>
    <w:basedOn w:val="Normal"/>
    <w:uiPriority w:val="99"/>
    <w:semiHidden/>
    <w:unhideWhenUsed/>
    <w:rsid w:val="00ED73A9"/>
    <w:pPr>
      <w:numPr>
        <w:numId w:val="8"/>
      </w:numPr>
      <w:contextualSpacing/>
    </w:pPr>
  </w:style>
  <w:style w:type="paragraph" w:styleId="ListNumber4">
    <w:name w:val="List Number 4"/>
    <w:basedOn w:val="Normal"/>
    <w:uiPriority w:val="99"/>
    <w:semiHidden/>
    <w:unhideWhenUsed/>
    <w:rsid w:val="00ED73A9"/>
    <w:pPr>
      <w:numPr>
        <w:numId w:val="9"/>
      </w:numPr>
      <w:contextualSpacing/>
    </w:pPr>
  </w:style>
  <w:style w:type="character" w:styleId="Hyperlink">
    <w:name w:val="Hyperlink"/>
    <w:basedOn w:val="DefaultParagraphFont"/>
    <w:uiPriority w:val="99"/>
    <w:semiHidden/>
    <w:unhideWhenUsed/>
    <w:rsid w:val="00762772"/>
    <w:rPr>
      <w:color w:val="0000FF" w:themeColor="hyperlink"/>
      <w:u w:val="single"/>
    </w:rPr>
  </w:style>
  <w:style w:type="character" w:styleId="CommentReference">
    <w:name w:val="annotation reference"/>
    <w:basedOn w:val="DefaultParagraphFont"/>
    <w:uiPriority w:val="99"/>
    <w:semiHidden/>
    <w:unhideWhenUsed/>
    <w:rsid w:val="00762772"/>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Template>
  <TotalTime>0</TotalTime>
  <Pages>3</Pages>
  <Words>596</Words>
  <Characters>3402</Characters>
  <Application>Microsoft Office Word</Application>
  <DocSecurity>0</DocSecurity>
  <Lines>63</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POPA Dana (SG REFORM)</dc:creator>
  <cp:keywords/>
  <dc:description/>
  <cp:lastModifiedBy>BALDON Laura (SG-RECOVER)</cp:lastModifiedBy>
  <cp:revision>2</cp:revision>
  <dcterms:created xsi:type="dcterms:W3CDTF">2025-04-03T08:45:00Z</dcterms:created>
  <dcterms:modified xsi:type="dcterms:W3CDTF">2025-04-03T08:45:00Z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SJ-030</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2025-03-28T11:05:15Z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12359b6d-b79c-4fe5-b2ae-6be1178dcde2</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