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26-TA-1361: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Lauksaimniecības un lauku attīstības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15.07.2026. 14:07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5.1. sadaļu, iekļaujot tajā šī brīža anotācijas redakcijas 5.3. sadaļā iekļauto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anotācijas 5.1.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informāciju piedāvātajā redakcijā (izmaiņas pasvītrotas)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uzņēmusies starptautiskās saistības, 1999. gadā pievienojoties Pasaules Tirdzniecības organizācijai (PTO), cita starpā, arī attiecībā uz preču tirdzniecību ar Krieviju (PTO dalībvalsts kopš 2012. gada). Taču PTO Vispārējās vienošanās par tarifiem un tirdzniecību XXI. pants "Izņēmumi drošībai" ļauj PTO dalībvalstīm īstenot pasākumus, kuri ir nepieciešami tās svarīgām drošības interesēm. Baltkrievijas </w:t>
            </w:r>
            <w:r w:rsidR="00000000" w:rsidRPr="00000000" w:rsidDel="00000000">
              <w:rPr>
                <w:u w:val="single"/>
                <w:rtl w:val="0"/>
              </w:rPr>
              <w:t xml:space="preserve">Republika</w:t>
            </w:r>
            <w:r w:rsidR="00000000" w:rsidRPr="00000000" w:rsidDel="00000000">
              <w:rPr>
                <w:rtl w:val="0"/>
              </w:rPr>
              <w:t xml:space="preserve"> nav PTO dalībvalsts, līdz ar to importa no Baltkrievijas Republikas ierobežošana neskar Latvijas saistības PTO.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veikts precizējums anotācija 5.2.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priekšlikumu 5.1. sadaļai, aicinām šībrīža redakcijas 5.3. sadaļā iekļauto informāciju integrēt uz 5.1. sadaļā, atstājot 5.3. sadaļu tukšu. Vienlaikus aicinām iekļaut šībrīža redakcijas 5.3. sadaļas pēdējo rindkopu pievienot 5.1. sadaļas teksta beigās (kā pirmspēdējo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5.3. sadaļā svītrota informācija, kas integrēta anotācijas 5.1.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tirdzniecību ar Baltkrieviju attiecas Eiropas Parlamenta un Padomes 2015. gada 29. aprīļa Regula (ES) 2015/755 par kopējiem noteikumiem importam no dažām trešām valstīm, aicinām izvērtēt un anotācijā norādīt arī uz atbilstību minētajai regulai.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 papildinājumi anotācijas 5.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5.4. 1. tabulas sadaļu “Cita informācija” piedāvātajā redakcijā (izmaņas pasvītrotas).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2015. gada 11. marta Regulas (ES) 2015/478 24. panta 2. punkta otrās daļas prasībām </w:t>
            </w:r>
            <w:r w:rsidR="00000000" w:rsidRPr="00000000" w:rsidDel="00000000">
              <w:rPr>
                <w:u w:val="single"/>
                <w:rtl w:val="0"/>
              </w:rPr>
              <w:t xml:space="preserve">Zemkopības </w:t>
            </w:r>
            <w:r w:rsidR="00000000" w:rsidRPr="00000000" w:rsidDel="00000000">
              <w:rPr>
                <w:rtl w:val="0"/>
              </w:rPr>
              <w:t xml:space="preserve">ministrija informēs Eiropas Komisiju par pasākumiem, kas ieviesti saskaņā ar šo tiesību aktu, proti, nosūtīs Eiropas Komisijai paziņojumus par nacionālā aizlieguma ieviešanu pēc tā apstiprināšanas Saeimā un attiecīgu Ministru kabineta noteikumu pieņemšanas.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sadaļā veikti attiecīgi precizējumi, jo informāciju Eiropas Komisijai sūtīs Zemkopības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anotācijas 5.4. apakšsadaļas 1. tabulu vai norādīt konkrētas attiecīgo tiesību aktu vienības, kuras tiek pārņemtas vai ieviestas ar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 sadaļas 1. tabula, norādot konkrētas attiecīgo tiesību aktu vienības, kuras tiek ieviestas ar likumprojektu.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8.1.12. sadaļā iekļauto informāciju, ievērojot iepriekšējo priekšlikumu šo informāciju iekļaut jaunās redakcijas 5.1.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veikti precizējumi anotācijas 8.1.12.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06.07.2026. 16:13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likumprojektu tiek paplašināts importam aizliegto preču loks, attiecīgi palielināsies kontrolējamo preču apjoms un Valsts ieņēmumu dienesta darba apjoms šo preču muitas kontrolē. Darba apjoma palielinājums savukārt prasīs papildus līdzekļus amatpersonu atalgojumam. Pamatojoties uz minēto, lūdzam anotācijā  iekļaut informāciju par papildus izmaksām Valsts ieņēmumu dienestam un izmaksu finansējuma avotu. Tā kā šobrīd nav zināms, tieši kādu pārtikas preču importam tiks noteikts aizliegums, nav iespējams noteikt nepieciešamo papildus kontroļu apjomu un attiecīgi nav iespējams aprēķināt papildus izmaksas, kas Valsts ieņēmumu dienestam radīsies, nodrošinot ar likumprojektu noteikto aizliegumu izpildes uzraudzību.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3.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aprēķināt Valsts ieņēmumu dienestam papildu nepieciešamā finansējuma apmēru. Paplašinot Lauksaimniecības un lauku attīstības likumā noteikto importa aizlieguma deleģējumu uz pārtikas produktiem, var samazināties muitas nodokļu ieņēmumi un ekonomiskā aktivitāte saistītajās nozarēs, atbilstoši ietekmējot arī darbaspēka nodokļu ieņēmumus. Vienlaikus aizliegums neskar šo preču tranzītu un piegādi uz citām Eiropas Savienības dalībvalstīm, tādēļ pašlaik nav iespējams precīzi novērtēt iespējamo importa plūsmu samazinājumu uz citām valstīm un ar to saistīto fiskālo ietekmi. Turklāt muitas nodokļa ieņēmumi par no Krievijas Federācijas un Baltkrievijas Republikas ievestajām un brīvā apgrozībā laistajām precēm tiek sadalīti starp Latvijas valsts budžetu un Eiropas Savienības budžetu: 25 % no iekasētā muitas nodokļa tiek ieskaitīti Latvijas valsts budžetā, bet 75 % – Eiropas Savienības budžetā. Līdz ar importa aizlieguma stāšanos spēkā, samazināsies Latvijas valsts budžetā iekasētā muitas nodokļa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tiks aprēķināts pēc tam, kad būs veikti grozījumi Ministru kabineta 2024. gada 5. marta noteikumos Nr. 158 "Noteikumi par ievešanai (importēšanai) Latvijā aizliegtiem lauksaimniecības un lopbarības produktiem"un  tiks nodrošināts Finanšu ministrijas budžeta programmas 33.00.00 "Valsts ieņēmumu un muitas politikas nodrošināšana" ietvaros, Valsts ieņēmumu dienestam likumprojekta "Par valsts budžetu 2027. gadam un budžeta ietvaru 2027., 2028. un 2029. gada" sagatavošanas procesā iesniedzot fiskāli neitrālu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ieņēmumu dienestam papildus noteiktā pārtikas preču importa aizlieguma uzraudzības nodrošināšanai palielināsies darba apjoms, palielināsies arī personāla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iekļaut anotācijā informāciju par likuma izpildes nodrošināšanai nepieciešamā personāla resursu apjoma un tā izmaksu palielinājumu.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7.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veikt detalizētu aprēķinu, bet ar likumprojektu Valsts ieņēmumu dienesta darba apjoms tiek paplašināts ar pienākumu veikt papildus kontroles saistībā ar preču izcelsmes noteikšanu, kā arī veikt pārbaudes ar mērķi konstatēt, vai netiek importētas preces, kuru imports ir aizliegts.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nepamatoti norādīts, ka institūcijas funkcijas un uzdevumi netiks mainīti (paplašināti vai sašaurināti). Faktiski ar likumprojektu Valsts ieņēmumu dienesta darba apjoms tiek paplašināts ar pienākumu veikt papildus kontroles saistībā ar kontrolēm attiecībā  uz importam aizliegto preču veidu paplašināšanu. Anotācijā nav ietverts arī papildus funkciju izmaksu 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anotācijā  norādīt, ka ar likumprojektu institūcijas (Valsts ieņēmumu dienesta) uzdevumi tiks paplašināti, kā arī norādīt ar papildus pienākumiem Valsts ieņēmumu dienestam radīto izmaksu apjomu un izmaksu finansēšanas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7.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veikt detalizētu aprēķinu, bet ar likumprojektu Valsts ieņēmumu dienesta darba apjoms tiek paplašināts ar pienākumu veikt papildus kontroles saistībā ar preču izcelsmes noteikšanu, kā arī veikt pārbaudes ar mērķi konstatēt, vai netiek importētas preces, kuru imports ir aizliegts.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- 09.07.2026.)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informāciju piedāvātajā redakcijā sadaļā "Vai ir izvērtēti alternatīvi risinājumi".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alternatīvs risinājums ir uzlūkojams ES līmeņa ierobežojošo pasākumu kopums (sankcijas, tarifi, tirdzniecības ierobežojumi) ar mērķi vājināt Krievijas Federācijas spēju finansēt un turpināt karu, kā arī signalizēt par stingru politisku atbalstu Ukrainai, tālāka papildināšana. Pēdējā laikā ES līmenī ir vērojama konsekventa virzība uz sankciju pastiprināšanu un paplašināšanu. Diemžēl ES dalībvalstis nav spējušas vienoties par kopēju pilnīgu tirdzniecības pārtraukšanu ar Krievijas Federāciju un Baltkrievijas Republiku. Tādēļ joprojām saglabājas preču grupas, kuras nav tikušas pakļautas ES sankcijām vai paaugstinātiem tarifiem. Tāpat, ir preču grupas, kurām ierobežojumi nav pilnīgi vai tiek piemēroti selektīvi (kvotas, tarifi, nevis pilnīgs aizliegums). Tāpat ierobežojumu neesamība atsevišķām precēm ir saistāma ar globāliem procesiem ārpus ES reģiona, kas skar tādas jomas, kā, piemēram, globālā pārtikas nodrošinātība. Līdz ar to ir pietiekami apšaubāms, ka ES dalībvalstis pārskatāmā nākotnē spētu vienoties par pilnīgu Krievijas un Baltkrievijas preču importa aizliegumu.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1.3. sadaļā, ņemot vērā Ārlietu ministrijas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- 09.07.2026.)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sadaļu "Vai ir izvērtēts prasību un izmaksu samērīgums pret ieguvumiem?", iekļaujot paskaidrojumu par izvirzītā mērķa leģitimitāti un izvēlētā pasākuma samērīgumu ar mērķi, pamatojoties uz valsts drošības apsvērumiem.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skar Latvijas Republikas Satversmes (turpmāk – Satversmes) 105. pantā noteiktas pamattiesības (tiesības uz īpašumu). Nosakot nacionālo importa aizliegumu Krievijas Federācijas un Baltkrievijas Republikas izcelsmes precēm, tiek ierobežotas fizisku un juridisku personu iespējas veikt to īpašumā esošo preču ievešanu (importēšanu) Latvijā. Ar tiesībām uz īpašumu Satversmes 105. panta izpratnē ir saprotamas visas mantiska rakstura tiesības, kuras persona var izlietot par labu sev un ar kurām tā var rīkoties pēc savas gribas, un tās ietver arī personas ekonomiskās intereses, kas saistītas ar saimnieciskās darbības veikšanu. Tomēr vienlaikus Satversmes 105. pantā ir arī paredzēts šo tiesību ierobežojums, proti, īpašumu nedrīkst izmantot pretēji sabiedrības interesēm un īpašuma tiesības var ierobežot saskaņā ar likumu. Līdz ar to šīs tiesības nav absolūtas.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Cilvēktiesību tiesa ir atzinusi, ka, vērtējot Latvijas Republikas īstenotos pasākumus tās drošības aizsardzībai, nevar neņemt vērā apsvērumu, ka Latvijas Republika ir Krievijas Federācijas, kas ir uzsākusi karu pret Ukrainu un īsteno kontroli pār atsevišķām Gruzijas teritorijām, kaimiņvalsts.[1] Turklāt Eiropas Cilvēktiesību tiesa ir uzsvērusi, ka pašreizējos ģeopolitiskajos apstākļos Latvijas Republikas bažas par savas nacionālās drošības, konstitucionālās iekārtas un demokrātisko vērtību aizsardzību ir pamatotas.[2] Līdz ar to Latvijas Republikas rīcības brīvībai, aizsargājot nacionālo un sabiedrības drošību, ir jābūt plašākai jautājumos, kas skar šo valstu apdraudējuma nacionālajai drošībai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novērst apdraudējumu nacionālajai drošībai, ko rada Krievijas Federācija un Baltkrievijas Republikas agresīvā rīcība, samazinot šo valstu iespējas gūt ienākumus valsts budžetos un uzņēmumiem no preču eksporta uz Latviju. Šis likumprojekts turpina iepriekš uzsākto Latvijas virzību uz ekonomisko saišu saraušanu ar agresorvalstīm, kas atspoguļojas gan ES īstenotajā tirdzniecības ierobežojumu režīmā (sankcijas, tarifi un citi tirdzniecības ierobežojumi), gan Latvijas nacionālajos tiesību aktos. Tādēļ šāda preču ievešana (importēšana) ir maksimāli ierobežojama. Šis regulējums sniedz būtisku pienesumu iepriekš aprakstītā nacionālās drošības apdraudējuma, ko rada agresorvalstis, samazināšanai un kā signālpolitikas instruments – sabiedrības morāles stiprināšanai.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secināms, ka ierobežojums ir samērīgs, jo nerada tautsaimniecībai un privātpersonām nepārvaramus ierobežojumus, bet nodrošina valsts un sabiedrības būtisko interešu – nacionālās drošības apdraudējuma mazināšanu – aizsardzību. Vienlaikus ir nepieciešams ņemt vērā to, ka šajā likumprojektā iekļautais tiesiskais regulējums ir saistīts ar tiesvedību riskiem  (piem., Satversmes tiesā), tajā skaitā saistībā ar Krievijas Federācijas īstenoto ‘juridisko karadarbību’[3]. Lai arī, kā iepriekš norādīts, likumprojektā iekļautais tiesiskais regulējums ir ar leģitīmu mērķi un samērīgs, kas izriet, pamatojoties uz valsts drošības apsvērumiem, tas var nepasargāt no tiesu sistēmas noslogošanas un valsts administratīvā resursa patēriņa.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Gapoņenko pret Latviju (iesniegums Nr. 30237/18), 2023. gada 23. maija lēmums, 43.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Ždanoka pret Latviju (Nr. 2) (iesniegums Nr. 42221/18), 2024. gada 25. jūlija spriedums, 56.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Skatīt SAB publisko ziņojumu “Krievija pastiprina juridisko karadarbību pret Rietumvalstīm agresīvāku aktivitāšu pamatošanai”, https://www.sab.gov.lv/files/uploads/2026/06/SAB_publiskais_zinojums_2_Juridiska-karadarbiba.pdf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1.3. sadaļā, ņemot vērā Ārlietu ministrijas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- 09.07.2026.)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sadaļu "2.2.1. uz makroekonomisko vidi"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mainīti preču importa nosacījumi, kas atstāj iespaidu uz tirgus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2.2.1. sadaļā, ņemot vērā Ārlietu ministrijas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- 09.07.2026.)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norādi uz ĀM sagatavoto likumprojektu "Grozījumi Ukrainas civiliedzīvotāju atbalsta likumā" (26-TA-1535), ar ko paredzēts aizliegt atsevišķu rūpniecības preču ievešanu (importēšanu) Latvijā no Krievijas Federācijas un Baltkrievijas Republikas.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“Grozījums Lauksaimniecības un lauku attīstības likumā” skatāms kopsakarā ar Ārlietu ministrijas sagatavoto likumprojektu "Grozījumi Ukrainas civiliedzīvotāju atbalsta likumā" (26-TA-1535), ar ko paredzēts aizliegt atsevišķu rūpniecības preču ievešanu (importēšanu) Latvijā no Krievijas Federācijas un Baltkrievijas Republikas.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4.2. sadaļā, ņemot vērā Ārlietu ministrijas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- 09.07.2026.)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izvērst informāciju 5. sadaļā, t.i.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sadaļā – atsauces uz CELEX Nr., kā arī pārcelt 8.1.12. sadaļā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sadaļā – norādes uz Latvijas saistībām Pasaules Tirdzniecības organizācijā;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sadaļā – sadaļā atsauci uz Eiropas Parlamenta un Padomes Regulu (ES) 2015/478 un pienākumu nosūtīt Eiropas Komisijai paziņojumu par nacionālā aizlieguma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sadaļā – atsauci uz Pasaules Tirdzniecības organizācijas Vispārējo vienošanos par tarifiem un tirdzniecību.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5. sadaļā, ņemot vērā Ārlietu ministrijas priekšlikumus.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Apzināmies likumprojekta nepieciešamību, vienlaikus aicinām papildināt likumprojekta anotācijas 5.3. apakšsadaļu, norādot arī konkrētu leģitīmo mērķi (vai mērķus) likumprojektā paredzētajam aizliegumam attiecībā uz pārtikas produktu ievešanu un importu (no anotācijas 1.3. apakšsadaļas izriet, ka tas varētu būt tostarp valsts drošība) un skaidrojot likumprojektā paredzētā ierobežojuma (aizlieguma) atbilstību samērīguma principam. Skaidrojam, lai ierobežojošo pasākumu atzītu par samērīgu: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 pasākuma piemērošanas pamats ir sasniegt kādu no Līguma par Eiropas Savienības darbību 36. pantā nosauktajiem leģitīmajiem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šis pasākums ir piemērots šā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šis pasākums ir nepieciešams šā mērķa sasniegšanai, proti, šo mērķi nav iespējams sasniegt, izmantojot citu līdzekli, kas preču brīvu apriti ierobežotu mazākā 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ierobežojošais pasākums neaizskar preču brīvas aprites būtību jeb kodolu (sk. arī </w:t>
            </w:r>
            <w:r w:rsidR="00000000" w:rsidRPr="00000000" w:rsidDel="00000000">
              <w:rPr>
                <w:i w:val="1"/>
                <w:rtl w:val="0"/>
              </w:rPr>
              <w:t xml:space="preserve">Eiropas Savienības tiesības. II daļa. Materiālās tiesības. Schewe C. (zin. red.). Rīga: Tiesu namu aģentūra, 2016, 234. un 235.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aicinām papildināt anotācijas 1.3. apakšsadaļu, skaidrojot likumprojektā ietvertā regulējuma atbilstību tiesiskās paļāvības principam, ņemot vērā, ka likumprojekts varētu ietekmēt jau pirms likumprojekta (likuma) spēkā stāšanās (arī pieņemšanas) noslēgtu pārtikas produktu piegādes un pirkuma līgumu izpildi. Skaidrojam, lai izvērtētu, vai tiesību akts atbilst tiesiskās paļāvības principam, jānoskaidro: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personai ir radusies tiesiskā paļāvība uz konkrētu tiesību saglabāšanu vai īstenošanu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ir ievērots saprātīgs līdzsvars starp personas tiesiskās paļāvības aizsardzību un sabiedrības interešu nodrošināšanu (sk., piem., </w:t>
            </w:r>
            <w:r w:rsidR="00000000" w:rsidRPr="00000000" w:rsidDel="00000000">
              <w:rPr>
                <w:i w:val="1"/>
                <w:rtl w:val="0"/>
              </w:rPr>
              <w:t xml:space="preserve">Satversmes tiesas 2013. gada 12. jūnija sprieduma lietā Nr. 2012-21-01 10.1. punktu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5.3. sadaļā un 1.3. sadaļas apakšsadaļā "Vai ir izvērtēts prasību un izmaksu samērīgums pret ieguvumiem".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- 09.07.2026.)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sadaļā"5.3. Cita informācija" esošo informāciju pārcelt uz sadaļu "5.1. Saistības pret Eiropas Savienību", kā arī papildināt ĀM piedāvātajā redakcijā (ĀM priekšlikumi atzīmēti slīprakstā, ar pasvītortu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atbilst šādām starptautiskajām saistībām: 1) LESD 36. pantam; 2) uz LESD 207. panta (kopējā (ārējā) tirdzniecības politika) pamata izdotās Eiropas Parlamenta un Padomes 2015. gada 11. marta Regulas (ES) 2015/478 par kopīgiem importa noteikumiem (https://eur-lex.europa.eu/legal-content/LV/TXT/HTML/?uri=CELEX:32015R0478) (turpmāk – Regula) 24. panta otrās daļas "a"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uzņēmusies starptautiskās saistības, pievienojoties Pasaules tirdzniecības organizācijai attiecībā uz preču tirdzniecību, kā arī ES. Turklāt ārējā tirdzniecība ir ES ekskluzīvā kompetence. Dalībvalstis var noteikt importa ierobežojumus ārējās vai ES iekšējās tirdzniecības jomā, ja pastāv Regulas 24. panta 2.punkta "a" apakšpunktā un LESD 36. pantā minētie ierobežojuma leģitīmie mērķi: sabiedrības morāles, sabiedriskās kārtības vai valsts drošības apsvērumi, cilvēku veselības un dzīvības aizsardzības, kā arī dzīvnieku un augu aizsardzības, nacionālu mākslas, vēstures vai arheoloģijas bagātību aizsardzības vai rūpnieciskā un komerciālā īpašuma aizsardzības apsvērumi.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Regulas 2015/478 24. pants ārējā tirdzniecības jomā (imports no trešajām valstīm) un LESD 36. pants ir tieši saistīti, jo abos ir paredzēti izņēmumi, kas ļauj ES dalībvalstīm noteikt importa ierobežojumus īpašu sabiedrības interešu apsvērumu dēļ. Regulas 24. pants būtībā atspoguļo un operacionalizē LESD 36. pantu Savienības kopējos noteikumos par importu no trešām valstīm. Tas nozīmē, ka 24. pants ārējās tirdzniecības jomā (imports no trešām valstīm) dublē LESD 36. panta izņēmumus, nosakot fundamentālus ierobežojumus preču brīvai apritei 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situācijās, kad konkrētie valsts pasākumi ir piemērojami bez atšķirībām saskaņā ar Eiropas Savienības tiesas pastāvīgo judikatūru brīvu preču apriti var ierobežot, ņemot vērā t. s. primāros vispārējo interešu apsvērumus (sk. arī spriedumu lietā C-120/78 Rewe-Zentral ("Cassis de Dijon"), ja tie ir piemēroti izvirzītā mērķa sasniegšanai un nepārsniedz to, kas nepieciešams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Kopš 2022. gada Latvija ir konsekventi un sistemātiski veidojusi savu politiku, papildinot ES līmenī ieviestos ierobežojumus pret agresorvalstīm, nolūkā aizsargāt valsts drošības intereses. Tādēļ, ieviešot šo regulējumu, Latvija rīkojas jomā, kur tā turpina savu nacionālās drošības interešu aizsardzību, un tāpēc veic samērīgus, ES tiesībām atbilstošus soļus. Tajā pat laikā nevar izslēgt ES pārkāpuma procedūras uzsākšanu, ja Eiropas Komisija uzskatīs, ka ar šo regulējumu Latvija ir pārkāpusi ES ekskluzīvo kompetenci kopējās tirdzniecības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2015. gada 11. marta Regulas (ES) 2015/478 24. panta 2. punkta otrās daļas prasībām Zemkopības ministrija ir izpildījusi pienākumu informēt Eiropas Komisiju par pasākumiem, kas ieviesti saskaņā ar minētā panta pirmo daļu. Proti, 2024., 2025. un 2026. gadā Zemkopības ministrija ir nosūtījusi Eiropas Komisijai paziņojumus par nacionālā aizlieguma ieviešanu un tā pagarināšanu noteiktu lauksaimniecības produktu ievešanai Latvijā no Krievijas un Baltkrievijas. Līdzīgā kārtībā Eiropas Komisija tiks informēta arī par citām izmaiņām, kas skar nacionālo importa aizliegumu.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5.3. sadaļā, ņemot vērā Ārlietu ministrijas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26-TA-1361</w:t>
    </w:r>
    <w:r>
      <w:br/>
    </w:r>
    <w:r w:rsidR="00000000" w:rsidRPr="00000000" w:rsidDel="00000000">
      <w:rPr>
        <w:rtl w:val="0"/>
      </w:rPr>
      <w:t xml:space="preserve">28.07.2026. 09.57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26-TA-1361</w:t>
    </w:r>
    <w:r>
      <w:br/>
    </w:r>
    <w:r w:rsidR="00000000" w:rsidRPr="00000000" w:rsidDel="00000000">
      <w:rPr>
        <w:rtl w:val="0"/>
      </w:rPr>
      <w:t xml:space="preserve">28.07.2026. 09.57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Izziņa_26-TA-1361.docx</dc:title>
</cp:coreProperties>
</file>

<file path=docProps/custom.xml><?xml version="1.0" encoding="utf-8"?>
<Properties xmlns="http://schemas.openxmlformats.org/officeDocument/2006/custom-properties" xmlns:vt="http://schemas.openxmlformats.org/officeDocument/2006/docPropsVTypes"/>
</file>