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25-TA-2740: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Civilprocesa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06.01.2026. 16:54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Civilprocesa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tiesību akta projektā nepieciešams aizstāt vārdus "Tiesu administrācijas depozīta kontā" ar "Tiesu administrācijas deponēto līdzekļu kontā" atbilstoši Likumā par budžetu un finanšu vadību 27.pantā, Ministru kabineta 2024. gada 3. decembra noteikumu Nr.778 "Kārtība, kādā Valsts kase nodrošina maksājumu pakalpojumu sniegšanu" 8.punktā un Ministru kabineta 2010.gada 28.decembra noteikumos Nr.1220 "Asignējumu piešķiršanas un izpildes kārtība" 47.punktā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precizējama arī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tiesību akta projektā aizstāti vārdi "Tiesu administrācijas depozīta kontā" ar "Tiesu administrācijas deponēto līdzekļu kontā" atbilstoši Likumā par budžetu un finanšu vadību 27.pantā, Ministru kabineta 2024. gada 3. decembra noteikumu Nr.778 "Kārtība, kādā Valsts kase nodrošina maksājumu pakalpojumu sniegšanu" 8.punktā un Ministru kabineta 2010.gada 28.decembra noteikumos Nr.1220 "Asignējumu piešķiršanas un izpildes kārtība" 47.punktā lietotajai terminoloģijai. Kā arī precizēta likumprojekta anotācija (ex-ante).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Civilprocesa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anotāciju ar informāciju, ka regulējums kopīpašuma izbeigšanai </w:t>
            </w:r>
            <w:r w:rsidR="00000000" w:rsidRPr="00000000" w:rsidDel="00000000">
              <w:rPr>
                <w:u w:val="single"/>
                <w:rtl w:val="0"/>
              </w:rPr>
              <w:t xml:space="preserve">daudzdzīvokļu mājā, kas ir publiskas personas un kādas citas personas kopīpašumā</w:t>
            </w:r>
            <w:r w:rsidR="00000000" w:rsidRPr="00000000" w:rsidDel="00000000">
              <w:rPr>
                <w:rtl w:val="0"/>
              </w:rPr>
              <w:t xml:space="preserve">, tostarp, šādas dzīvojamās mājas kopīpašuma sadalei dzīvokļu īpašumos vai reālās daļās, ietverts Publiskas personas mantas atsavināšanas likuma 46.</w:t>
            </w:r>
            <w:r w:rsidR="00000000" w:rsidRPr="00000000" w:rsidDel="00000000">
              <w:rPr>
                <w:vertAlign w:val="superscript"/>
                <w:rtl w:val="0"/>
              </w:rPr>
              <w:t xml:space="preserve">1</w:t>
            </w:r>
            <w:r w:rsidR="00000000" w:rsidRPr="00000000" w:rsidDel="00000000">
              <w:rPr>
                <w:rtl w:val="0"/>
              </w:rPr>
              <w:t xml:space="preserve">pantā.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likums ir speciālais regulējums (</w:t>
            </w:r>
            <w:r w:rsidR="00000000" w:rsidRPr="00000000" w:rsidDel="00000000">
              <w:rPr>
                <w:i w:val="1"/>
                <w:rtl w:val="0"/>
              </w:rPr>
              <w:t xml:space="preserve">lex specialis</w:t>
            </w:r>
            <w:r w:rsidR="00000000" w:rsidRPr="00000000" w:rsidDel="00000000">
              <w:rPr>
                <w:rtl w:val="0"/>
              </w:rPr>
              <w:t xml:space="preserve">), kas primāri vērsts uz kopīpašuma izbeigšanu attiecībā uz publiskai personai piederošām domājamām daļām. Lai gan minētā likuma 46.</w:t>
            </w:r>
            <w:r w:rsidR="00000000" w:rsidRPr="00000000" w:rsidDel="00000000">
              <w:rPr>
                <w:vertAlign w:val="superscript"/>
                <w:rtl w:val="0"/>
              </w:rPr>
              <w:t xml:space="preserve">1</w:t>
            </w:r>
            <w:r w:rsidR="00000000" w:rsidRPr="00000000" w:rsidDel="00000000">
              <w:rPr>
                <w:rtl w:val="0"/>
              </w:rPr>
              <w:t xml:space="preserve"> pants regulē publiskas personas rīcību ar publiskas personas mantu un nosaka procedūru, kādā veidā atsavināma publiskas personas manta, tas nenodrošina risinājumu situācijām, kad kāds no kopīpašniekiem vēlas izbeigt kopīpašumu, bet par to nav panākta vienošanās ar pārējiem kopīpašniekiem.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Publiskas personas mantas atsavināšanas likuma 46.</w:t>
            </w:r>
            <w:r w:rsidR="00000000" w:rsidRPr="00000000" w:rsidDel="00000000">
              <w:rPr>
                <w:vertAlign w:val="superscript"/>
                <w:rtl w:val="0"/>
              </w:rPr>
              <w:t xml:space="preserve">1 </w:t>
            </w:r>
            <w:r w:rsidR="00000000" w:rsidRPr="00000000" w:rsidDel="00000000">
              <w:rPr>
                <w:rtl w:val="0"/>
              </w:rPr>
              <w:t xml:space="preserve">panta sestās daļas izriet, ka gadījumā, ja kopīpašnieks piedāvātajam kopīpašuma sadales projektam piekrīt un tiek noslēgts līgums par kopīpašuma sadali dzīvokļu īpašumos vai reālās daļās, publiska persona tai piederošos dzīvokļu īpašumus atsavina šajā likumā noteiktajā kārtībā. Tādējādi pašreizējais speciālais regulējums faktiski paredz kopīpašuma sadali dzīvokļu īpašumos vienošanās gadījumā, taču nenoregulē procesuālo situāciju, kad vienošanās starp kopīpašniekiem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Civilprocesa likuma grozījumiem tiek paredzēts procesuāls risinājums gadījumiem, kad vienošanos par kopīpašuma izbeigšanu nav iespējams panākt. Līdz ar to attiecībās, kurās pastāv normu piemērošanas pārklāšanās, piemērojams kolīziju tiesību princips, ka speciālā norma prevalē pār vispārējo normu (</w:t>
            </w:r>
            <w:r w:rsidR="00000000" w:rsidRPr="00000000" w:rsidDel="00000000">
              <w:rPr>
                <w:i w:val="1"/>
                <w:rtl w:val="0"/>
              </w:rPr>
              <w:t xml:space="preserve">lex specialis derogat legi generali</w:t>
            </w:r>
            <w:r w:rsidR="00000000" w:rsidRPr="00000000" w:rsidDel="00000000">
              <w:rPr>
                <w:rtl w:val="0"/>
              </w:rPr>
              <w:t xml:space="preserve">). Vienlaikus, ciktāl Civilprocesa likuma grozījumi kā jaunāks regulējums (</w:t>
            </w:r>
            <w:r w:rsidR="00000000" w:rsidRPr="00000000" w:rsidDel="00000000">
              <w:rPr>
                <w:i w:val="1"/>
                <w:rtl w:val="0"/>
              </w:rPr>
              <w:t xml:space="preserve">lex posterior</w:t>
            </w:r>
            <w:r w:rsidR="00000000" w:rsidRPr="00000000" w:rsidDel="00000000">
              <w:rPr>
                <w:rtl w:val="0"/>
              </w:rPr>
              <w:t xml:space="preserve">) nosaka strīda izšķiršanas procesuālo kārtību un šī kārtība nav savietojama ar citu normu piemērošanu, strīda izšķiršanā piemērojams arī princips </w:t>
            </w:r>
            <w:r w:rsidR="00000000" w:rsidRPr="00000000" w:rsidDel="00000000">
              <w:rPr>
                <w:i w:val="1"/>
                <w:rtl w:val="0"/>
              </w:rPr>
              <w:t xml:space="preserve">lex posterior derogat legi priori</w:t>
            </w:r>
            <w:r w:rsidR="00000000" w:rsidRPr="00000000" w:rsidDel="00000000">
              <w:rPr>
                <w:rtl w:val="0"/>
              </w:rPr>
              <w:t xml:space="preserve">. Attiecīgi Publiskas personas mantas atsavināšanas likuma regulējums piemērojams tiktāl, ciktāl tas ir savietojams ar Civilprocesa likumā noteikto strīda izšķiršanas kārtību, savukārt strīda gadījumā jautājums izšķirams Civilprocesa likumā paredzētajā procesuālajā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likumprojekta anotācija (</w:t>
            </w:r>
            <w:r w:rsidR="00000000" w:rsidRPr="00000000" w:rsidDel="00000000">
              <w:rPr>
                <w:i w:val="1"/>
                <w:rtl w:val="0"/>
              </w:rPr>
              <w:t xml:space="preserve">ex-ante</w:t>
            </w:r>
            <w:r w:rsidR="00000000" w:rsidRPr="00000000" w:rsidDel="00000000">
              <w:rPr>
                <w:rtl w:val="0"/>
              </w:rPr>
              <w:t xml:space="preserve">) papildināta ar informāciju par Publiskas personas mantas atsavināšanas likuma regulējumu, lai: nodrošinātu, ka likumprojekts nerada kolīziju ar speciālo regulējumu un mazinātu kolīzijas risku interpretācijas un piemērošanas praksē; skaidri parādītu, kā jaunais procesuālais regulējums sasaistās ar spēkā esošajām tiesību normām; veicinātu tiesību sistēmas caurskatāmību un normu saskaņotu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25-TA-2740</w:t>
    </w:r>
    <w:r>
      <w:br/>
    </w:r>
    <w:r w:rsidR="00000000" w:rsidRPr="00000000" w:rsidDel="00000000">
      <w:rPr>
        <w:rtl w:val="0"/>
      </w:rPr>
      <w:t xml:space="preserve">09.02.2026. 15.02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25-TA-2740</w:t>
    </w:r>
    <w:r>
      <w:br/>
    </w:r>
    <w:r w:rsidR="00000000" w:rsidRPr="00000000" w:rsidDel="00000000">
      <w:rPr>
        <w:rtl w:val="0"/>
      </w:rPr>
      <w:t xml:space="preserve">09.02.2026. 15.02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Izziņa_25-TA-2740.docx</dc:title>
</cp:coreProperties>
</file>

<file path=docProps/custom.xml><?xml version="1.0" encoding="utf-8"?>
<Properties xmlns="http://schemas.openxmlformats.org/officeDocument/2006/custom-properties" xmlns:vt="http://schemas.openxmlformats.org/officeDocument/2006/docPropsVTypes"/>
</file>