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11. septembra noteikumos Nr. 585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ceturto kārtu"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dzēst informāciju par kopējā 9.3.2. SAM 4. kārtas finansējuma samazināšanu, ņemot vērā CFLA iebildumu pie MK noteikumu 8.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KPVIS datiem uz 27.05.2022., 9.3.2. SAM 4. kārtas 2. apakškārtas 1. uzsaukuma kopējais finansējuma atlikums ir 510 235.88 EUR, līdz ar to lūdzam precizēt norādīto uz 9.3.2. SAM 4. kārtas 1. apakškārtas 3. uzsaukumu novirzāmo finansējumu. Attiecīgi lūdzam precizēt arī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11. septembra noteikumos Nr. 585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ceturto kārtu"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ar jaunu punktu, kurš noteiktu Veselības ministrijai un Centrālajai finanšu un līgumu aģentūrai nodrošināt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ceturtās kārtas pirmās apakškārtas trešās atlases (ģimenes ārstu prakšu attīstība) nolikuma grozījumus, ar kuriem tiktu palielināts trešajai atlasei pieejamais finansējums, lai to varētu novirzīt noraidītajiem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atgādinām, ka pēc šo grozījumu apstiprināšanas, Centrālajai finanšu un līgumu aģentūrai nepieciešams informēt projektu iesniedzējus, kuri 9.3.2. specifiskā atbalsta mērķa “Uzlabot kvalitatīvu veselības aprūpes pakalpojumu pieejamību, jo īpaši sociālās, teritoriālās atstumtības un nabadzības riskam pakļautajiem iedzīvotājiem, attīstot veselības aprūpes infrastruktūru” projektu iesniegumu ceturtās kārtas pirmās apakškārtas trešās atlases ietvaros,  ir  noraidīti  finansējuma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11. septembra noteikumos Nr. 585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ceturto kārtu""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ceturtās kārtas ietvaros pieejamais kopējais attiecināmais finansējums ir 4 388 033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3 729 828 </w:t>
            </w:r>
            <w:r w:rsidR="00000000" w:rsidRPr="00000000" w:rsidDel="00000000">
              <w:rPr>
                <w:i w:val="1"/>
                <w:rtl w:val="0"/>
              </w:rPr>
              <w:t xml:space="preserve">euro</w:t>
            </w:r>
            <w:r w:rsidR="00000000" w:rsidRPr="00000000" w:rsidDel="00000000">
              <w:rPr>
                <w:rtl w:val="0"/>
              </w:rPr>
              <w:t xml:space="preserve"> un nacionālais finansējums 658 205 </w:t>
            </w:r>
            <w:r w:rsidR="00000000" w:rsidRPr="00000000" w:rsidDel="00000000">
              <w:rPr>
                <w:i w:val="1"/>
                <w:rtl w:val="0"/>
              </w:rPr>
              <w:t xml:space="preserve">euro</w:t>
            </w:r>
            <w:r w:rsidR="00000000" w:rsidRPr="00000000" w:rsidDel="00000000">
              <w:rPr>
                <w:rtl w:val="0"/>
              </w:rPr>
              <w:t xml:space="preserve"> (maksimālais valsts budžeta finansējums – 394 922 </w:t>
            </w:r>
            <w:r w:rsidR="00000000" w:rsidRPr="00000000" w:rsidDel="00000000">
              <w:rPr>
                <w:i w:val="1"/>
                <w:rtl w:val="0"/>
              </w:rPr>
              <w:t xml:space="preserve">euro</w:t>
            </w:r>
            <w:r w:rsidR="00000000" w:rsidRPr="00000000" w:rsidDel="00000000">
              <w:rPr>
                <w:rtl w:val="0"/>
              </w:rPr>
              <w:t xml:space="preserve"> un minimālais privātais finansējums – 263 283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kopējais virssaistību kompensēšanai novirzāmais finansējums līdz 2014.-2020. gada plānošanas perioda beigām vēl mainīsies, kā arī to, ka CFLA regulāri ir jāuzskaita un jāziņo Vadošajai iestādei aktuālie dati par kopējo SAM/pasākumu/kārtu virssaistību kompensēšanai novirzāmo finansējumu, 9.3.2. SAM 4. kārtas kopējā finansējuma samazināšana par virssaistību kompensēšanai novirzāmo finansējumu uz 2021. gada decembri radīs CFLA papildus slogu kopējā 9.3.2. SAM 4. kārtas virssaistību kompensēšanai novirzāmā finansējuma uzskaitē līdz plānošanas perioda beigām. Līdz ar to lūdzam dzēst noteikumu projekta 1. punktu un atstāt 9.3.2. SAM 4. kārtas kopējo finansējumu nemainīgu, vienlaikus atbilstoši 22.09.2020. protokollēmuma Nr.55.30.§  2.1. apakšpunktam lūdzam neplānot 9.3.2. SAM 4. kārtas no projektiem atbrīvoto finansējumu citiem projektiem vai jaunām projekta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Specifiskā atbalsta ietvaros projektu iesniegumu atlases ceturto kārtu īsteno divās apakškārtās: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58.1. un 58.2. apakšpunktos norādīto 9.3.2. SAM 4. kārtas 1. un 2. apakškārtas pieejamo finansējumu, ņemot vērā CFLA iebildumu anotācijā par 9.3.2. SAM 4. kārtas 2. apakškārtas pieejamo atlikumu.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Specifiskā atbalsta ietvaros projektu iesniegumu atlases ceturto kārtu īsteno divās apakškārtās: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"Risinājuma apraksts" 5lp. precizēt teikumu: </w:t>
            </w:r>
            <w:r w:rsidR="00000000" w:rsidRPr="00000000" w:rsidDel="00000000">
              <w:rPr>
                <w:i w:val="1"/>
                <w:rtl w:val="0"/>
              </w:rPr>
              <w:t xml:space="preserve">"Pieņemot, ka 9.3.2. 4. kārtas 1. apakškārtas atlikušo pieejamo finansējumu, t.i. [..]"</w:t>
            </w:r>
            <w:r w:rsidR="00000000" w:rsidRPr="00000000" w:rsidDel="00000000">
              <w:rPr>
                <w:rtl w:val="0"/>
              </w:rPr>
              <w:t xml:space="preserve">, aizstājot tajā "1. apakškārtas" ar "2. apakškārtas".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"Risinājuma apraksts"  teikumu  "Savukārt par atlikušo finansējumu, pēc visu 3.atlases ietvaros iesniegto un izvērtēto projektu apstiprināšanas CFLA izsludinās papildu projektu iesniegumu atlasi." papildināt ar informāciju, ka pēc visu 3.atlases ietvaros iesniegto  projektu apstiprināšanas, kad izdoti visi lēmumi par projektu iesniegumu apstiprināšanu vai atzinumi par nosacījumu izpildi, tad  CFLA izsludinās papildu projektu iesniegumu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Specifiskā atbalsta ietvaros projektu iesniegumu atlases ceturto kārtu īsteno divās apakškārtās: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KPVIS datiem uz 27.05.2022. 9.3.2. SAM 4. kārtas 2.apakškārtas 1.uzsaukuma kopējais projektos apstiprinātais finansējums ir 239 764.12 euro. Atkārtoti lūdzam precizēt 58.1. un 58.2. apakšpunktos norādīto 9.3.2. SAM 4. kārtas 1. un 2. apakškārtas pieejamo finansējumu, 58.1. apakšpunktā samazinot to par 1 euro, savukārt, 58.2. apakšpunktā palielinot par 1 euro. Attiecīgi lūdzam veikt nepieciešamos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Specifiskā atbalsta ietvaros projektu iesniegumu atlases ceturto kārtu īsteno divās apakškārtās: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tiek konstatēts Komisijas 2013. gada 18. decembra Regulas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prasību pārkāpums šo noteikumu ietvaros īstenotajā projektā, finansējuma saņēmējam ir pienākums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kopā ar procentiem, kuru likmi publicē Eiropas Komisija saskaņā ar Komisijas regulas Nr. 794/2004 10. pantu, tiem pieskaitot 100 bāzes punktus, no dienas, kad valsts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veikti grozījumi Komercdarbības atbalsta kontroles likumā, precizējot komercdarbības atbalsta atgūšanas nosacījumus, lūdzam šo 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Komisijas regulas Nr.1407/2013 pārkāpums, finansējuma saņēmējam ir pienākums atmaksāt sadarbības iestādei visu projekta ietvaros saņemto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tiek konstatēts Komisijas regulas Nr.1407/2013 pārkāpums, finansējuma saņēmējam ir pienākums atmaksāt sadarbības iestādei visu projekta ietvaros saņemto de minimis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tiek konstatēts Komisijas 2011. gada 20. decembra Lēmuma Nr. 2012/21/ES par Līguma par Eiropas Savienības darbību 106. panta 2. punkta piemērošanu valsts atbalstam attiecībā uz kompensāciju par sabiedriskajiem pakalpojumiem dažiem uzņēmumiem, kuriem uzticēts sniegt pakalpojumus ar vispārēju tautsaimniecisku nozīmi, prasību pārkāpums šo noteikumu ietvaros īstenotā projektā, finansējuma saņēmējam ir pienākums atmaksāt sadarbības iestādei visu projekta ietvaros saņemto nelikumīgo valsts atbalstu kopā ar procentiem, kuru likmi publicē Eiropas Komisija saskaņā ar Komisijas regulas Nr. 794/2004 10. pantu, tiem pieskaitot 100 bāzes punktus, no dienas, kad valsts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veikti grozījumi Komercdarbības atbalsta kontroles likumā, precizējot komercdarbības atbalsta atgūšanas nosacījumus, lūdzam šo 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Komisijas 2011. gada 20. decembra Lēmuma Nr. 2012/21/ES par Līguma par Eiropas Savienības darbību 106. panta 2. punkta piemērošanu valsts atbalstam attiecībā uz kompensāciju par sabiedriskajiem pakalpojumiem dažiem uzņēmumiem, kuriem uzticēts sniegt pakalpojumus ar vispārēju tautsaimniecisku nozīmi, prasību pārkāpums šo noteikumu ietvaros īstenotā projektā, finansējuma saņēmējam ir pienākums atmaksāt sadarbības iestādei visu projekta ietvaros saņemto nelikumīgo valsts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tiek konstatēts Komisijas 2011. gada 20. decembra Lēmuma Nr. 2012/21/ES par Līguma par Eiropas Savienības darbību 106. panta 2. punkta piemērošanu valsts atbalstam attiecībā uz kompensāciju par sabiedriskajiem pakalpojumiem dažiem uzņēmumiem, kuriem uzticēts sniegt pakalpojumus ar vispārēju tautsaimniecisku nozīmi, prasību pārkāpums šo noteikumu ietvaros īstenotā projektā, finansējuma saņēmējam ir pienākums atmaksāt sadarbības iestādei visu projekta ietvaros saņemto nelikumīgo valsts atbalstu kopā ar procentiem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22-TA-1627</w:t>
    </w:r>
    <w:r>
      <w:br/>
    </w:r>
    <w:r w:rsidR="00000000" w:rsidRPr="00000000" w:rsidDel="00000000">
      <w:rPr>
        <w:rtl w:val="0"/>
      </w:rPr>
      <w:t xml:space="preserve">14.06.2022. 18.24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22-TA-1627</w:t>
    </w:r>
    <w:r>
      <w:br/>
    </w:r>
    <w:r w:rsidR="00000000" w:rsidRPr="00000000" w:rsidDel="00000000">
      <w:rPr>
        <w:rtl w:val="0"/>
      </w:rPr>
      <w:t xml:space="preserve">14.06.2022. 18.24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Izziņa_22-TA-1627.docx</dc:title>
</cp:coreProperties>
</file>

<file path=docProps/custom.xml><?xml version="1.0" encoding="utf-8"?>
<Properties xmlns="http://schemas.openxmlformats.org/officeDocument/2006/custom-properties" xmlns:vt="http://schemas.openxmlformats.org/officeDocument/2006/docPropsVTypes"/>
</file>