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22-TA-1627: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2018. gada 11. septembra noteikumos Nr. 585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- 02.06.2022.)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 anotācijas dzēst informāciju par kopējā 9.3.2. SAM 4. kārtas finansējuma samazināšanu, ņemot vērā CFLA iebildumu pie MK noteikumu 8. punkta.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- 02.06.2022.)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atbilstoši KPVIS datiem uz 27.05.2022., 9.3.2. SAM 4. kārtas 2. apakškārtas 1. uzsaukuma kopējais finansējuma atlikums ir 510 235.88 EUR, līdz ar to lūdzam precizēt norādīto uz 9.3.2. SAM 4. kārtas 1. apakškārtas 3. uzsaukumu novirzāmo finansējumu. Attiecīgi lūdzam precizēt arī noteikumu 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Noteikumu projekts "Grozījumi Ministru kabineta 2018. gada 11. septembra noteikumos Nr. 585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- 02.06.2022.)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protokollēmuma projektu ar jaunu punktu, kurš noteiktu Veselības ministrijai un Centrālajai finanšu un līgumu aģentūrai nodrošināt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ceturtās kārtas pirmās apakškārtas trešās atlases (ģimenes ārstu prakšu attīstība) nolikuma grozījumus, ar kuriem tiktu palielināts trešajai atlasei pieejamais finansējums, lai to varētu novirzīt noraidītajiem projektiem.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 arī atgādinām, ka pēc šo grozījumu apstiprināšanas, Centrālajai finanšu un līgumu aģentūrai nepieciešams informēt projektu iesniedzējus, kuri 9.3.2. specifiskā atbalsta mērķa “Uzlabot kvalitatīvu veselības aprūpes pakalpojumu pieejamību, jo īpaši sociālās, teritoriālās atstumtības un nabadzības riskam pakļautajiem iedzīvotājiem, attīstot veselības aprūpes infrastruktūru” projektu iesniegumu ceturtās kārtas pirmās apakškārtas trešās atlases ietvaros,  ir  noraidīti  finansējuma trūkuma dēļ.</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Noteikumu projekts "Grozījumi Ministru kabineta 2018. gada 11. septembra noteikumos Nr. 585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Projektu iesniegumu atlases ceturtās kārtas ietvaros pieejamais kopējais attiecināmais finansējums ir 4 388 033 </w:t>
            </w:r>
            <w:r w:rsidR="00000000" w:rsidRPr="00000000" w:rsidDel="00000000">
              <w:rPr>
                <w:i w:val="1"/>
                <w:rtl w:val="0"/>
              </w:rPr>
              <w:t xml:space="preserve">euro</w:t>
            </w:r>
            <w:r w:rsidR="00000000" w:rsidRPr="00000000" w:rsidDel="00000000">
              <w:rPr>
                <w:rtl w:val="0"/>
              </w:rPr>
              <w:t xml:space="preserve">, tai skaitā Eiropas Reģionālās attīstības fonda finansējums – 3 729 828 </w:t>
            </w:r>
            <w:r w:rsidR="00000000" w:rsidRPr="00000000" w:rsidDel="00000000">
              <w:rPr>
                <w:i w:val="1"/>
                <w:rtl w:val="0"/>
              </w:rPr>
              <w:t xml:space="preserve">euro</w:t>
            </w:r>
            <w:r w:rsidR="00000000" w:rsidRPr="00000000" w:rsidDel="00000000">
              <w:rPr>
                <w:rtl w:val="0"/>
              </w:rPr>
              <w:t xml:space="preserve"> un nacionālais finansējums 658 205 </w:t>
            </w:r>
            <w:r w:rsidR="00000000" w:rsidRPr="00000000" w:rsidDel="00000000">
              <w:rPr>
                <w:i w:val="1"/>
                <w:rtl w:val="0"/>
              </w:rPr>
              <w:t xml:space="preserve">euro</w:t>
            </w:r>
            <w:r w:rsidR="00000000" w:rsidRPr="00000000" w:rsidDel="00000000">
              <w:rPr>
                <w:rtl w:val="0"/>
              </w:rPr>
              <w:t xml:space="preserve"> (maksimālais valsts budžeta finansējums – 394 922 </w:t>
            </w:r>
            <w:r w:rsidR="00000000" w:rsidRPr="00000000" w:rsidDel="00000000">
              <w:rPr>
                <w:i w:val="1"/>
                <w:rtl w:val="0"/>
              </w:rPr>
              <w:t xml:space="preserve">euro</w:t>
            </w:r>
            <w:r w:rsidR="00000000" w:rsidRPr="00000000" w:rsidDel="00000000">
              <w:rPr>
                <w:rtl w:val="0"/>
              </w:rPr>
              <w:t xml:space="preserve"> un minimālais privātais finansējums – 263 283 </w:t>
            </w:r>
            <w:r w:rsidR="00000000" w:rsidRPr="00000000" w:rsidDel="00000000">
              <w:rPr>
                <w:i w:val="1"/>
                <w:rtl w:val="0"/>
              </w:rPr>
              <w:t xml:space="preserve">euro</w:t>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- 02.06.2022.)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kopējais virssaistību kompensēšanai novirzāmais finansējums līdz 2014.-2020. gada plānošanas perioda beigām vēl mainīsies, kā arī to, ka CFLA regulāri ir jāuzskaita un jāziņo Vadošajai iestādei aktuālie dati par kopējo SAM/pasākumu/kārtu virssaistību kompensēšanai novirzāmo finansējumu, 9.3.2. SAM 4. kārtas kopējā finansējuma samazināšana par virssaistību kompensēšanai novirzāmo finansējumu uz 2021. gada decembri radīs CFLA papildus slogu kopējā 9.3.2. SAM 4. kārtas virssaistību kompensēšanai novirzāmā finansējuma uzskaitē līdz plānošanas perioda beigām. Līdz ar to lūdzam dzēst noteikumu projekta 1. punktu un atstāt 9.3.2. SAM 4. kārtas kopējo finansējumu nemainīgu, vienlaikus atbilstoši 22.09.2020. protokollēmuma Nr.55.30.§  2.1. apakšpunktam lūdzam neplānot 9.3.2. SAM 4. kārtas no projektiem atbrīvoto finansējumu citiem projektiem vai jaunām projekta darbībām.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58. Specifiskā atbalsta ietvaros projektu iesniegumu atlases ceturto kārtu īsteno divās apakškārtās: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- 02.06.2022.)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58.1. un 58.2. apakšpunktos norādīto 9.3.2. SAM 4. kārtas 1. un 2. apakškārtas pieejamo finansējumu, ņemot vērā CFLA iebildumu anotācijā par 9.3.2. SAM 4. kārtas 2. apakškārtas pieejamo atlikumu.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58. Specifiskā atbalsta ietvaros projektu iesniegumu atlases ceturto kārtu īsteno divās apakškārtās: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- 02.06.2022.)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anotācijas 1.3. sadaļas "Risinājuma apraksts" 5lp. precizēt teikumu: </w:t>
            </w:r>
            <w:r w:rsidR="00000000" w:rsidRPr="00000000" w:rsidDel="00000000">
              <w:rPr>
                <w:i w:val="1"/>
                <w:rtl w:val="0"/>
              </w:rPr>
              <w:t xml:space="preserve">"Pieņemot, ka 9.3.2. 4. kārtas 1. apakškārtas atlikušo pieejamo finansējumu, t.i. [..]"</w:t>
            </w:r>
            <w:r w:rsidR="00000000" w:rsidRPr="00000000" w:rsidDel="00000000">
              <w:rPr>
                <w:rtl w:val="0"/>
              </w:rPr>
              <w:t xml:space="preserve">, aizstājot tajā "1. apakškārtas" ar "2. apakškārtas".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- 02.06.2022.)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anotācijas 1.3.sadaļā "Risinājuma apraksts"  teikumu  "Savukārt par atlikušo finansējumu, pēc visu 3.atlases ietvaros iesniegto un izvērtēto projektu apstiprināšanas CFLA izsludinās papildu projektu iesniegumu atlasi." papildināt ar informāciju, ka pēc visu 3.atlases ietvaros iesniegto  projektu apstiprināšanas, kad izdoti visi lēmumi par projektu iesniegumu apstiprināšanu vai atzinumi par nosacījumu izpildi, tad  CFLA izsludinās papildu projektu iesniegumu atlasi.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58. Specifiskā atbalsta ietvaros projektu iesniegumu atlases ceturto kārtu īsteno divās apakškārtās: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- 10.06.2022.)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KPVIS datiem uz 27.05.2022. 9.3.2. SAM 4. kārtas 2.apakškārtas 1.uzsaukuma kopējais projektos apstiprinātais finansējums ir 239 764.12 euro. Atkārtoti lūdzam precizēt 58.1. un 58.2. apakšpunktos norādīto 9.3.2. SAM 4. kārtas 1. un 2. apakškārtas pieejamo finansējumu, 58.1. apakšpunktā samazinot to par 1 euro, savukārt, 58.2. apakšpunktā palielinot par 1 euro. Attiecīgi lūdzam veikt nepieciešamos precizējumus arī anotācijā.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58. Specifiskā atbalsta ietvaros projektu iesniegumu atlases ceturto kārtu īsteno divās apakškārtās: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73. Ja tiek konstatēts Komisijas 2013. gada 18. decembra Regulas Nr. 1407/2013 par Līguma par Eiropas Savienības darbību 107. un 108. panta piemērošanu </w:t>
            </w:r>
            <w:r w:rsidR="00000000" w:rsidRPr="00000000" w:rsidDel="00000000">
              <w:rPr>
                <w:i w:val="1"/>
                <w:rtl w:val="0"/>
              </w:rPr>
              <w:t xml:space="preserve">de minimis</w:t>
            </w:r>
            <w:r w:rsidR="00000000" w:rsidRPr="00000000" w:rsidDel="00000000">
              <w:rPr>
                <w:rtl w:val="0"/>
              </w:rPr>
              <w:t xml:space="preserve"> atbalstam prasību pārkāpums šo noteikumu ietvaros īstenotajā projektā, finansējuma saņēmējam ir pienākums atmaksāt sadarbības iestādei visu projekta ietvaros saņemto </w:t>
            </w:r>
            <w:r w:rsidR="00000000" w:rsidRPr="00000000" w:rsidDel="00000000">
              <w:rPr>
                <w:i w:val="1"/>
                <w:rtl w:val="0"/>
              </w:rPr>
              <w:t xml:space="preserve">de minimis</w:t>
            </w:r>
            <w:r w:rsidR="00000000" w:rsidRPr="00000000" w:rsidDel="00000000">
              <w:rPr>
                <w:rtl w:val="0"/>
              </w:rPr>
              <w:t xml:space="preserve"> atbalstu kopā ar procentiem, kuru likmi publicē Eiropas Komisija saskaņā ar Komisijas regulas Nr. 794/2004 10. pantu, tiem pieskaitot 100 bāzes punktus, no dienas, kad valsts atbalsts tika izmaksāts finansējuma saņēmējam, līdz tā atgūšanas dienai, ievērojot Komisijas regulas Nr. 794/2004 11. pantā noteikto procentu likmes piemērošanas metodi.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- 02.06.2022.)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ir veikti grozījumi Komercdarbības atbalsta kontroles likumā, precizējot komercdarbības atbalsta atgūšanas nosacījumus, lūdzam šo punktu izteikt, piemēram, šādā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tiek konstatēts Komisijas regulas Nr.1407/2013 pārkāpums, finansējuma saņēmējam ir pienākums atmaksāt sadarbības iestādei visu projekta ietvaros saņemto de minimis atbalstu kopā ar procentiem no līdzekļiem, kas ir brīvi no komercdarbības atbalsta, atbilstoši Komercdarbības atbalsta kontroles likuma IV vai V nodaļas nosacījumiem.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73. Ja tiek konstatēts Komisijas regulas Nr.1407/2013 pārkāpums, finansējuma saņēmējam ir pienākums atmaksāt sadarbības iestādei visu projekta ietvaros saņemto de minimis atbalstu kopā ar procentiem no līdzekļiem, kas ir brīvi no komercdarbības atbalsta, atbilstoši Komercdarbības atbalsta kontroles likuma IV vai V nodaļas nosacījumiem.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74. Ja tiek konstatēts Komisijas 2011. gada 20. decembra Lēmuma Nr. 2012/21/ES par Līguma par Eiropas Savienības darbību 106. panta 2. punkta piemērošanu valsts atbalstam attiecībā uz kompensāciju par sabiedriskajiem pakalpojumiem dažiem uzņēmumiem, kuriem uzticēts sniegt pakalpojumus ar vispārēju tautsaimniecisku nozīmi, prasību pārkāpums šo noteikumu ietvaros īstenotā projektā, finansējuma saņēmējam ir pienākums atmaksāt sadarbības iestādei visu projekta ietvaros saņemto nelikumīgo valsts atbalstu kopā ar procentiem, kuru likmi publicē Eiropas Komisija saskaņā ar Komisijas regulas Nr. 794/2004 10. pantu, tiem pieskaitot 100 bāzes punktus, no dienas, kad valsts atbalsts tika izmaksāts finansējuma saņēmējam, līdz tā atgūšanas dienai, ievērojot Komisijas regulas Nr. 794/2004 11. pantā noteikto procentu likmes piemērošanas metodi.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- 02.06.2022.)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ir veikti grozījumi Komercdarbības atbalsta kontroles likumā, precizējot komercdarbības atbalsta atgūšanas nosacījumus, lūdzam šo punktu izteikt, piemēram, šādā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tiek konstatēts Komisijas 2011. gada 20. decembra Lēmuma Nr. 2012/21/ES par Līguma par Eiropas Savienības darbību 106. panta 2. punkta piemērošanu valsts atbalstam attiecībā uz kompensāciju par sabiedriskajiem pakalpojumiem dažiem uzņēmumiem, kuriem uzticēts sniegt pakalpojumus ar vispārēju tautsaimniecisku nozīmi, prasību pārkāpums šo noteikumu ietvaros īstenotā projektā, finansējuma saņēmējam ir pienākums atmaksāt sadarbības iestādei visu projekta ietvaros saņemto nelikumīgo valsts atbalstu kopā ar procentiem no līdzekļiem, kas ir brīvi no komercdarbības atbalsta, atbilstoši Komercdarbības atbalsta kontroles likuma IV vai V nodaļas nosacījumiem.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74. Ja tiek konstatēts Komisijas 2011. gada 20. decembra Lēmuma Nr. 2012/21/ES par Līguma par Eiropas Savienības darbību 106. panta 2. punkta piemērošanu valsts atbalstam attiecībā uz kompensāciju par sabiedriskajiem pakalpojumiem dažiem uzņēmumiem, kuriem uzticēts sniegt pakalpojumus ar vispārēju tautsaimniecisku nozīmi, prasību pārkāpums šo noteikumu ietvaros īstenotā projektā, finansējuma saņēmējam ir pienākums atmaksāt sadarbības iestādei visu projekta ietvaros saņemto nelikumīgo valsts atbalstu kopā ar procentiem no līdzekļiem, kas ir brīvi no komercdarbības atbalsta, atbilstoši Komercdarbības atbalsta kontroles likuma IV vai V nodaļas nosacījumiem.</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22-TA-1627</w:t>
    </w:r>
    <w:r>
      <w:br/>
    </w:r>
    <w:r w:rsidR="00000000" w:rsidRPr="00000000" w:rsidDel="00000000">
      <w:rPr>
        <w:rtl w:val="0"/>
      </w:rPr>
      <w:t xml:space="preserve">14.06.2022. 18.24</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22-TA-1627</w:t>
    </w:r>
    <w:r>
      <w:br/>
    </w:r>
    <w:r w:rsidR="00000000" w:rsidRPr="00000000" w:rsidDel="00000000">
      <w:rPr>
        <w:rtl w:val="0"/>
      </w:rPr>
      <w:t xml:space="preserve">14.06.2022. 18.24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Izziņa_22-TA-1627.docx</dc:title>
</cp:coreProperties>
</file>

<file path=docProps/custom.xml><?xml version="1.0" encoding="utf-8"?>
<Properties xmlns="http://schemas.openxmlformats.org/officeDocument/2006/custom-properties" xmlns:vt="http://schemas.openxmlformats.org/officeDocument/2006/docPropsVTypes"/>
</file>