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23-TA-2484: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2020. gada 31. marta noteikumos Nr. 173 "Noteikumi par samazinātās akcīzes nodokļa likmes piemērošanu zvejniecībā izmantojamai dīzeļdegvielai"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10. punktā ir ietverta atsauce ne tikai uz Komisijas 2014. gada 17. jūnija Regula (ES) Nr. 651/2014, ar ko noteiktas atbalsta kategorijas atzīst par saderīgām ar iekšējo tirgu, piemērojot Līguma 107. un 108. pantu (Eiropas Savienības Oficiālais Vēstnesis, 2014. gada 26. jūnijs, Nr. L 187/1) (turpmāk – regula Nr. 651/2014) 58. panta 5. punktu, bet arī panta 4. punktu, kā arī uz 59. pantu. Turklāt arī noteikumu projekta 1., 2., 5., 8. un 11. punktā ir ietvertas atsauces uz regulu Nr. 651/2014 vai tās normām. Attiecīgi aicinām precizēt anotācijas 5.4. sadaļas 1. tabulā ietverto informāciju par regulas Nr. 651/2014 normu ieviešanu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anotācijas 5.4.sadaļa.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5.4. sadaļas 1. tabulu, norādot, kur un kā projektā pārņemts Eiropas Komisijas 2022. gada 17. janvāra Īstenošanas lēmuma 2022/197/ES, ar ko nosaka kopīgu fiskālo marķieri vieglajai dīzeļdegvielai un petrolejai (turpmāk - lēmums 2022/197) 2. pants. Paužam bažas, ka minētā lēmuma vienība projekta 12. punktā ir pārņemta nekorekti, ņemot vērā, ka lēmuma 2. pantā pārejas periods noteikts līdz 2024. gada 18. janvārim, taču projekta 12. punktā - līdz 2024. gada 31. decembrim. Attiecīgi lūdzam vai nu precizēt projektu, vai nu sniegt pamatotu skaidrojumu, tostarp skaidrojot šādu atkāpi no attiecīgās lēmuma 2022/197 prasības (salīdzinājumam sk. tiesību akta 23-TA-1874 anotācijas 5. sadaļā ietverto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izvērtēt un skaidrot, vai korekti pārņemts lēmuma 2022/197 2. pants, ņemot vērā, ka 2. pantā ir runa par marķiera izmantošanu, savukārt projekta 12. punktā - par realizēšanu.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5.4.sadaļa.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Finanšu ministrija ir izvērtējusi un skaidro, ka Komisijas 2022. gada 17. janvāra Īstenošanas lēmuma 2022/197/ES, ar ko nosaka kopīgu fiskālo marķieri vieglajai dīzeļdegvielai un petrolejai 2.pants ir pārņemts korekti. Finanšu ministrija paskaidro ka, Lēmuma 2022/197 2.pantā ir noteikts, ka dalībvalstis izmanto fiskālo marķieri, ar to minētajos noteikumos saprot, ka piegādātājs realizē marķēto degvielu zvejniekiem, izmantojot fiskālo marķieri ACCUTRACETM PLUS, kas satur butoksibenzolu, vai Solvent Yellow 124 līdz pārejas perioda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Ja ir pārkāptas regulas Nr. 651/2014 prasības, atbalsta saņēmējam ir pienākums atmaksāt Valsts ieņēmumu dienestam saņemto nelikumīgo komercdarbības atbalstu. Atbalsta summu atmaksā kopā ar procentiem no līdzekļiem, kas ir brīvi no komercdarbības atbalsta, saskaņā ar Komercdarbības atbalsta kontroles likuma IV vai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punktu ar procentu aprēķinu, līdzīgi, kā tas jau noregulēts šobrīd spēkā esošajos Ministru kabineta noteikumos Nr.194 “Kārtība, kādā piemēro samazināto akcīzes nodokļa likmi iezīmētai (marķētai) dīzeļdegvielai (gāzeļļai), ko izmanto lauksaimniecības produkcijas ražošanai, lauksaimniecības zemes apstrādei un meža vai purva zemes apstrādei, kurā kultivē dzērvenes vai mellenes, kā arī zemes apstrādei zem zivju dīķiem”.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plānots, ka Valsts ieņēmumu dienestam (turpmāk - VID) jāpieņem lēmums par nelikumīgā valsts atbalsta atgūšanu, tad piemērot Komercdarbības atbalsta kontroles likuma 19. panta pirmajā daļā noteikto, ka nelikumīga komercdarbības atbalsta atgūšana īstenojama saskaņā ar šīs nodaļas nosacījumiem un kārtību, ciktāl attiecīgajā atbalsta programmā vai ad-hoc atbalsta piešķiršanas nosacījumos nav noteikts citādi. Ministru kabineta noteikumos paredzētajai atbalsta programmai lūdzam normatīvajā regulējumā nepārprotami noteikt VID kompetenci lēmuma pieņemšanā, aprēķinātā atbalsta un procentu summas iemaksāšanu valsts budžetā (nevis atmaksāšanu VIDam) 30 dienu laikā pēc VID lēmuma paziņošanas un piedziņu nodokļu administrēšanas jomu regulējošajos normatīvajos aktos noteiktajā kārtībā. Līdzīgs regulējums jau šobrīd ir paredzēts Ministru kabineta noteikumos Nr.194 “Kārtība, kādā piemēro samazināto akcīzes nodokļa likmi iezīmētai (marķētai) dīzeļdegvielai (gāzeļļai), ko izmanto lauksaimniecības produkcijas ražošanai, lauksaimniecības zemes apstrādei un meža vai purva zemes apstrādei, kurā kultivē dzērvenes vai mellenes, kā arī zemes apstrādei zem zivju dīķiem”. Ja viena un tā paša nodokļa administrēšanai normatīvajos aktos tiks noteiktas dažādas atgūšanas procedūras, minētais ievērojami apgrūtinās nodokļu administrācijas procesu izpildi, radīs papildus administratīvo slogu un izmaksas, tai skaitā, VID informācijas sistēmās.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papildināti ar jaunu 29.</w:t>
            </w:r>
            <w:r w:rsidR="00000000" w:rsidRPr="00000000" w:rsidDel="00000000">
              <w:rPr>
                <w:vertAlign w:val="superscript"/>
                <w:rtl w:val="0"/>
              </w:rPr>
              <w:t xml:space="preserve">1</w:t>
            </w:r>
            <w:r w:rsidR="00000000" w:rsidRPr="00000000" w:rsidDel="00000000">
              <w:rPr>
                <w:rtl w:val="0"/>
              </w:rPr>
              <w:t xml:space="preserve"> punktu un 29.</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Ja ir pārkāptas regulas 651/2014 prasības, zvejniekam ir pienākums iemaksāt valsts budžetā visu saskaņā ar šiem noteikumiem saņemto nelikumīgo valsts atbalsta summu kopā ar procentiem, ko Valsts ieņēmumu dienests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 nelikumīgā valsts atbalsta apmēra un nelikumīgā valsts atbalsta procentu summa par saņemto minētā atbalsta apmēru nelikumīgā valsts atbalsta procentu aprēķina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Mn – katrs nelikumīgais valsts atbalsta apmērs </w:t>
            </w:r>
            <w:r w:rsidR="00000000" w:rsidRPr="00000000" w:rsidDel="00000000">
              <w:rPr>
                <w:i w:val="1"/>
                <w:rtl w:val="0"/>
              </w:rPr>
              <w:t xml:space="preserve">euro</w:t>
            </w:r>
            <w:r w:rsidR="00000000" w:rsidRPr="00000000" w:rsidDel="00000000">
              <w:rPr>
                <w:rtl w:val="0"/>
              </w:rPr>
              <w:t xml:space="preserve">, kas faktiski saņemts;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 – nelikumīgā valsts atbalsta apmēra saņemšanas gadījumi;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ry – atsauces likme, izteikta procentos, kuru publicē Eiropas Komisija saskaņā ar Komisijas 2004. gada 21. aprīļa Regulas (EK) Nr. 794/2004, ar ko īsteno Padomes Regulu (ES) 2015/1589, ar ko nosaka sīki izstrādātus noteikumus Līguma par Eiropas Savienības darbību 108. panta piemērošanai, 10. pantu un kura bija spēkā brīdī, kad nelikumīgais valsts atbalsta apmērs saņemts, procentiem pieskaitot 100 bāzes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 – katram saņemtajam nelikumīgajam valsts atbalsta apmēram piemērojamo atsauces likmi pārskata katru gadu un attiecībā uz nākamo periodu piemēro atjaunoto (t + 1) atsauces likmi attiecīgā atbalsta piešķiršanas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dn – nelikumīgā valsts atbalsta procentu aprēķina periods, izteikts dienās, katram saņemtajam nelikumīgajam valsts atbalsta apmēram.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Piegādātājs iezīmētos (marķētos) naftas produktus līdz 2024. gada 31. decembrim drīkst realizēt lietotājam Latvijas Republikā, papildus nepievienojot šo noteikumu 12.1. apakšpunktā minēto ķīmisko vielu (fiskālo marķieri), ja iezīmētiem naftas produktiem uz 1000 litriem ir pievienota ķīmiskā viela N-etil-n-[2-(1-izobutoksietoksi)etil]-4-(fenilazo)anilīns (Solvent Yellow 124, CAS Nr. 34432-92-3) – vismaz 6,0 grami, bet ne vairāk kā 9,0 grami – un ja ķīmiskā viela ir iegādāta līdz 2023. gada 25. jūlijam.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Oficiālo publikāciju un tiesiskās informācijas likuma 9. panta ceturto daļu normatīvajam aktam vai tā daļai nav atpakaļejoša spēka, izņemot likumā īpaši paredzētus gadījumus. Attiecīgi lūdzam precizēt projekta 12. punktu, jo tajā faktiski ietverts regulējums ar atpakaļejošu spēku. Proti, saskaņā ar projekta 12. punktu attiecīgajam nolūkam nav atļauts izmantot normā minēto ķīmisko vielu, kas iegādāta pēc 2023. gada 25. jūlija, kaut arī iepriekš šāds ierobežojums, šķiet, no normatīvajiem aktiem neizrietēja, attiecīgi tā adresāti arī nebija informēti par prasību maiņu un tiem nebija ierobežojumu attiecīgo ķīmisko vielu iegādāties. Turklāt šāds ierobežojums nav ietverts lēmumā 2022/197</w:t>
            </w:r>
            <w:r w:rsidR="00000000" w:rsidRPr="00000000" w:rsidDel="00000000">
              <w:rPr>
                <w:rtl w:val="0"/>
              </w:rPr>
              <w:t xml:space="preserve">. Nav arī skaidrs, kādēļ kā normā minētais datums noteikts tieši datums, kad Finanšu ministrija noteikumu projektu "Grozījumi Ministru kabineta 2007. gada 31. jūlija noteikumos Nr. 525 "Kārtība, kādā atsevišķiem naftas produktiem piemēro samazinātu akcīzes nodokļa likmi vai atbrīvojumu no akcīzes nodokļa"" (23-TA-1874) izsludināja publiskai apspriešanai. Attiecīgi lūdzam precizēt projektu (piemēram, sasaistot ķīmiskās vielas iegādes brīdi ar šo grozījumu spēkā stāšanās dienu vai vēlāku datumu, un to attiecīgi pamatojot). Alternatīvi lūdzam sniegt pamatotu skaidrojumu, tostarp skaidrojot normas ietekmi uz tās adresātiem.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Ministru kabineta 2020. gada 31. marta noteikumos Nr. 173 "Noteikumi par samazinātās akcīzes nodokļa likmes piemērošanu zvejniecībā izmantojamai dīzeļdegvielai" (turpmāk - noteikumi Nr. 173) 12. punkts regulē to, ko </w:t>
            </w:r>
            <w:r w:rsidR="00000000" w:rsidRPr="00000000" w:rsidDel="00000000">
              <w:rPr>
                <w:u w:val="single"/>
                <w:rtl w:val="0"/>
              </w:rPr>
              <w:t xml:space="preserve">zvejnieks</w:t>
            </w:r>
            <w:r w:rsidR="00000000" w:rsidRPr="00000000" w:rsidDel="00000000">
              <w:rPr>
                <w:rtl w:val="0"/>
              </w:rPr>
              <w:t xml:space="preserve"> ir tiesīgs iegādāties (proti, marķēto dīzeļdegvielu, kurai uz 1000 litriem dīzeļdegvielas ir pievienotas attiecīgās vielas). Savukārt projekta 12. punkts paredz konkrētu </w:t>
            </w:r>
            <w:r w:rsidR="00000000" w:rsidRPr="00000000" w:rsidDel="00000000">
              <w:rPr>
                <w:u w:val="single"/>
                <w:rtl w:val="0"/>
              </w:rPr>
              <w:t xml:space="preserve">prasību piegādātājam</w:t>
            </w:r>
            <w:r w:rsidR="00000000" w:rsidRPr="00000000" w:rsidDel="00000000">
              <w:rPr>
                <w:rtl w:val="0"/>
              </w:rPr>
              <w:t xml:space="preserve"> attiecībā uz iezīmēto (marķēto) naftas produktu realizēšanu lietotājam, turklāt attiecinot to uz naftas produktiem kopumā, kaut noteikumi Nr. 173 attiecas uz konkrētiem 1.1. apakšpunktā minētiem naftas produktiem. Turklāt norādām, ka noteikumos Nr. 173 nemaz netiek lietoti tādi termini kā "piegādātājs", "lietotājs", bet gan tiek lietoti tādi termini kā, piemēram, "zvejnieks", "komersants". Attiecīgi lūdzam precizēt projekta 12. punktu. Attiecīgi, ja projekta 12. punkts ir veidots kā izņēmums no projekta 7. punkta, lūdzam to tā arī izteikt, ņemot vērā iepriekš minēto. Alternatīvi lūdzam izvērtēt un skaidrot normas atbilstību likuma  "Par akcīzes nodokli" 18. panta 6.</w:t>
            </w:r>
            <w:r w:rsidR="00000000" w:rsidRPr="00000000" w:rsidDel="00000000">
              <w:rPr>
                <w:vertAlign w:val="superscript"/>
                <w:rtl w:val="0"/>
              </w:rPr>
              <w:t xml:space="preserve">5</w:t>
            </w:r>
            <w:r w:rsidR="00000000" w:rsidRPr="00000000" w:rsidDel="00000000">
              <w:rPr>
                <w:rtl w:val="0"/>
              </w:rPr>
              <w:t xml:space="preserve"> daļā paredzētajam pilnvarojumam.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anotācija. Precizēts noteikumu projekta 15. un 16.punkts.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pat likuma "Par akcīzes nodokli" 18.panta 6.</w:t>
            </w:r>
            <w:r w:rsidR="00000000" w:rsidRPr="00000000" w:rsidDel="00000000">
              <w:rPr>
                <w:vertAlign w:val="superscript"/>
                <w:rtl w:val="0"/>
              </w:rPr>
              <w:t xml:space="preserve">5</w:t>
            </w:r>
            <w:r w:rsidR="00000000" w:rsidRPr="00000000" w:rsidDel="00000000">
              <w:rPr>
                <w:rtl w:val="0"/>
              </w:rPr>
              <w:t xml:space="preserve"> daļā paredzētajam pilnvarojumam, kurā noteikts, ka  Ministru kabinets nosaka kārtību, kādā izmantošanai kuģos zvejniecībai iekšējos ūdeņos un piekrastes ūdeņos piemēro šā likuma 14. panta 2.</w:t>
            </w:r>
            <w:r w:rsidR="00000000" w:rsidRPr="00000000" w:rsidDel="00000000">
              <w:rPr>
                <w:vertAlign w:val="superscript"/>
                <w:rtl w:val="0"/>
              </w:rPr>
              <w:t xml:space="preserve">2</w:t>
            </w:r>
            <w:r w:rsidR="00000000" w:rsidRPr="00000000" w:rsidDel="00000000">
              <w:rPr>
                <w:rtl w:val="0"/>
              </w:rPr>
              <w:t xml:space="preserve"> daļā noteikto nodokļa likmi dīzeļdegvielai, tās patēriņa limitus kalendāra gadam, tās patēriņa limitu piešķiršanas, iegādes un administrēšanas kārtību, kā arī kārtību, kādā atmaksā akcīzes nodokli par dīzeļdegvielu, kura izmantota kuģos zvejniecībai piekrastes ūdeņos, skaidrojam sekojošu.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12.punkta grozījumi atbilst projekta izdošanas pamatojumam, jo noteikumu projekts ir izstrādāts atbilstoši likuma „Par akcīzes nodokli” (turpmāk – likums) 18. panta  6.</w:t>
            </w:r>
            <w:r w:rsidR="00000000" w:rsidRPr="00000000" w:rsidDel="00000000">
              <w:rPr>
                <w:vertAlign w:val="superscript"/>
                <w:rtl w:val="0"/>
              </w:rPr>
              <w:t xml:space="preserve">5</w:t>
            </w:r>
            <w:r w:rsidR="00000000" w:rsidRPr="00000000" w:rsidDel="00000000">
              <w:rPr>
                <w:rtl w:val="0"/>
              </w:rPr>
              <w:t xml:space="preserve"> daļai, kurā iekļauta atsauce uz likuma 14.panta 2.</w:t>
            </w:r>
            <w:r w:rsidR="00000000" w:rsidRPr="00000000" w:rsidDel="00000000">
              <w:rPr>
                <w:vertAlign w:val="superscript"/>
                <w:rtl w:val="0"/>
              </w:rPr>
              <w:t xml:space="preserve">2</w:t>
            </w:r>
            <w:r w:rsidR="00000000" w:rsidRPr="00000000" w:rsidDel="00000000">
              <w:rPr>
                <w:rtl w:val="0"/>
              </w:rPr>
              <w:t xml:space="preserve"> daļu, kas cita starpā nosaka ne vien samazinātās akcīzes nodokļa apmēru, bet arī gan dīzeļdegvielas veidus, kuriem var tikt piemērota samazinātā akcīzes nodokļa likme, gan arī paredzot, ka dīzeļdegvielai ir jābūt marķētai. Likuma 14.panta 2.</w:t>
            </w:r>
            <w:r w:rsidR="00000000" w:rsidRPr="00000000" w:rsidDel="00000000">
              <w:rPr>
                <w:vertAlign w:val="superscript"/>
                <w:rtl w:val="0"/>
              </w:rPr>
              <w:t xml:space="preserve">2</w:t>
            </w:r>
            <w:r w:rsidR="00000000" w:rsidRPr="00000000" w:rsidDel="00000000">
              <w:rPr>
                <w:rtl w:val="0"/>
              </w:rPr>
              <w:t xml:space="preserve"> daļa nosaka, ka dīzeļdegviela (gāzeļļai) un tāda dīzeļdegviela (gāzeļļai), kurai ir pievienota no rapšu sēklām iegūta biodīzeļdegviela, tiek iezīmēta (marķēta) saskaņā ar šā likuma 28. pantu, ja to izmanto atbilstoši šā likuma 18. panta piektajā vai 6.</w:t>
            </w:r>
            <w:r w:rsidR="00000000" w:rsidRPr="00000000" w:rsidDel="00000000">
              <w:rPr>
                <w:vertAlign w:val="superscript"/>
                <w:rtl w:val="0"/>
              </w:rPr>
              <w:t xml:space="preserve">4</w:t>
            </w:r>
            <w:r w:rsidR="00000000" w:rsidRPr="00000000" w:rsidDel="00000000">
              <w:rPr>
                <w:rtl w:val="0"/>
              </w:rPr>
              <w:t xml:space="preserve"> daļā minētajam veidam, mērķiem un nosacījumiem. Nodokli par 1000 litriem aprēķina 15 procentu apmērā no šā panta pirmās daļas 4. punktā noteiktās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18.panta 6.</w:t>
            </w:r>
            <w:r w:rsidR="00000000" w:rsidRPr="00000000" w:rsidDel="00000000">
              <w:rPr>
                <w:vertAlign w:val="superscript"/>
                <w:rtl w:val="0"/>
              </w:rPr>
              <w:t xml:space="preserve">4</w:t>
            </w:r>
            <w:r w:rsidR="00000000" w:rsidRPr="00000000" w:rsidDel="00000000">
              <w:rPr>
                <w:rtl w:val="0"/>
              </w:rPr>
              <w:t xml:space="preserve"> daļā arī noteikts, ka likuma 14.panta 2.</w:t>
            </w:r>
            <w:r w:rsidR="00000000" w:rsidRPr="00000000" w:rsidDel="00000000">
              <w:rPr>
                <w:vertAlign w:val="superscript"/>
                <w:rtl w:val="0"/>
              </w:rPr>
              <w:t xml:space="preserve">2</w:t>
            </w:r>
            <w:r w:rsidR="00000000" w:rsidRPr="00000000" w:rsidDel="00000000">
              <w:rPr>
                <w:rtl w:val="0"/>
              </w:rPr>
              <w:t xml:space="preserve"> daļā noteikto nodokļa likmi piemēro dīzeļdegvielai (gāzeļļai), tajā skaitā dīzeļdegvielai (gāzeļļai), kurai ir pievienota no rapšu sēkļu eļļas iegūta biodīzeļdegviela vai no biomasas iegūta parafinizēta dīzeļdegviela, ja attiecīgie produkti ir iezīmēti (marķēti) saskaņā ar šā likuma 28.pantu un ja tos izmanto: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kuģos zvejniecībai iekšējos ūdeņos;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kuģos zvejniecībai piekrastes ūdeņos, ja šīs daļas ievaddaļā minētie produkti nav iegādāti saskaņā ar šā panta pirmās daļas 3. punktā noteikto nodokļa atbrīvojumu.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akcīzes nodokli” 28.panta piektā  daļa nosaka, ka naftas produktu iezīmēšanas (marķēšanas) kārtību un to aprites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akcīzes nodokli” 18.panta 6.</w:t>
            </w:r>
            <w:r w:rsidR="00000000" w:rsidRPr="00000000" w:rsidDel="00000000">
              <w:rPr>
                <w:vertAlign w:val="superscript"/>
                <w:rtl w:val="0"/>
              </w:rPr>
              <w:t xml:space="preserve">5</w:t>
            </w:r>
            <w:r w:rsidR="00000000" w:rsidRPr="00000000" w:rsidDel="00000000">
              <w:rPr>
                <w:rtl w:val="0"/>
              </w:rPr>
              <w:t xml:space="preserve"> daļā paredzētajam pilnvarojumam noteikumu Nr.173 1.3.apakšpunktā noteikts, ka noteikumi nosaka marķētās dīzeļdegvielas iegādes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tiesību norma būtu skaidri un nepārprotami saprotama arī noteikumos, atrunājot dīzeļdegvielas iegādes kārtību, tiek noteikts dīzeļdegvielas veids un to, ka tā ir marķēta, jo tas tieši izriet no likuma 18.panta 6.</w:t>
            </w:r>
            <w:r w:rsidR="00000000" w:rsidRPr="00000000" w:rsidDel="00000000">
              <w:rPr>
                <w:vertAlign w:val="superscript"/>
                <w:rtl w:val="0"/>
              </w:rPr>
              <w:t xml:space="preserve">5</w:t>
            </w:r>
            <w:r w:rsidR="00000000" w:rsidRPr="00000000" w:rsidDel="00000000">
              <w:rPr>
                <w:rtl w:val="0"/>
              </w:rPr>
              <w:t xml:space="preserve"> daļā ietvertās atsauces uz likuma 14.panta 2.</w:t>
            </w:r>
            <w:r w:rsidR="00000000" w:rsidRPr="00000000" w:rsidDel="00000000">
              <w:rPr>
                <w:vertAlign w:val="superscript"/>
                <w:rtl w:val="0"/>
              </w:rPr>
              <w:t xml:space="preserve">2</w:t>
            </w:r>
            <w:r w:rsidR="00000000" w:rsidRPr="00000000" w:rsidDel="00000000">
              <w:rPr>
                <w:rtl w:val="0"/>
              </w:rPr>
              <w:t xml:space="preserve"> daļu, noteikumu 12.punktā arī norādot, ar kādu marķieri degvielai jābūt iekrāsotai, lai to varētu iegādāties un izmantot atbilstoši noteikuma nosacījumiem. Ministru kabinets var pieņemt materiālās tiesību normas, ja tās nerada no likuma mērķa un likumdevēja pilnvarojuma atšķirīgu regulējumu un būtiski atšķirīgas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Komersants marķēto dīzeļdegvielu līdz 2024. gada 30. jūnijam drīkst realizēt zvejniekam Latvijas Republikā, papildus nepievienojot šo noteikumu 12.1. apakšpunktā minēto ķīmisko vielu (fiskālo marķieri), ja iezīmētiem naftas produktiem uz 1000 litriem ir pievienota ķīmiskā viela N-etil-n-[2-(1-izobutoksietoksi)etil]-4-(fenilazo)anilīns (Solvent Yellow 124, CAS Nr. 34432-92-3) – vismaz 6,0 grami, bet ne vairāk kā 9,0 gramu.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sagatavots arī Eiropas Savienības tiesiskā regulējuma dēļ, aicinām papildināt anotācijas 1.1. sadaļā ietverto izstrādes pamatojumu, norādot arī attiecīgos Eiropas Savienības tiesību aktus.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1.1.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2. sadaļā ne tikai norādīt, ka noteikumu projekts attiecas uz konkrētām personu grupām (piemēram, zvejniekiem, kas varētu pieteikties marķētās dīzeļdegvielas ar samazinātu akcīzes nodokļa likmi saņemšanai), bet arī raksturot projekta praktisko ietekmi uz šīm personu grupām. Attiecīgi aicinām precizēt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uz atkārtoto saskaņošanu veiktās izmaiņas projekta 15. punktā, aicinām pārskatīt un salāgot anotācijā ietverto informāciju ar projekta aktuālo redakciju. Piemēram, bet ne tikai, aicinām precizēt 5.4. sadaļas 1. tabulā ietverto informāciju, ka: "</w:t>
            </w:r>
            <w:r w:rsidR="00000000" w:rsidRPr="00000000" w:rsidDel="00000000">
              <w:rPr>
                <w:i w:val="1"/>
                <w:rtl w:val="0"/>
              </w:rPr>
              <w:t xml:space="preserve">Līdz ar to komersantiem (marķētās degvielas piegādātājiem) tiek sniegts papildus vēl </w:t>
            </w:r>
            <w:r w:rsidR="00000000" w:rsidRPr="00000000" w:rsidDel="00000000">
              <w:rPr>
                <w:i w:val="1"/>
                <w:u w:val="single"/>
                <w:rtl w:val="0"/>
              </w:rPr>
              <w:t xml:space="preserve">11 mēnešu</w:t>
            </w:r>
            <w:r w:rsidR="00000000" w:rsidRPr="00000000" w:rsidDel="00000000">
              <w:rPr>
                <w:i w:val="1"/>
                <w:rtl w:val="0"/>
              </w:rPr>
              <w:t xml:space="preserve"> termiņš, kurā varēs realizēt marķētos naftas produktus, nepiejaucot jauno fiskālo marķieri (butoksibenzolu)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uz iepriekšējo saskaņošanu nodoto projekta redakciju un anotācijā ietverto skaidrojumu par projekta saistību ar Ministru kabineta 2023. gada 14. novembra noteikumiem Nr. 646 "Grozījumi Ministru kabineta 2007. gada 31. jūlija noteikumos Nr. 525 "Kārtība, kādā atsevišķiem naftas produktiem piemēro samazinātu akcīzes nodokļa likmi vai atbrīvojumu no akcīzes nodokļa" (turpmāk - Noteikumi Nr. 646), aicinām izvērtēt iespēju anotācijas 1.3. sadaļā vai izziņā ietvert skaidrojumu, vai projekta 15. un 16. punktā ietvertais regulējums, ņemot vērā tā atšķirības no Noteikumu Nr. 646 4. punkta, neradīs kādas problēmas vai riskus nozarei un komersantiem, ieviešot jauno fiskālo marķieri.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5.4.sadaļas 1.tabulā ietvertā informācija un papildināta anotācijas 1.3.sadaļa ar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samazinātās akcīzes nodokļa likmes piemērošanu zvejniecībā izmantojamai dīzeļdegvielai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neiebilst pret tiesību akta TAP "Papildu dokumenti" sadaļā 05.12.2023. plkst. 10:14 pievienotās dokumenta versijas tālāko virzību.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Precizēts noteikumu 29.</w:t>
            </w:r>
            <w:r w:rsidR="00000000" w:rsidRPr="00000000" w:rsidDel="00000000">
              <w:rPr>
                <w:vertAlign w:val="superscript"/>
                <w:rtl w:val="0"/>
              </w:rPr>
              <w:t xml:space="preserve">1</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samazinātās akcīzes nodokļa likmes piemērošanu zvejniecībā izmantojamai dīzeļdegvielai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samazinātās akcīzes nodokļa likmes piemērošanu zvejniecībā izmantojamai dīzeļdegvielai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Komercdarbības atbalsta kontroles departaments neiebilst pret tiesību akta TAP "Papildu dokumenti" sadaļā 05.12.2023 plkst. 10:14 pievienotās dokumenta versijas tālāko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Precizēts noteikumu 29.</w:t>
            </w:r>
            <w:r w:rsidR="00000000" w:rsidRPr="00000000" w:rsidDel="00000000">
              <w:rPr>
                <w:vertAlign w:val="superscript"/>
                <w:rtl w:val="0"/>
              </w:rPr>
              <w:t xml:space="preserve">1</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samazinātās akcīzes nodokļa likmes piemērošanu zvejniecībā izmantojamai dīzeļdegvielai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29.1 Ja ir pārkāptas regulas 651/2014, zvejniekam ir pienākums iemaksāt valsts budžetā visu saskaņā ar šiem noteikumiem saņemto nelikumīgo valsts atbalsta summu kopā ar procentiem, ko Valsts ieņēmumu dienests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 nelikumīgā valsts atbalsta apmēra un nelikumīgā valsts atbalsta procentu summa par saņemto minētā atbalsta apmēru nelikumīgā valsts atbalsta procentu aprēķina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Mn – katrs nelikumīgais valsts atbalsta apmērs euro, kas faktiski saņemts;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 – nelikumīgā valsts atbalsta apmēra saņemšanas gadījumi;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ry – atsauces likme, izteikta procentos, kuru publicē Eiropas Komisija saskaņā ar Komisijas 2004. gada 21. aprīļa Regulas (EK) Nr. 794/2004, ar ko īsteno Padomes Regulu (ES) 2015/1589, ar ko nosaka sīki izstrādātus noteikumus Līguma par Eiropas Savienības darbību 108. panta piemērošanai, 10. pantu un kura bija spēkā brīdī, kad nelikumīgais valsts atbalsta apmērs saņemts, procentiem pieskaitot 100 bāzes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 – katram saņemtajam nelikumīgajam valsts atbalsta apmēram piemērojamo atsauces likmi pārskata katru gadu un attiecībā uz nākamo periodu piemēro atjaunoto (t + 1) atsauces likmi attiecīgā atbalsta piešķiršanas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dn – nelikumīgā valsts atbalsta procentu aprēķina periods, izteikts dienās, katram saņemtajam nelikumīgajam valsts atbalsta apmēram.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29.</w:t>
            </w:r>
            <w:r w:rsidR="00000000" w:rsidRPr="00000000" w:rsidDel="00000000">
              <w:rPr>
                <w:vertAlign w:val="superscript"/>
                <w:rtl w:val="0"/>
              </w:rPr>
              <w:t xml:space="preserve">1</w:t>
            </w:r>
            <w:r w:rsidR="00000000" w:rsidRPr="00000000" w:rsidDel="00000000">
              <w:rPr>
                <w:rtl w:val="0"/>
              </w:rPr>
              <w:t xml:space="preserve"> punktā iztrūkst formula. Attiecīgi aicinām tehniski precizēt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29.</w:t>
            </w:r>
            <w:r w:rsidR="00000000" w:rsidRPr="00000000" w:rsidDel="00000000">
              <w:rPr>
                <w:vertAlign w:val="superscript"/>
                <w:rtl w:val="0"/>
              </w:rPr>
              <w:t xml:space="preserve">1</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Ja ir pārkāptas regulas 651/2014 prasības, zvejniekam ir pienākums iemaksāt valsts budžetā visu saskaņā ar šiem noteikumiem saņemto nelikumīgo valsts atbalsta summu kopā ar procentiem, ko Valsts ieņēmumu dienests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 nelikumīgā valsts atbalsta apmēra un nelikumīgā valsts atbalsta procentu summa par saņemto minētā atbalsta apmēru nelikumīgā valsts atbalsta procentu aprēķina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Mn – katrs nelikumīgais valsts atbalsta apmērs </w:t>
            </w:r>
            <w:r w:rsidR="00000000" w:rsidRPr="00000000" w:rsidDel="00000000">
              <w:rPr>
                <w:i w:val="1"/>
                <w:rtl w:val="0"/>
              </w:rPr>
              <w:t xml:space="preserve">euro</w:t>
            </w:r>
            <w:r w:rsidR="00000000" w:rsidRPr="00000000" w:rsidDel="00000000">
              <w:rPr>
                <w:rtl w:val="0"/>
              </w:rPr>
              <w:t xml:space="preserve">, kas faktiski saņemts;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 – nelikumīgā valsts atbalsta apmēra saņemšanas gadījumi;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ry – atsauces likme, izteikta procentos, kuru publicē Eiropas Komisija saskaņā ar Komisijas 2004. gada 21. aprīļa Regulas (EK) Nr. 794/2004, ar ko īsteno Padomes Regulu (ES) 2015/1589, ar ko nosaka sīki izstrādātus noteikumus Līguma par Eiropas Savienības darbību 108. panta piemērošanai, 10. pantu un kura bija spēkā brīdī, kad nelikumīgais valsts atbalsta apmērs saņemts, procentiem pieskaitot 100 bāzes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 – katram saņemtajam nelikumīgajam valsts atbalsta apmēram piemērojamo atsauces likmi pārskata katru gadu un attiecībā uz nākamo periodu piemēro atjaunoto (t + 1) atsauces likmi attiecīgā atbalsta piešķiršanas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dn – nelikumīgā valsts atbalsta procentu aprēķina periods, izteikts dienās, katram saņemtajam nelikumīgajam valsts atbalsta apmēram.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Komersants dīzeļdegvielu līdz 2024. gada 30.jūnijam drīkst realizēt zvejniekam Latvijas Republikā, papildus nepievienojot šo noteikumu 12.1. apakšpunktā minēto ķīmisko vielu (fiskālo marķieri), ja iezīmētiem naftas produktiem uz 1000 litriem ir pievienota ķīmiskā viela N-etil-n-[2-(1-izobutoksietoksi)etil]-4-(fenilazo)anilīns (Solvent Yellow 124, CAS Nr. 34432-92-3) – vismaz 6,0 grami, bet ne vairāk kā 9,0 gramu.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tiesiskās skaidrības labad [rojekta 15. punktā norādīt uz </w:t>
            </w:r>
            <w:r w:rsidR="00000000" w:rsidRPr="00000000" w:rsidDel="00000000">
              <w:rPr>
                <w:u w:val="single"/>
                <w:rtl w:val="0"/>
              </w:rPr>
              <w:t xml:space="preserve">marķēto</w:t>
            </w:r>
            <w:r w:rsidR="00000000" w:rsidRPr="00000000" w:rsidDel="00000000">
              <w:rPr>
                <w:rtl w:val="0"/>
              </w:rPr>
              <w:t xml:space="preserve"> dīzeļdegvielu.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15.punkts.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Komersants marķēto dīzeļdegvielu līdz 2024. gada 30. jūnijam drīkst realizēt zvejniekam Latvijas Republikā, papildus nepievienojot šo noteikumu 12.1. apakšpunktā minēto ķīmisko vielu (fiskālo marķieri), ja iezīmētiem naftas produktiem uz 1000 litriem ir pievienota ķīmiskā viela N-etil-n-[2-(1-izobutoksietoksi)etil]-4-(fenilazo)anilīns (Solvent Yellow 124, CAS Nr. 34432-92-3) – vismaz 6,0 grami, bet ne vairāk kā 9,0 gramu.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23-TA-2484</w:t>
    </w:r>
    <w:r>
      <w:br/>
    </w:r>
    <w:r w:rsidR="00000000" w:rsidRPr="00000000" w:rsidDel="00000000">
      <w:rPr>
        <w:rtl w:val="0"/>
      </w:rPr>
      <w:t xml:space="preserve">08.12.2023. 18.05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23-TA-2484</w:t>
    </w:r>
    <w:r>
      <w:br/>
    </w:r>
    <w:r w:rsidR="00000000" w:rsidRPr="00000000" w:rsidDel="00000000">
      <w:rPr>
        <w:rtl w:val="0"/>
      </w:rPr>
      <w:t xml:space="preserve">08.12.2023. 18.05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Izziņa_23-TA-2484.docx</dc:title>
</cp:coreProperties>
</file>

<file path=docProps/custom.xml><?xml version="1.0" encoding="utf-8"?>
<Properties xmlns="http://schemas.openxmlformats.org/officeDocument/2006/custom-properties" xmlns:vt="http://schemas.openxmlformats.org/officeDocument/2006/docPropsVTypes"/>
</file>