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23-TA-2583: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prioritāriem rīcības virzieniem nacionālās industriālās politikas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izvērtējusi sagatavoto analīzi par prioritāriem rīcības virzieniem, lai nodrošinātu nacionālās industriālās politikas īstenošanu, lai veicinātu Latvijas konkurētspēju un ilgtspējīgu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šobrīd izstrādē esošos ES tiesību aktus, konkrēti </w:t>
            </w:r>
            <w:r w:rsidR="00000000" w:rsidRPr="00000000" w:rsidDel="00000000">
              <w:rPr>
                <w:i w:val="1"/>
                <w:rtl w:val="0"/>
              </w:rPr>
              <w:t xml:space="preserve">Net Zero Industry Act</w:t>
            </w:r>
            <w:r w:rsidR="00000000" w:rsidRPr="00000000" w:rsidDel="00000000">
              <w:rPr>
                <w:rtl w:val="0"/>
              </w:rPr>
              <w:t xml:space="preserve">, kā arī kopējo ES virzību uz klimatneitralitāti, t.sk., rūpniecības dekarbonizāciju, neatradām informatīvajā ziņojumā plānus veikt pasākumus vai izpēti par nepieciešamo rūpniecības dekarbonizāciju, lai saglabātu un attīstītu uzņēmumu konkurētspēju arī pēc minēto tiesību aktu spēkā stāšanās. Paredzēts, ka tiesību akts stiprinās neto nulles emisiju tehnoloģiju ražošanas noturību un konkurētspēju ES, kā arī padarīs ES energosistēmu drošāku un ilgtspējīgāku. Tas radīs labākus apstākļus neto nulles emisiju projektu īstenošanai ES un investīciju piesaistīšanai ar mērķi līdz 2030. gadam panākt, ka ES vispārējā stratēģiskā neto nulles emisiju tehnoloģiju ražošanas jauda sasniedz vismaz 40 % no ES vajadzībām. Aicinām papildināt Informatīvā ziņojuma punktu 1.2 iekļaujot tajā pasākumus rūpniecības konkurētspējas saglabāšanai dekarbonizācijas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ekonomikas transformāciju, Ekonomikas ministrija turpina strādāt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pasākumiem, kas vērsti uz finanšu pieejamību, investīciju nodrošināšanu, uzņēmumu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paplašināšanu ieguldījumiem pētniecībā, attīstībā un inovācijās, kā arī atbalstiem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digitalizācijai un dekarbonizācijai.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1.2. apakšsadaļas 1.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4.2.2. punktā izvirzīto prioritāro pasākumu administratīvo šķēršļu novēršanai un informatīvā ziņojuma 3.pielikuma tabulā Nr.2 “Nozares izvirzītie būtiskākie pasākumi, kuru īstenošana izvērtējama primāri sniegtās informācijas” ietverto pasākumu saistībā ar spēkā esošā regulējuma par kases aparātu un kases sistēmu lietošanu pārskatīšanu un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Izanalizējot Ekonomikas ministrijas informatīvajā ziņojumā iekļauto pasākumu, secināms, ka pasākuma formulējums ir neskaidrs, nav izprotami uzdevumi, kādi būtu izpildāmi pasākuma realizācijai. Pasākums ir pārāk plašs, tajā nav iekļauti paskaidrojumi, informācijas apkopojumi vai pētījumi, kas raksturotu situāciju, iespējamo problemātiku un veicamos uzdevumus, nav izprotami sasniedzamie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konstatējams no informatīvā ziņojuma 3.pielikuma tabulā Nr.2 sniegtās informācijas, pasākums, iespējams, ir vērsts uz normatīvajā regulējumā nostiprinātajām obligātajām tehniskām prasībām un lietošanas kārtību kases aparātiem un kases sistēmām – “kases sistēmu sertificēšana, ierobežojumi,  finansiālais slogs, ko rada obligāta prasība izmantot apkalpojošos dienestus u.c.”, respektīvi – atteikties vai daļēji atteikties no prasībām kases aparātiem un kases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pasākumi, kas attiecas uz prasībām kases aparātiem un kases sistēmām, nevar tikt ieviesti atrauti no kopējā valstiskā mērķa – visas sabiedrības labuma.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Kases aparātu reformas ieviešanas galvenais panākums – tehniskajām prasībām atbilstošas elektroniskās ierīces un iekārtas, kas nodrošina, ka nodokļu maksātājiem ir būtiski ierobežotas iespējas veikt manipulācijas elektroniskajās ierīcēs un iekārtās, lai nenorādītu faktisko ieņēmumu apmēru. Pateicoties kases aparātu reformas laikā ieviestajām prasībām, VID var salīdzinoši viegli konstatēt veiktās manipulatīvās darbības kases aparātos un kases sistēmās. Atteikšanās no prasībām nozīmētu atkal nodokļu ieņēmumu risku būtisku pieaugumu un budžeta ieņēmumu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informatīvajā ziņojumā minētā pasākuma ieviešana sekmēs ēnu ekonomikas pieaugumu, attiecīgi būs nepieciešami kompensējoši mehānismi – uzraudzības un kontroles pastiprināšanai, t.i, biežas pārbaudes no VID puses. Ja šīs kontroles nebūs pietiekami stipras un efektīvas, uzņēmēji turpinās darboties ēnu ekonomikā, un ir iespējams scenārijs, kur notiek atgriešanās 2016.gada situācijā, kad pārkāpumi tika konstatēti 75 % no VID veiktajām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ieviešana var radīt negatīvas blakusparādības godprātīgiem uzņēmējiem, pat pasliktināt vispārējo ekonomisko situāciju. Sagaidāmās sekas ir ne tikai ēnu ekonomikas pieaugums, bet arī negodīga konkurence, mazāki ieņēmumi valsts budžetā, tādējādi radot vēl lielākus uzņēmējdarbības riskus godprātīgiem uzņēmējiem nekā esošais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mērķi samazināt uzņēmēju slogu, vienlaikus ir svarīgi rūpīgi izvērtēt visus aspektus un iespējamos ietekmes faktorus, lai nodrošinātu, ka pieņemtie lēmumi ir labi apsvērti un vispārējā labuma virzienā. Pirms pasākuma ieviešanas ir nepieciešams izvērtējums plašākā kontekstā – kā tas stimulēs ekonomiku, vai tas pozitīvi ietekmēs ekonomiskās izaugsmes stratēģiskos virzienus, inovācijas, eksporta tirdzniecību u.c. Tāpat vispirms ir jābūt izvērtētam, kāda ir kases aparātu un kases sistēmu prasību faktiskā birokrātiskā un finansiālā ietekme uz uzņēmējdarbības vidi, kāds ir sabiedrības labuma samērojums ar slogu uzņēmējdarbībai. Nepieciešams iepazīties ar Latvijas Tirdzniecības un rūpniecības kameras un Latvijas Darba devēju konfederācijas veikto pētījumu, datiem un pierādījumu par problēmu, lai pilnībā saprastu šo situāciju un izvērtētu risinājumu potenciālu, kā arī pamatojumu, kāpēc tieši atteikšanās no prasībām kases aparātiem un kases sistēmām ir izvirzīta kā prioritārais pasākums uzņēmējdarbības administratīvo šķēršļu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arī, ka normatīvais regulējums, kas nosaka kases aparātu un kases sistēmu tehniskās prasības un lietošanas kārtību – Ministru kabineta 2014.gada 11.februāra noteikumi Nr.95 “Noteikumi par nodokļu un citu maksājumu reģistrēšanas elektronisko ierīču un iekārtu tehniskajām prasībām” un Ministru kabineta 2014.gada 11.februāra noteikumi Nr.96 “Nodokļu un citu maksājumu reģistrēšanas elektronisko ierīču un iekārtu lietošanas kārtība” – ir izdoti uz fiskālās politikas pamata – saskaņā ar likumu “Par nodokļiem un nodevām”, un attiecināmi uz valsts pārvaldes finanšu nozari, kas ietver nodokļu politiku un nodokļu administrēšanas politiku, tādējādi ierosinātais pasākums ir attiecināms ne tikai uz uzņēmējdarbības, bet arī uz finanšu un nodokļu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ka VID jau vērtē kases aparātu un kases sistēmu sertifikācijas prasības godprātīgo komersantu kontekstā, ja informatīvajā ziņojumā pasākums - “Pārskatīt un uzlabot spēkā esošo regulējumu par kases aparātu un kases sistēmu lietošanu” - tiek iekļauts, pasākumam ir nepieciešams skaidrojums, kas pamatots ar izvērtējumiem un pētījumiem, skaidri formulētiem mērķiem un panākamo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pasākums saistībā ar spēkā esošā regulējuma par kases aparātu un kases sistēmu lietošanu pārskatīšanu un uzlabošanu tika identificēts ka būtisks nozares asociācijām (LTRK, LDDK, FICIL).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šobrīd nepieciešamība veikt sertificēšanu, ir ikreiz, kad tiek izstrādāta jauna kases sistēmas versija. Pēc nozares sniegtajiem datiem izmaiņas ir līdz 60 reizēm gadā un vienam lielam uzņēmumam izmaksā 100 000 eiro gadā. Nozares asociācijas norāda, ka šis process negatīvi ietekmē jauninājumu ieviešanas ātrumu, tāpēc pēdējā laikā visi jauninājumi sākotnēji tiek ieviesti veikalos Igaunijā vai Lietuvā. Latvijā kases sistēmu izmaiņas ilgst 2 reizes ilgāk un izmaksā 2 reizes vairāk nekā Lietuvā un Igaunijā, kas negatīvi ietekmē valsts konkurētspēju un rada gan finansiālu, gan administratīvu slogu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kases aparātu funkcionalitātē ir konstatējami daudz trūkumi un problēmas, piemēram, nav vienkāršota iespēja veikt ierakstus čekā; komersantam pašam nav iespēja nomainīt juridisko adresi un pievienot pievienotās vērtības nodokļa maksātāja numuru; nav iespējams labot radušās kļūdas; izbraukuma tirdzniecības aparātiem ierobežots baterijas darbības laiks; kā arī grāmatvedības sistēmas nesaiste ar kases aparātu kā tas bija agrāk. Kases aparātus nav iespējams izmantot kā fiskālo printeri.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Ievērojamu finansiālu slogu rada arī tiesiskais regulējums, kas nosaka izmantot apkalpojošos dienestus, kaut arī uzņēmumi paši ir spējīgi veikt dienesta veiktos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nevis atteikties no prasībām, bet pilnveidot tās un veikt tehniskus uzlabojumus augstāk uzskaitītajām problēmām, lai mazinātu finansiālo slogu uzņēmumiem. Uzsveram, ka iekļaujot pasākumu informatīvajā ziņojumā, tiktu uzklausītas visas iesaistītās puses, veicot jau detalizētāku izpēti vai izveidojot darba grupu, jo problēmas pastāv un tās nerisinot uzņēmumi mazina savu konkurētspēju un tiek bremzēta labvēlīgas uzņēmējdarbības vides attīstība. Tieši otrādi pasākums iekļaušana informatīvajā ziņojumā veicinās ēnu ekonomikas mazināšanu, jo  samazinot, piemēram, obligātās sertifikācijas biežumu no tirdzniecības procesa organizēšanas viedokļa, pirmsšķietami, tiktu samazināts administratīvais un finansiālais slogs komersantiem, īpaši mazajiem komersantiem, kas radītu ne tikai pozitīvu naudas plūsmu un papildus ieguldījumus uzņēmuma attīstībā, bet arī veicinātu nodokļu nomaksu.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ziņojumā  3.pielikuma tabula Nr.2 “Nozares izvirzītie būtiskākie pasākumi, kuru īstenošana izvērtējama primāri”.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izpratni par piedāvāto pasākumu (risinājumu) sagaidāmajiem rezultātiem, nodrošinot virzību uz informatīvajā ziņojumā definētajiem mērķiem, aicinām katra prioritārā virziena (apakšvirziena) ietvaros norādīt sasniedzamos darbības un politikas rezultatīvos rādītājus, īpašu uzsvaru liekot uz papildus devumu Nacionālajās industriālās politikas pamatnostādnēs 2021.-2027. gadam nostiprinātajiem politikas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Esošās situācijas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‘teikts, ka “galvenais mērķis ir panākt tautsaimniecības izaugsmes pieaugumu 5% apmērā katru gadu un palielināt eksporta apjomu līdz 30 miljardiem EUR 2023. gadā un līdz 39 miljardiem EUR 2027. gadā.”. Pašlaik globālā ekonomika palēninās, un šādus izaugsmes tempus tuvākajā laikā Latvijai sasniegt ir jāīsteno ļoti agresīva un mērķtiecīga politika. Uz to norāda  starptautisko institūciju prognozes: Eiropas Komisijas 2023.g. rudens prognozes Latvijai sagaida IKP pieaugumu 2.4% un 3.0% attiecīgi 2024.un 2025.g., pēc krituma par 0.2% šogad, un neprognozē strauju eksporta tempu kāpumu. Kas ir atslēgas risinājums augstā izaugsmes mērķa sasniegšanai?  https://economy-finance.ec.europa.eu/economic-surveillance-eu-economies/latvia/economic-forecast-latvia_en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apgalvots, ka “ja privātā sektora kreditēšana Latvijā būtu Igaunijas līmenī, tad ekonomikā papildus nonāktu ~ 2 mljrd. EUR finansējums, kas būtu ļoti būtisks faktors straujākai uzņēmumu attīstībai”.  Taču Latvijā vēl arvien ir samērā augsts tādu uzņēmumu īpatsvars, kuriem ir vāja finansiālā veselība (, kas kombinācijā ar lielo ēnu ekonomikas apjomu ierobežo potenciālu palielināt kopējo nefinanšu sabiedrībām izsniegto kredītu portfeli). Līdz ar to, politikas piedāvājumam būtu jābūt vērstam arī uz izmaiņām esošajā sistēmā uzņēmuma finanšu veselības uzlabojumiem, lai vairāk uzņēmumu varētu kvalificēties kredītu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Pasākumi darba tirgus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zemas īres maksas mājokļu būvniecības atbalsta programmas īstenošanu: nav aprakstīts, kādā veidā tiks panākts, ka cilvēki, kas īrēs šos dzīvokļus, būs aktīvi darba tirgus dalībnieki Latvijā. Līdz ar to,  nav pamata apgalvot, ka šādu dzīvokļu būvniecība risinās darba tirgus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Prioritārais virziens – uzņēmējdarbības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precīzāk aprakstīt ieguvumus no  pasākumiem, piem. “Pārvērtēt obligātās veselības pārbaudes procesu; Izstrādāt priekšlikumus darbnespējas lapu apmaksas nosacījumiem  un izsniegšanas kontrolei”. Nepieciešams pievienot ekonomiskās analīzes secinājumus par to, kādi būs konkrēti ieguvumi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Esošās situācijas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informatīvais ziņojums atspoguļo informāciju par Ekonomikas ministrijas paveiktajiem pasākumiem laika posmā no 2023. gada jūlija līdz oktobrim, papildus analīze un ieguvumi tiks iekļauti starpposma ziņojumā “Par Nacionālās industriālās politikas pamatnostādņu 2021. – 2027. gadam īstenošanas gaitu”, kur būs detalizētāk aprakstīti  ieguvumi un veikta arī ekonomiskā analīze, kā arī pārvērtēta pasākumu aktualitāte, ņemot vērā profesionālo nozares asociāciju viedokli un iesaistīto ministriju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Pasākumi darba tirgus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īres maksas mājokļu būvniecības atbalsta programma orientēta uz darbaspēka mobilitāti. Programmas nosacījumi paredz, ka tiek finansēti būvniecības projekti, kas netiek īstenoti Rīgas valstspilsētā un Jūrmalas valstspilsētā, Baložu pilsētā, Ķekavas pagastā, Olaines pagastā, Mārupes pagastā, Babītes pagastā, Salaspils novadā, Stopiņu pagastā, Garkalnes pagastā un Carnikavas pagastā. Šie  dzīvokļi pieejami mājsaimniecībām, kuru kopējie mēneša bruto vidējie ienākumi – ar iedzīvotāju ienākuma nodokli apliekamie ienākumi – atbilstoši Valsts ieņēmumu dienesta vai līdzvērtīgas ārvalstu nodokļu administrācijas izziņai iepriekšējā taksācijas gadā dzīvojamās telpas piešķiršanas brīdī izīrēšanai nepārsniedz 1299 euro vienas istabas dzīvoklim, nepārsniedz 2238 euro divu istabu dzīvoklim, nepārsniedz 3426 euro trīs un vairāk istabu dzīvoklim – tātad šo mājsaimniecību locekļi vairumā gadījumu ir nodarbinātie ar legāliem ienākumiem. Skaidrojam, ka zemas īres maksas mājokļu būvniecības programma ir viens no risinājumiem, lai sekmētu nodarbinātību Latvijas reģionos un ārpus ekonomiski aktīvajiem centriem, veicinot darba ņēmēju un potenciālo darba ņēmēju lēmuma pieņemšanu par labu darba vietām reģionos, kur īrei pieejami šāda tipa mājokļi.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Prioritārais virziens – uzņēmējdarbības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prioritāro virzienu – uzņēmējdarbības vide 3. Pielikumā ir papildināta 1. tabula papildināta ar pasākuma problēmas aprakstu un iespējamiem  ieguvumiem.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Zemkopības ministrijas Veterinārais un pārtikas departamenta informāciju,  lūdzam izteikt  3.pielikuma 3.tabulā pasākumam “ZM izvērtēt pārtikas aprites procesu saīsināšanas, optimizācijas un automatizācijas iespējas” ailes “Statuss” esošo tekstu  ar šādu (sk.zemāk)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veikta nozares nevalstisko organizāciju aptauja par pārtikas aprites procesu saīsināšanas, optimizācijas un automatizācijas iespējām administratīvā sloga mazināšanai. Aptaujas rezultātā no pārtikas apritē iesaistītajām nevalstiskajām organizācijām netika saņemti priekšlikumi un netika iegūta informācija, kas norādītu uz administratīvā sloga mazināšanas nepieciešamību pārtikas apritē, līdz ar to turpmākās rīcības plāns netika iesniegts. Pasākums ir izpildīts un zaudējis aktualitāti.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3.pielikuma 3.tabulā pasākumam “ZM izvērtēt pārtikas aprites procesu saīsināšanas, optimizācijas un automatizācijas iespējas” precizēta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iebilst pret informatīvā ziņojuma 3.1. punkta "Pasākumi administratīvo šķēršļu mazināšanai trešo valstu darba spēka piesaistei" 3.1.2. apakšpunktā "Būtiskākie īstenotie pasākumi" iekļauto prioritāšu  un priekšlikumu uzskaitījumu, jo par šo prioritāšu īstenošanas iespējamajiem praktiskajiem risinājumiem nav notikušas pietiekami detalizētas diskusijas ar iesaistītajām institūcijām, kā arī nav paredzēti finanšu resursi šo prioritāšu un priekšlikumu īstenošanai, piemēram, datu savietojamības risinājumam, kas prasītu ievērojamus finanšu un administratīvos resursus. Lai lemtu par konkrētu risinājumu ieviešanu, atbildīgajām institūcijām ir veicams vispusīgs izvērtējums; šāds izvērtējums projektā nav atspoguļots. Tādejādi Iekšlietu ministrija iebilst konkrētu uzdevumu noteikšanai Iekšlietu ministrijai un tās padotības iestādēm (PMLP) (piemēram, prioritātei "rindu mazināšana" nepieciešama administratīvās kapacitātes stiprināšana, bet nav sniegta informācija par iespējamo resursu avotu šāda pasākuma īstenošanai; tāpat nav norādīts, kādi tieši tiesību akti Iekšlietu ministrijai būtu jāgroza, lai nodrošinātu datu savietojamību, kā arī nav sniegta informācija par resursu avotu šādam pasākumam). Iespējams, tekstu var precizēt, nosakot, ka nepieciešams apsvērt konkrētus risinājumus, bet neparedzot iestādēm konkrētus uzdevumus, par kuriem nav notikušas adekvātas diskusijas un paredzēti finanšu resursi to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Atsevišķām norādītajām prioritātēm nav izprotama problēmas būtība, vai arī nav norādīti iespējamie pasākumi problēmas novēršanai, piemēram, "drošības iestāžu "melnā saraksta "skrīnings""", "strauji augošs darbaspēka tranzīts caur darbaspēka nodrošināšanas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nosakot, ka nepieciešams turpināt diskusijas par prioritāru risinājumu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1.2.sadaļā (5.lpp) ir minēts, ka turpmākajos 3 gados investīciju virzienam būtu nepieciešams papildu valsts budžeta finansējums indikatīvi vismaz 1,23 miljr. euro, ka arī 2.3.sadaļā (8.lpp) norādīts, ka nepieciešama valsts budžeta finansējuma palielināšana zinātnes bāzes finansējuma programmai, nodrošinot ikgadējo finansējumu vismaz 70 milj. euro apmērā ik gadu. Ņemot vērā, ka šobrīd likumprojekts “Par valsts budžetu 2024. gadam un budžeta ietvaru 2024., 2025. un 2026. gadam” jau pieņemts Saeimā 1.lasījumā, lūdzam norādīt, ka 2024.gadā paredzētie pasākumi tiks īstenoti ministrijām piešķirto valsts budžeta līdzekļu ietvaros, savukārt jautājums par papildu nepieciešamo finansējumu 2025.gadā un turpmākajos gados skatāms Ministru kabinetā 2025.gada budžeta sagatavošanas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 norādot, ka 2024.gadā paredzētie pasākumi tiks īstenoti ministrijai piešķirto valsts budžeta līdzekļu ietvaros, savukārt jautājums par papildu nepieciešamo finansējumu 2025.gadā un turpmākajos gados skatāms Ministru kabinetā 2025.gada budžeta sagatavošanas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ziņojums ar FM piedāvāto teksta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2.3.sadaļā (9.lpp) un 4.3.sadaļā (18.lpp) pie turpmākās rīcības apraksta tiek noteikts, ka Ekonomikas ministrija sniegs prioritāro pasākumu pieteikumus par papildu finansējuma piešķiršanu. Norādām, ka iepriekšējās sadaļās nav sniegta informācija kurā gadā un kādā apmērā būs nepieciešams papildu finansējums, attiecīgi minētie turpmākās rīcības pasākumi neizriet no informatīvajā ziņojumā sniegtās informācijas un ir svītrojami. Vienlaikus attiecībā uz 4.3.sadaļā (18.lpp) norādīto prioritāro pasākumu “Latvijas pakalpojumu eksporta, investīciju piesaistes, tūrisma konkurētspējas un valsts ekonomiskā tēla veicināšana” vēršam uzmanību, ka atbilstoši Ministru kabineta š.g. 15.augusta lēmumam (sēdes prot. Nr.40 43.§) likumprojektā “Par valsts budžetu 2024. gadam un budžeta ietvaru 2024., 2025. un 2026. gadam” 2024.gadam un turpmākajiem gadiem Ekonomikas ministrijas budžeta programmā 28.00.00 "Ārējās ekonomiskās politikas ieviešana" ir paredzēts finansējums 823 602 euro apmērā Latvijas uzņēmēju eksportspēju stiprināšanai, ieviešot valsts ekonomisko tēlu, izstrādājot Latvijas valsts tēla komunikācijas stratēģiju un nodrošinot valsts tēla kampaņu realizēšanu mērķa valstīs, veicinot tūrisma nozares konkurētspēju, ārvalstu investīciju piesaisti viedās specializācijas jomās un kāpinot Latvijas uzņēmēju eksportspēju,  turklāt atbilstoši Ministru kabineta š.g. 26.septembra  lēmumam (sēdes prot. Nr.47 43.§) budžeta resora “74. Gadskārtējā valsts budžeta izpildes procesā pārdalāmais finansējums” ir ieplānots finansējums Ekonomikas ministrijai 2024.-2026.gadam ik gadu 6 milj. euro apmērā prioritārajam pasākumam “Inovāciju un eksporta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Ziņojuma 2.3. sadaļā, paragrāfā “Galvenie pasākumi, lai sekmētu uzņēmumu ieguldījumus P&amp;A” 3.apakšpunktā minēts sekojošs pasākums: “3.           Inovāciju publiskā iepirkuma sekmēšana – valsts pasūtījuma sekmēšana P&amp;A, veicot publisko iepircēju vajadzību un piegādātāju piedāvājuma apzināšanu, tai skaitā atbalstot pilotiepirkumu veikšanu un sniedzot atbalstu uzņēmumiem, ar kuru pasūtītājs noslēdzis līgumu par inovatīva risinājuma piegādi.” Tādējādi vēršam FM uzmanību, ka ziņojumā ir minēta nepieciešamības īstenot pilotiepirkumus, kas attiecīgi atspoguļots kā pasākums “Turpmākā rīcības 5.3. pasākums”. Cita starpā uzsverams, ka Ekonomikas ministrija jau 2024., 2025., 2026. gada budžetam paredzēja prioritāro pasākumu Nr. 12_17_P “Inovatīvas uzņēmējdarbības veicināšana”, kas iekļāva papildu finansējuma 2024., 2025., 2026. gadam pieprasījumu 300 000 euro apmērā ar kura palīdzību tika plānots šajos gados organizēt iepirkumus, kuru rezultātā tiek atlasīti pakalpojumu sniedzēji, kas atklātā sarunu procesā izvēlētiem publiskiem iepircējiem sniedz atbalstu inovāciju iepirkuma procesu novadīšanai, tai skaitā atbilstošu tehnisko specifikāciju īstenošanai u.c. procesiem. Tomēr šis pasākums netika atbalstīts ierobežotā valsts budžeta finansējuma dēļ. Tādējādi šāds pats finansējuma apjoms – 100 000 ikgadēji ir ministrijas redzējums pilotiepirkumu īstenošanai un par to tiks gatavots prioritārais pasākums arī turpmākajos gados, lai rastu iespēju šādus iepirkumus atbalstīt. Vienlaikus vēršam uzmanību, ka inovāciju publiskais iepirkums nav tikai Ekonomikas ministrijas prioritāte. Arī FM un IUB saredz nepieciešamību attīstīt stratēģiskos iepirkumus, starp kuriem ir arī inovācijas publiskais iepirkums (ņemot vērā Latvijas vājās pozīcijas šajā jomā). Lūdzam FM saskaņot viedokli iekšēji. Visbeidzot, šobrīd ziņojumā ir ņemts vērā cits FM iebildums, kas papildina 2.3. sadaļu ar sekojošu rindkopu: “2024. gadā paredzētie pasākumi tiks īstenoti ministrijām piešķirto valsts budžeta līdzekļu ietvaros, savukārt jautājums par papildu nepieciešamo finansējumu 2025. gadā un turpmākajos gados skatāms Ministru kabinetā 2025. gada budžeta sagatavošanas procesā kopā ar visu ministriju un citu centrālo valsts iestāžu iesniegtajiem prioritāro pasākumu pieteikumiem atbilstoši valsts budžeta finansiālajām iespējām.” Tādējādi tas nerada apgrūtinājumu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4.3.sadaļā norādīto prioritāro pasākumu “Latvijas pakalpojumu eksporta, investīciju piesaistes, tūrisma konkurētspējas un valsts ekonomiskā tēla veicināšana”, precizēts Informatīva ziņojuma 11.punkts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4.2.2. punktā minēto “Pārvērtēt obligātās veselības pārbaudes procesu, īpaši attiecībā uz augsta riska profesijās nodarbinātajiem” lūgums papildināt situācijas aprakstu ar tēmas par obligāto veselības pārbaužu procesa pārskatīšanu aktualizāciju, jo no apraksta nav saprotams, kas ir identificēts un kādēļ nepieciešama pārskatīšana, kā arī sniegt papildu informāciju 3.pielikuma 2.tabulā par paveikto minētā jautājuma risināšanā, jo tabulā minēts, ka darbs ir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lūgums diskusijās iesaistīt arī Labklājības ministriju, kuras atbildības jomā ir šie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pasākums “Pārvērtēt obligātās veselības pārbaudes procesu, īpaši attiecībā uz augsta riska profesijās nodarbinātajiem” tika identificēts ka būtisks nozares asociācijām (LTRK, LDDK, FICIL).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norādījušas, ka informācija par izmeklēšanas rezultātiem paliek tikai uz papīra, jo elektroniska valsts veselības aprūpes informācijas sistēma (E-veselība) nav pieejama arodslimības ārstiem, līdz ar to, ja darbinieks dodas pie konkrēta ārsta, lai veiktu padziļinātu izmeklēšanu, ārstam nav iespējas iepazīties ar obligātās veselības pārbaudes (OVP) izmeklēšanas rezultātiem. Turklāt arodslimības ārstam pirms pārbaudes nav iespējas pašam pārbaudīt darbinieka sniegto informācijas ticamību (pirms pārbaudes darbinieks aizpilda anketu, kurā jānorāda, piem., informāciju par hroniskām slimībām), tā rezultātā sniegtais slēdziens var būt nepilnīgs.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OVP veikta pirms darba tiesisko vai valsts civildienesta tiesisko attiecību uzsākšanas, izdevumus pēc savstarpējas vienošanās apmaksā attiecīgā persona no saviem līdzekļiem vai darba devējs. Tādējādi darba devējam rodas papildu izmaksas, un ne vienmēr darba devējs saņem objektīvu rezultātu. Pastāv arī gadījumi, kad OVP tiek veikta formālā kārtā (bez pārbaudes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detalizētāka informācija par problēmas piemēru un iespējamiem risinājumiem 3.pielikuma 2.tabulā par paveikto minētā jautājuma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informatīvajā ziņojumā iekļauto administratīvā sloga mazināšanas prioritāro jautājumu risināšanā tiks uzklausītas visas iesaistītās puses, veicot jau detalizētāku izpēti vai izveidojot darba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3.4.2. tiek minēts, ka ir identificētas piecas galvenās prioritātes administratīvo šķēršļu mazināšanai elastīgas nodarbinātības jautājumā. Tomēr ziņojumā netiek paskaidrots, kādā veidā katrs no minētajiem rada administratīvo šķērsli. Līdz ar to aicinām atbilstoši papildināt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aprakstā, kuru no normām Darba likumā tiek paredzēts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termiņu, kas attiecas uz Darba likuma grozījumu iesniegšanu Ministru kabinetā (atbilstoši Valdības rīcības plānam tas ir 31.12.2024.)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3.4.2. sadaļa ir labota, neietverot detalizētu Darba likuma grozījumu aprakstu, jo par konkrētiem grozījumiem vēl norit diskusijas un tiek saskaņotas precīzas redakcijas. Sadaļā precizēts grozījumu iesniegšanas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3.4.1.sadaļā netiek paskaidrots, kas šī ziņojuma kontekstā tiek saprasts ar jēdzienu "elastīgā nodarbinātība". Lūdzam papildināt ziņojumu ar detalizētāku izklāstu par to, kādas tieši elastīgā darba iespējas tiek apskatītas, kādas ir jāuzlabo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3.4.1. sadaļa ir papildināta ar paskaidrojošu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informācijas apmaiņu ar CFLA par procesiem projektu vērtēšanā, ko būtu iespējams automatizēt, lūdzam precizēt statusu uz “Izpildīts” vai arī norādīt konkrētās darbības, kuras plānots īstenot attiecībā uz birokrātijas mazināšanu uzņēmēju projektu vērtēšanas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informatīvais ziņojums atspoguļo informāciju par Ekonomikas ministrijas paveiktajiem pasākumiem laika posmā no 2023. gada jūlija līdz oktobrim, papildus analīze un ieguvumi tiks iekļauti starpposma ziņojumā “Par Nacionālās industriālās politikas pamatnostādņu 2021. – 2027. gadam īstenošanas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turpmāk paredzēts veikt informācijas analīzi par to, kā būtu iespējams automatizēt tādu vērtēšanas posmu pārbaudi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projekta pieteikumu parakstīja uzņēmuma paraksttiesīgā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uzņēmums ir PVN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uzņēmuma atbilstība sīko (mikro), mazo un vidējo saimnieciskās darbības subjektu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vai nav pārsniegts Deminimis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izziņa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informatīvajā ziņojumā iekļauto administratīvā sloga mazināšanas prioritāro jautājumu risināšanā tiks uzklausītas visas iesaistītās puses, veicot jau detalizētāku izpēti vai izveidojot darba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2001.gada 3.aprīļa noteikumi Nr.152 "Darbnespējas lapu izsniegšanas un anulēšanas kārtība" neparedz darbnespējas lapu pārskatīšanas nosacījumus. Lūdzam attiecīgi precizēt informatīvā ziņojuma 3.3.2.sadaļu.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3.3.2.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3.3.2. sadaļā tiek izmantots termins "nepilnā slodzē strādājošiem". Vēršam uzmanību uz to, ka šāds termins darba attiecību regulējošos normatīvajos aktos netiek izmantots. Pareizais termins ir "nepilnu darba laiku strādājošie".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termins 3.3.2.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3.3.1.sadaļā tiek minēts, ka atgriezt un piesaistīt darba tirgū vajadzētu darbnespējas lapu saņēmējus. Vēršam uzmanību uz to, ka persona, kurai ir izsniegta darbnespējas lapa un kura līdz ar to saņem arī attiecīgo darbnespējas lapas apmaksu, kas paredzēta sociālās apdrošināšanas sistēmā, ir darba attiecībās. Darbnespējas lapas izsniegšana ir saistīta ar personas darbspējām konkrētā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prioritārās grupas, kuras iespējams atgriezt vai piesaistīt darba tirgū, ir ilgstošie darbnespējas lapu saņēmēji, pie konkrētiem apstākļiem, kas iespējami ļauj apšaubīt izsniegtas darbnespējas lapas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3.3.1.sadaļā precizētā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Prioritārās grupas, kuras iespējams atgriezt vai piesaistīt darba tirgū, ir ilgstošie bezdarbnieki un ilgstošie darbnespējas lapu saņēmēji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informatīvo ziņojumu papildināt ar detalizētu analīzi par ES fondu 2021-2027 (turpmāk -ES fondi) plānoto investīciju programmu un Atveseļošanās fonda (turpmāk - AF) investīviju atdevi un ietekmi uz akūtajām Latvijas tautsaimniecības vajadzības. Sniegt analīzi par ES fondu un AF invesīciju ietekmi, pieprasījumu pēc finansējuma no valsts budžeta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Informatīvā ziņojuma 1.2. sadaļa ir papildināta ar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saturu ar informāciju, uz kādiem aprēķiniem balstās un kādi konkrēti investīciju projekti ir ņemti par pamatu 5 lpp norādītajai informācijai par ikgadējo finansiālo nepieciešamību turpmākiem trim gadiem no valsts budžeta.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iekļautais indikatīvais finansējums turpmākajiem gadiem ir iekļauts balstoties uz Ekonomikas ministrijas izstrādāto un iesniegto Finanšu ministrijā prioritāro pasākumu sarakstu ar nepieciešamo valsts budžeta finansējumu tekošajam gadam un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informatīvo ziņojumu ar sadaļu, kurā pārskatāmā veidā norādīts viss nepieciešamais valsts budžeta finansējumus dalījumā pa plānotajiem Ekonomikas ministrijas pasākumiem. Ņemot vērā, ka papildu valsts budžeta līdzekļu piešķiršana tiek skatīta Ministru kabinetā valsts budžeta un budžeta ietvara likumprojekta sagatavošanas procesā kopā ar visu ministriju un centrālo valsts iestāžu iesniegtajiem prioritāro pasākumu pieteikumiem atbilstoši valsts budžeta finansiālajām iespējām, lūgums norādīt alternatīvus finansējuma avotus gadījumā, ja papildus valsts budžeta finansējums norādīta apjomā netiek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Informatīvajā ziņojuma 5. – 6.lpp ir norādītas galvenās Ekonomikas ministrijas prioritātes, kam būs nepieciešams papildus valsts budžeta finansējums turpmākajiem trim gadiem, ko Ekonomikas ministrija iesniegs Ministru kabinetā saskaņā ar budžeta sagatavošanās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3.3. sadaļā "Pasākumi darba tirgus paplašināšanai" (13.lpp.) minēts: "</w:t>
            </w:r>
            <w:r w:rsidR="00000000" w:rsidRPr="00000000" w:rsidDel="00000000">
              <w:rPr>
                <w:i w:val="1"/>
                <w:rtl w:val="0"/>
              </w:rPr>
              <w:t xml:space="preserve">Īpaši nepieciešams atbalstīt darba meklētājus ar mobilitātes risinājumiem, lai sekmētu darbaspēka nokļūšanu no apdzīvotām vietām, kur darba iespējas ir ierobežotas, uz pilsētām/novadiem, kur ir darba piedāvājumi un darbā iekārtošanās iespējas, kā arī motivēt darba devējus un  pašvaldības ieguldīt darbinieku mobilitātē ar kompensējošiem mehānismiem dzīvošanai vai transporta izmaksu segšanai"</w:t>
            </w:r>
            <w:r w:rsidR="00000000" w:rsidRPr="00000000" w:rsidDel="00000000">
              <w:rPr>
                <w:rtl w:val="0"/>
              </w:rPr>
              <w:t xml:space="preserve">. Informatīvā ziņojuma projektā (13.lpp.) kā viens no piedāvātajiem risinājumiem darba tirgus paplašināšanai un reģionālās mobilitātes veicināšanai ir minēts: "</w:t>
            </w:r>
            <w:r w:rsidR="00000000" w:rsidRPr="00000000" w:rsidDel="00000000">
              <w:rPr>
                <w:i w:val="1"/>
                <w:rtl w:val="0"/>
              </w:rPr>
              <w:t xml:space="preserve">ar darbaspēka nodokļiem neapliekamo izdevumu pārskatīšana un sasaiste (transporta izdevumi, darbinieka ēdināšanas un veselības izdevumi, veselības veicināšanas pakalpojumi, attālinātais darbs, u.c.)</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jau pašlaik likums "Par iedzīvotāju ienākuma nodokli" paredz dažādus iedzīvotāju ienākuma nodokļa atbrīvojumus, kas vērsti uz darba tirgus paplašināšanu un reģionālo mobilitāti. Proti, saskaņā ar likuma "Par iedzīvotāju ienākuma nodokli" 8. panta piecpadsmito daļu no maksātāja ienākumiem, par kuriem maksā algas nodokli (iedzīvotāju ienākuma nodokli), izslēdz darba devēja apmaksātos darba koplīgumā noteiktos darbinieka ēdināšanas izdevumus un ārstniecības izdevumus, ja netiek pārsniegti 480 </w:t>
            </w:r>
            <w:r w:rsidR="00000000" w:rsidRPr="00000000" w:rsidDel="00000000">
              <w:rPr>
                <w:i w:val="1"/>
                <w:rtl w:val="0"/>
              </w:rPr>
              <w:t xml:space="preserve">euro</w:t>
            </w:r>
            <w:r w:rsidR="00000000" w:rsidRPr="00000000" w:rsidDel="00000000">
              <w:rPr>
                <w:rtl w:val="0"/>
              </w:rPr>
              <w:t xml:space="preserve"> gadā (vidēji 40 </w:t>
            </w:r>
            <w:r w:rsidR="00000000" w:rsidRPr="00000000" w:rsidDel="00000000">
              <w:rPr>
                <w:i w:val="1"/>
                <w:rtl w:val="0"/>
              </w:rPr>
              <w:t xml:space="preserve">euro</w:t>
            </w:r>
            <w:r w:rsidR="00000000" w:rsidRPr="00000000" w:rsidDel="00000000">
              <w:rPr>
                <w:rtl w:val="0"/>
              </w:rPr>
              <w:t xml:space="preserve"> mēnesī) un darba devējs izpilda likumā "Par iedzīvotāju ienākuma nodokli" noteiktos nosacījumus. Lai veicinātu darbinieku veselību, likums "Par iedzīvotāju ienākuma nodokli" paredz, ka darba devēja apmaksātās veselības apdrošināšanas polises darbiniekam līdz 426,86 </w:t>
            </w:r>
            <w:r w:rsidR="00000000" w:rsidRPr="00000000" w:rsidDel="00000000">
              <w:rPr>
                <w:i w:val="1"/>
                <w:rtl w:val="0"/>
              </w:rPr>
              <w:t xml:space="preserve">euro</w:t>
            </w:r>
            <w:r w:rsidR="00000000" w:rsidRPr="00000000" w:rsidDel="00000000">
              <w:rPr>
                <w:rtl w:val="0"/>
              </w:rPr>
              <w:t xml:space="preserve"> gadā ir atbrīvotas no aplikšanas ar algas nodokli (iedzīvotāju ienākuma nodokli). Tāpat no aplikšanas ar iedzīvotāju ienākuma nodokli 2021., 2022. un 2023. taksācijas gadā atbrīvo ar attālinātā darba veikšanu saistītos darbinieka izdevumus, kurus atbilstoši Darba likumam sedz darba devējs, ja to kopējais apmērs mēnesī par pilnas slodzes darbu nepārsniedz 30 </w:t>
            </w:r>
            <w:r w:rsidR="00000000" w:rsidRPr="00000000" w:rsidDel="00000000">
              <w:rPr>
                <w:i w:val="1"/>
                <w:rtl w:val="0"/>
              </w:rPr>
              <w:t xml:space="preserve">euro</w:t>
            </w:r>
            <w:r w:rsidR="00000000" w:rsidRPr="00000000" w:rsidDel="00000000">
              <w:rPr>
                <w:rtl w:val="0"/>
              </w:rPr>
              <w:t xml:space="preserve">. Attiecībā uz transporta izdevumiem, vēršam uzmanību, ka saskaņā ar Ministru kabineta 2010. gada 21. septembra noteikumu Nr. 899 "Likuma "Par iedzīvotāju ienākuma nodokli" normu piemērošanas kārtība" 18.</w:t>
            </w:r>
            <w:r w:rsidR="00000000" w:rsidRPr="00000000" w:rsidDel="00000000">
              <w:rPr>
                <w:vertAlign w:val="superscript"/>
                <w:rtl w:val="0"/>
              </w:rPr>
              <w:t xml:space="preserve">2</w:t>
            </w:r>
            <w:r w:rsidR="00000000" w:rsidRPr="00000000" w:rsidDel="00000000">
              <w:rPr>
                <w:rtl w:val="0"/>
              </w:rPr>
              <w:t xml:space="preserve"> 11. apakšpunktu pie ienākumiem, par kuriem nav jāmaksā algas nodoklis pieder arī izdevumi darbinieka nogādāšanai no dzīvesvietas uz darbu un no darba uz dzīvesvietu, ja darba specifikas dēļ darbiniekam nav iespējams nokļūt darbā vai pēc darba dzīvesvietā ar sabiedrisko transportu vai sabiedriskā transporta izmantošana, vērtējot pēc ceļā pavadītā laika un sabiedriskā transporta kursēšanas laika grafika, nav lietderīga salīdzinājumā ar darba devēja nodrošināto transporta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Saeima š.g. 16. novembrī 1. lasījumā atbalstīja Finanšu ministrijas izstrādāto likumprojektu "Grozījumi likumā "Par iedzīvotāju ienākuma nodokli"", kas paredz likumā "Par iedzīvotāju ienākuma nodokli" kā pastāvīgu normu noteikt nodokļa atbrīvojumu darba devēja kompensācijām par darbinieka izdevumiem saistībā ar attālināto darbu, kā arī palielināt minētā nodokļa atbrīvojuma apmēru no 30 </w:t>
            </w:r>
            <w:r w:rsidR="00000000" w:rsidRPr="00000000" w:rsidDel="00000000">
              <w:rPr>
                <w:i w:val="1"/>
                <w:rtl w:val="0"/>
              </w:rPr>
              <w:t xml:space="preserve">euro</w:t>
            </w:r>
            <w:r w:rsidR="00000000" w:rsidRPr="00000000" w:rsidDel="00000000">
              <w:rPr>
                <w:rtl w:val="0"/>
              </w:rPr>
              <w:t xml:space="preserve"> līdz 40 </w:t>
            </w:r>
            <w:r w:rsidR="00000000" w:rsidRPr="00000000" w:rsidDel="00000000">
              <w:rPr>
                <w:i w:val="1"/>
                <w:rtl w:val="0"/>
              </w:rPr>
              <w:t xml:space="preserve">euro</w:t>
            </w:r>
            <w:r w:rsidR="00000000" w:rsidRPr="00000000" w:rsidDel="00000000">
              <w:rPr>
                <w:rtl w:val="0"/>
              </w:rPr>
              <w:t xml:space="preserve"> mēnesī, saglabājot obligātos nosacījumus tā piemērošanai, kā arī palielināt nodokļa atbrīvojuma apmēru par darba devēja apmaksātajām veselības apdrošināšanas polisēm darbiniekiem no 426,86 </w:t>
            </w:r>
            <w:r w:rsidR="00000000" w:rsidRPr="00000000" w:rsidDel="00000000">
              <w:rPr>
                <w:i w:val="1"/>
                <w:rtl w:val="0"/>
              </w:rPr>
              <w:t xml:space="preserve">euro</w:t>
            </w:r>
            <w:r w:rsidR="00000000" w:rsidRPr="00000000" w:rsidDel="00000000">
              <w:rPr>
                <w:rtl w:val="0"/>
              </w:rPr>
              <w:t xml:space="preserve"> līdz 750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priekšlikumi, kas paredz atbrīvot no algas nodokļa (iedzīvotāju ienākuma nodokļa) ienākumus, ko darbinieks saņem uz darba attiecību pamata, ietekmē darbinieku sociālās aizsargātības līmeni, īpaši ilgtermiņā, jo algas nodokļa objekts vienlaikus ir arī valsts sociālās apdrošināšanas obligāto iemaksu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Finanšu ministrija neatbalsta informatīvā ziņojuma projekta 13.lpp. minēto risinājumu, kas paredz ar darbaspēka nodokļiem neapliekamo izdevumu pārskatīšanu un sasaisti (transporta izdevumi, darbinieka ēdināšanas un veselības izdevumi, veselības veicināšanas pakalpojumi, attālinātais darbs, u.c.). Tādējādi lūdzam no informatīvā ziņojuma projekta 3.3. sadaļas "Pasākumi darba tirgus paplašināšanai" (13.lpp.) </w:t>
            </w:r>
            <w:r w:rsidR="00000000" w:rsidRPr="00000000" w:rsidDel="00000000">
              <w:rPr>
                <w:u w:val="single"/>
                <w:rtl w:val="0"/>
              </w:rPr>
              <w:t xml:space="preserve">izslēgt</w:t>
            </w:r>
            <w:r w:rsidR="00000000" w:rsidRPr="00000000" w:rsidDel="00000000">
              <w:rPr>
                <w:rtl w:val="0"/>
              </w:rPr>
              <w:t xml:space="preserve"> piedāvāto risinājumu: "</w:t>
            </w:r>
            <w:r w:rsidR="00000000" w:rsidRPr="00000000" w:rsidDel="00000000">
              <w:rPr>
                <w:i w:val="1"/>
                <w:rtl w:val="0"/>
              </w:rPr>
              <w:t xml:space="preserve">ar darbaspēka nodokļiem neapliekamo izdevumu pārskatīšana un sasaiste  (transporta izdevumi, darbinieka ēdināšanas un veselības izdevumi, veselības veicināšanas pakalpojumi, attālinātais darbs, u.c.)"</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minēto pasākumu plānots īstenot saskaņā ar Cilvēkkapitāla attīstības stratēģijas rīcības plāna 2. sadaļu “Darba tirgus paplašināšana”.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 sadaļas 3. punktā (6. lapa) norādīts, ka plānots sniegt priekšlikumus grozījumiem Valsts pārvaldes iekārtas likumā (turpmāk - VPIL) un Publiskas personas kapitāla daļu un kapitālsabiedrību pārvaldības likumā, piedāvājot grozīt vairākas normas, kas noteiktu, ka publiskas personas kapitālsabiedrības varētu darboties uz vispārīgajiem komercdarbības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VPIL 88. panta pirmajā daļā ir noteikti ierobežojumi gadījumiem, kad publiska persona savai funkciju efektīvai izpildei var dibināt kapitālsabiedrību vai iegūt līdzdalību esošajā kapitālsabiedrībā, proti, šie ierobežojumi ir noteikti, lai publiska persona nekropļotu konkurenci tirgū un savu darbību privātajā sektorā izvērstu tikai tajos gadījumos, kad tas ir nepieciešams valsts drošības, politikas vai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publiskas personas iesaiste komercdarbībā ir ļoti ierobežota un tiek veikta tikai likumā noteiktajos gadījumos. Tieslietu ministrijas ieskatā plānotie grozījumi varētu šos ierobežojumus mainīt un paplašināt valsts iesaisti komercdarbībā. Lai gan informatīvā ziņojuma mērķis ir nodrošināt nacionālās industriālās politikas īstenošanu, lai veicinātu Latvijas konkurētspēju un ilgtspējīgu attīstību, Tieslietu ministrijas ieskatā valsts kapitālsabiedrībām būtu jāsaglabā šī brīža ierobežojumi un nebūtu pieļaujama publiskas personas iesaistes palielināšana komercdarbībā. Ņemot vērā minēto, lūdzam skaidrot, kā ar plānotajiem grozījumiem ir paredzēts saglabāt līdzšinējo valsts iesaisti komercdarbībā vai nepieciešamības gadījumā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 sadaļas 3. punkts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šobrīd procesā ir diskusijas ar uzņēmējorganizācijām, kapitālsabiedrībām ar publiskas personas kapitāla daļu, valsts kapitāla daļu turētājiem, Valsts kanceleju un citām iesaistītajām pusēm saistībā ar nepieciešamajiem grozījumiem normatīvajos aktos, lai mazinātu administratīvo slogu kapitālsabiedrību ar publiskas personas kapitāla daļu efektīvākai darbībai, kāpinot eksportu, piesaistot investīcijas, veicot ieguldījumus R&amp;D, kas rezultējas jaunu pakalpojumu un preču radīšanā.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sadaļā "2. Prioritārais virziens - inovācijas", apakšsadaļā "2.3. Turpmākās rīcības" norādīts, ka, turpinot darbu pie pētniecības un attīstības (turpmāk - P&amp;A) izdevumu uzskaites datu pilnveidošanas, paredzams uzdevums CSP nodrošināt individuālu darbu ar lielajiem uzņēmumiem (vismaz 6 uzņēmumi gadā), kas iepriekš nav snieguši datus par P&amp;A, sniedzot tiem praktisku atbalstu P&amp;A datu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būtībā ietver CSP pienākumu veikt manuālu lielo uzņēmumu datu atlasi, izvērtēšanu un uzņēmumu individuālu konsultēšanu, kas ietver būtisku administratīvā resursa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iekļauti arī citi risinājumi, kas paredzēti uzņēmumu vispārējās informētības paaugstināšanai attiecībā uz P&amp;A datu uzskaiti un ziņošanas veidlapas aizpildīšanu.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apstākli, ka atbilstoši "Gada pārskatu un konsolidēto gada pārskatu likuma" 53.panta pirmās daļas 17) punkta prasībām, lielajām kapitālsabiedrībām no 2022.gada 1.janvāra ir pienākums finanšu pārskata pielikumā sniegt detalizētu informāciju par pētniecības un attīstības izmaksām. Šis risinājums tika izveidots, lai automatizētu CSP datu ieguvi un apstrādi attiecībā uz P&amp;A  izmaksām, tomēr Informatīvajā ziņojumā nav norādīta informācija par risinājuma iesviešanas gaitu un rezultātiem. Informatīvajā ziņojumā izmanotas atsauces uz Latvijas Produktivitātes ziņojumu 2022 (https://www.em.gov.lv/lv/media/16764/download?attachment), kurš izstrādāts, pamatojoties uz datiem, kas apkopoti un iegūti par laiku līdz 2022.gadam (pirms "Gada pārskatu un konsolidēto gada pārskatu likuma" jaunās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lūdzam papildināt informatīvo ziņojumu ar informāciju par P&amp;A datu ieguves rezultātiem pēc  "Gada pārskatu un konsolidēto gada pārskatu likuma" 53.panta pirmās daļas jaunās prasības spēkā stāšanās un  izvērtēt informatīvā ziņojuma 4.1.punktā norādītā pasākuma (CSP uzdevuma)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Vēršam uzmanību, ka 2.3. sadaļas ielikuma “Turpmākās rīcības” 4.1. pasākums (kā arī 4.2. un 4.3. pasākumi) ir saskaņoti ar CSP un ir rezultāts EM pasūtītajam pētījumam “Pētījums par pētniecības un attīstības (P&amp;A) datu atspoguļošanu un to uzskaites pilnveidošanu Latvijā” (https://www.em.gov.lv/lv/media/17640/download?attachment). Uzsverot tieši 4.1. pasākumu, kas paredz CSP nodrošināt individuālu darbu ar lielajiem uzņēmumiem (vismaz 6 uzņēmumi gadā), kas iepriekš nav snieguši datus par P&amp;A, sniedzot tiem praktisku atbalstu P&amp;A datu uzskaitē, vēršam uzmanību, ka pasākums nav slogs CSP, jo CSP ir informācija par lielajiem uzņēmumiem, kas pārskata periodā aizpilda CSP datu veidlapu “Pārskats par pētniecības un attīstības darbu izpildi uzņēmējdarbības sektorā “2-pētniecība””, bet norāda, ka pārskata periodā P&amp;A izdevumi nav veikti. EM ar šo uzdevumu vēlas veicināt šo uzņēmumu izpratni, izmantojot individuālu pieeju konsultēšanā un rezultātā panākt, ka šie uzņēmumi uzskaita P&amp;A. CSP jau šobrīd Kuldīgas datu savākšanas un apstrādes centrs specializējas konsultēšanā par P&amp;A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vēršam uzmanību, ka šī ziņojuma uzdevums nav retrospektīvā novērtēt īstenotus pasākumus, bet identificēt jaunus. Vienlaikus, informācija par P&amp;A datu ieguves rezultātiem pēc  "Gada pārskatu un konsolidēto gada pārskatu likuma" 53.panta pirmās daļas jaunās prasības spēkā stāšanās var tikt izvērtēta un iekļauta  informatīvajā ziņojumā “Par Nacionālās industriālās politikas pamatnostādņu 2021. – 2027. gadam īstenošanas gaitu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"1. Prioritārais virziens - investīcijas", apakšsadaļā "1.3. Turpmākās darbības" norādīts, ka, turpinot darbu pie finansējuma pieejamības jautājumiem kā nākamie soļi nepieciešams sniegt priekšlikumus grozījumiem Valsts pārvaldes iekārtas likumā (turpmāk -VPIL)  un Publiskas personas kapitāla daļu un kapitālsabiedrību pārvaldības likumā (turpmāk - Kapitālsabiedrību pārvaldības likumā), lai kapitālsabiedrības ar publiskas personas kapitāla daļu varētu darboties uz vispārīgajiem komercdarbības principiem, ievērojot konkurences neitralitāti, paredzēt obligātu pienākumu mērķu izvirzīšanai, kas veicina inovatīvo un eksportspējīgo preču un pakalpojumu pieaugumu, eksporta tirgu apgūšanai, mazinātu birokrātisko slogu lēmumu pieņemšanas procesā, kā arī atšķirīgas dividendēs izmaksājamās daļas noteikšanai kapitālsabiedrībām, kas apgūst eksporta tirgu un veic ieguldījumus pētniecībā, inovācijās un attīstībā – sasaistot ar kapitālsabiedrības apgrozījumu un attiecīgo mērķu izpildi eksporta apguvei ieguldījumiem inovācijās un pētniecībā atbilstoši stratēģijā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iebilst norādītajam darbības virzienam, jo Informatīvajā ziņojumā nav ietverts ierosinājuma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pamatojoties uz tās kā koordinācijas institūcijas kompetenci un pieredzi valsts kapitālsabiedrību un valsts kapitāla daļu pārvaldības politikas īstenošanā, jau iepriekš norādījusi, ka koordinācijas institūcijas ieskatā esošais tiesiskais regulējums (VPIL 88.pants) pilnībā nodrošina valsts spēju reaģēt uz tirgus nepilnībām, sniedzot sabiedrībai nozīmīgus pakalpojumus, radot eksportspējīgus produktus. Reaģējot uz atsevišķiem publiskajā telpā un starpinstitūciju sadarbības ietvaros saņemtajiem ierosinājumiem veikt grozījumus VPIL 88.pantā un Kapitālsabiedrību pārvaldības likumā, koordinācijas institūcija ir lūgusi ierosinājuma autorus sniegt informāciju par VPIL un Kapitālsabiedrību pārvaldības likuma trūkumiem, kas rada nepamatotus šķēršļus publisku personu kapitālsabiedrību komercdarbībai, tomēr nav saņēmusi ne teorētisku skaidrojumu, ne situāciju piemērus. Arī Informatīvajā ziņojumā nav norādīts paredzētās rīcības pamatojums - nav konstatēti faktiskie publisku personu kapitālsabiedrību pilnvērtīgas darbības šķēršļi un skaidroti paredzētie risinājumi, tai skaitā "vispārīgu komercdarbības principu" saturiskais tvērums.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publisku personu kapitālsabiedrības, darbojoties preču un pakalpojumu tirgū, jau šobrīd darbojas atbilstoši komercdarbības principiem (kādi tie izriet no Komerclikuma) un to pienākums ievērot konkurences neitralitāti ir integrēts VPIL 88.panta normā un Konkurences likumā. Savukārt pienākums paredzēt tādu kapitālsabiedrību mērķu izvirzīšanai, kas veicina inovatīvo un eksportspējīgo preču un pakalpojumu pieaugumu un eksporta tirgu apgūšanu, jau šobrīd gulstas uz kapitāla daļu turētāju un izriet no 2021.gada 16.novembra Ministru kabineta protokollēmuma (Nr.75/39.§), kur noteikts pienākums valsts kapitāla daļu turētājiem (ar nozares ministrijām) pirms vidēja termiņa darbības stratēģijas izstrādāšanas (tai skaitā grozījumu) precizēt valsts kapitālsabiedrībām sasniedzamos mērķus un izmantojamos instrumentus akcionāra (valsts kapitāla daļu turētāja) gaidu vēstulē, t.sk. iesaistīšanos pētniecībā un attīstībā un nodrošināt, ka divu gadu laikā no ziņojuma izskatīšanas Ministru kabinetā (līdz 2023.gada 16.novembrim) lielo kapitālsabiedrību stratēģijās ir iekļauti atbilstoši pētniecības un attīstības vai inovatīvu risinājumu ieviešanas mērķi (ieguldījumu apjomi, prioritārie virzieni,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ierosinājumu mazināt birokrātisko slogu lēmumu pieņemšanas procesā, informatīvajā ziņojumā nav raksturota problēmsituācija, nav norādīts, kas tiek saprasts ar birokrātiskā sloga mazināšanu un uz kādiem kapitālsabiedrības lēmumiem tas attiecināms.  Attiecīgi, lūdzam papildināt informatīvo ziņojumu ar atbilstošu skaidrojumu, kopsakarā ar ierosinājumu izvērtējot arī publiskā kapitāla klātbūtnes un publisko (sabiedrības) interešu aspektu publiskās kapitālsabiedrībās. Vēršam uzmanību uz faktu, ka VPIL un Kapitālsabiedrību pārvaldības likuma (arī Konkurences likuma un publisko Iepirkumu) normatīvais regulējums veidots, respektējot Ministru kabineta kompetenci rīcībai ar valsts aktīviem (budžeta kompetenci), nozares intereses, un sabiedrības jeb publiskās intereses, tādēļ rosinot būtiskas izmaiņas, attiecīgi pamatojama piedāvātā risinājuma nepieciešamība, piedāvātā politikas izmaiņa, ietekme uz tiesību sistēmu un sasniedzamais rezultāts, kurš ir tieši izrietošs no piedāvātās politikas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ierosinājumu atšķirīgas dividendēs izmaksājamās daļas noteikšanai kapitālsabiedrībām, kas apgūst eksporta tirgu un veic ieguldījumus pētniecībā, inovācijās un attīstībā, lūdzam papildināt informatīvo ziņojumu ar paplašinātu problēmsituācijas skaidrojumu, kā arī precizēt, kādus potenciālos risinājumus ietver šis ierosinājums un to mērķus un vērtēt ierosinājumu ietekmi uz tiesību sistēmu. Lūdzam ņemt vērā, ka būtisku Latvijas valsts budžeta ieņēmumu daļu veido lielo valsts kapitālsabiedrību maksātās dividendes, tādēļ atšķirīgas dividendēs izmaksājamās peļņas daļas noteikšana komerciālām kapitālsabiedrībām satur būtisku risku valsts budžeta ieņēmumu samazināšanai. Līdz ar norādīto, izteiktais ierosinājums vērtējams tikai kopsakarā ar tā potenciālo ietekmi uz budžetu, kapitālsabiedrību pārvaldībā iesaistīto institūciju kompetenci, neizmaksātās peļņas daļas izlietojuma uzraudzības mehānismu un nākotnes ieguvumiem sabiedrībai.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 sadaļas 3. punkts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šobrīd procesā ir diskusijas ar uzņēmējorganizācijām, kapitālsabiedrībām ar publiskas personas kapitāla daļu, valsts kapitāla daļu turētājiem, Valsts kanceleju un citām iesaistītajām pusēm saistībā ar nepieciešamajiem grozījumiem normatīvajos aktos, lai mazinātu administratīvo slogu kapitālsabiedrību ar publiskas personas kapitāla daļu efektīvākai darbībai, kāpinot eksportu, piesaistot investīcijas, veicot ieguldījumus R&amp;D, kas rezultējas jaunu pakalpojumu un preču radīšanā.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iekļauti pasākumi, piemēram, jaunu atbalsta instrumentu izstrāde uzņēmumiem un bankām, nodokļu atvieglojumi, kas pirmšķietami var saturēt komercdarbības (valsts) atbalstu saimnieciskās darbības veicējiem, kā arī plānota kapitālsabiedrību ar publiskas personas kapitāla daļu darbība uz vispārīgajiem komercdarbības principiem, lūdzam papildināt informatīvo ziņojumu ar informāciju, ka īstenojot informatīvajā ziņojumā minētos pasākumus, t.sk. augstāk minētos, tie tiks izvērtēti valsts atbalsta kontekstā un nepieciešamības gadījumā piemērotas valsts atbalsta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norit sarunas ar nozari par jaunu atbalsta instrumentu kritērijiem, līdz ar to šobrīd nevaram informatīvo ziņojumu papildināt ar informāciju par konkrēto pasākumu īstenošanu. Aktuālo sarunas gaidas secinājumus EM informāciju sniegt informatīvā ziņojuma “Par Nacionālās industriālās politikas pamatnostādņu 2021. – 2027. gadam īstenošanas gaitu”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3.pielikuma Tabula Nr.2 "Nozares izvirzītie būtiskākie pasākumi, kuru īstenošana izvērtējama primāri" paredz pasākumu izstrādāt priekšlikumus dubultās nodokļu piemērošanas novēršanai ārvalstu investoriem - fiziskām personām (nerezidentiem). Attiecībā uz apgalvojumu, ka investori – fiziskas personas, kuri ir citu valstu nodokļu rezidenti, saskaras ar ekonomisku nodokļu dubulto uzlikšanu par Latvijas sabiedrību izmaksātajām dividendēm, atzīmējam, ka dividenžu ienākums Latvijā vispārējā gadījumā netiek aplikts ne ar uzņēmumu ienākuma nodokli, ne iedzīvotāju ienākuma nodokli. Ņemot vērā iepriekš minēto, vispārējā gadījumā attiecībā uz nodokļu rezidentu un nerezidentu – juridisko un fizisko personu, saņemtajām dividendēm no Latvijas uzņēmuma nevar rasties ne juridiskā, ne ekonomiskā nodokļu dubultā uzlikšana.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w:t>
            </w:r>
            <w:r w:rsidR="00000000" w:rsidRPr="00000000" w:rsidDel="00000000">
              <w:rPr>
                <w:u w:val="single"/>
                <w:rtl w:val="0"/>
              </w:rPr>
              <w:t xml:space="preserve">izslēgt</w:t>
            </w:r>
            <w:r w:rsidR="00000000" w:rsidRPr="00000000" w:rsidDel="00000000">
              <w:rPr>
                <w:rtl w:val="0"/>
              </w:rPr>
              <w:t xml:space="preserve"> Informatīvā ziņojuma 3.pielikuma Tabulā Nr.2 iekļauto pasākumu "Izstrādāt priekšlikumus dubultās nodokļu piemērošanas novēršanai ārvalstu investoriem - fiziskām personām (nerezidentiem)".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Ekonomikas ministrijas vērtējumā priekšlikums grozījumiem likumā “Par uzņēmumu ienākuma nodokli” ir skatāms nodokļu darba grupas ietvaros. Turklāt, nodokļu darba grupā FM prezentēja UIN reformas izvērtējumu un piedāvāja tālākās rīcības scenārijus. EM pieteica papildus iniciatīvas; panākta vienošanās, ka tās tiks izskatītas turpmākā darba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informatīvajā ziņojumā ir iekļauta darba gaita un pasākums par dubultās nodokļu piemērošanas novēršanu ārvalstu investoriem - fiziskām personām (nerezidentiem) tika identificēts kā būtisks un izvērtējams asociācijām. Diskusiju gaitā pasākums tika definēts kā “Pārskatīt uzņēmumu ienākuma nodokļa piemērošanu peļņas sadales gadījumā, vienlaikus paredzot ieturēt iedzīvotāju ienākuma nodokli ārvalstu investoriem - fiziskām personām”, kur netiek vairs atrunāts par dubultās nodokļu piemērošanas novēršanu.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4.2. sadaļas "Būtiskākie īstenotie pasākumi" 4.2.2. punktā paredzēts, ka vienlaikus izvirzīti prioritārie jeb šobrīd būtiskākie pasākumi administratīvo šķēršļu novēršanai, kur citā starpā ir minēts pasākums izstrādāt priekšlikumus dubultās nodokļu piemērošanas novēršanai ārvalstu investoriem - fiziskām personām (nerezidentiem). Informatīvā ziņojuma 4.3. sadaļas "Turpmākās darbības" 9. punktā paredzēts pārskatīt uzņēmumu ienākuma nodokļa piemērošanu peļņas sadales gadījumā, vienlaikus paredzot ieturēt iedzīvotāju ienākuma nodokli ārvalstu investoriem - fiziskām personām, investīciju vides uzlabošanai Latvijā. Atzīmējam, ka dividenžu ienākums Latvijā vispārējā gadījumā netiek aplikts ne ar uzņēmumu ienākuma nodokli, ne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vispārējā gadījumā attiecībā uz nodokļu rezidentu un nerezidentu – juridisko un fizisko personu, saņemtajām dividendēm no Latvijas uzņēmuma nevar rasties ne juridiskā, ne ekonomiskā nodokļu dubultā uzlikšana. Turklāt, nav saprotams, kā papildu nodokļa ieturēšana varētu veicināt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w:t>
            </w:r>
            <w:r w:rsidR="00000000" w:rsidRPr="00000000" w:rsidDel="00000000">
              <w:rPr>
                <w:u w:val="single"/>
                <w:rtl w:val="0"/>
              </w:rPr>
              <w:t xml:space="preserve">izslēgt </w:t>
            </w:r>
            <w:r w:rsidR="00000000" w:rsidRPr="00000000" w:rsidDel="00000000">
              <w:rPr>
                <w:rtl w:val="0"/>
              </w:rPr>
              <w:t xml:space="preserve">Informatīvā ziņojuma 4.2. sadaļas 4.2.2. punktā minēto pasākumu "izstrādāt priekšlikumus dubultās nodokļu piemērošanas novēršanai ārvalstu investoriem - fiziskām personām (nerezidentiem)", kā arī </w:t>
            </w:r>
            <w:r w:rsidR="00000000" w:rsidRPr="00000000" w:rsidDel="00000000">
              <w:rPr>
                <w:u w:val="single"/>
                <w:rtl w:val="0"/>
              </w:rPr>
              <w:t xml:space="preserve">izslēgt</w:t>
            </w:r>
            <w:r w:rsidR="00000000" w:rsidRPr="00000000" w:rsidDel="00000000">
              <w:rPr>
                <w:rtl w:val="0"/>
              </w:rPr>
              <w:t xml:space="preserve"> 4.3. sadaļas 9. punktā minēto darbību "pārskatīt uzņēmumu ienākuma nodokļa piemērošanu peļņas sadales gadījumā, vienlaikus paredzot ieturēt iedzīvotāju ienākuma nodokli ārvalstu investoriem - fiziskām personām, investīciju vides uzlabošanai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Ekonomikas ministrijas vērtējumā priekšlikums grozījumiem likumā “Par uzņēmumu ienākuma nodokli” ir skatāms nodokļu darba grupas ietvaros. Turklāt, nodokļu darba grupā FM prezentēja UIN reformas izvērtējumu un piedāvāja tālākās rīcības scenārijus. EM pieteica papildus iniciatīvas; panākta vienošanās, ka tās tiks izskatītas turpmākā darba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informatīvajā ziņojumā ir iekļauta darba gaita no sākotnēji identificētām jomam līdz jau konkrētiem pasākumiem, kas vairakkārt tika izrunāti ar sociālajiem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par dubultās nodokļu piemērošanas novēršanu ārvalstu investoriem - fiziskām personām (nerezidentiem) tika identificēts kā būtisks un izvērtējams asociācijām. Diskusiju gaitā pasākums tika definēts kā “Pārskatīt uzņēmumu ienākuma nodokļa piemērošanu peļņas sadales gadījumā, vienlaikus paredzot ieturēt iedzīvotāju ienākuma nodokli ārvalstu investoriem - fiziskām personām”, kur netiek vairs atrunāts par dubultās nodokļu piemērošanas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Informatīvajā ziņojumā iekļauto pasākumu, kas paredz sagatavot priekšlikumu grozījumiem likumā “Par uzņēmumu ienākuma nodokli”, paredzot, ka noteiktas uzņēmumu P&amp;A izmaksas var tikt norakstītas tajā gadā, kad tās radušās, piemērojot vērtību palielinošu koeficientu. Vienlaikus, lūdzam izslēgt arī 2.3.sadaļas "Turpmākās rīcības" 3.punktu, kas paredz Finanšu ministrijai, nodokļu darba grupas ietvaros, izvērtēt uzņēmumu ienākuma nodokļa atvieglojumu (turpmāk - UIN) P&amp;A darbībām, tai skaitā veicot grozījumus likumā “Par uzņēmumu ienākuma nodokli”. Vēršam uzmanību, ka UIN tiek piemērots sadalītajai peļņai ņemot vērā faktiski aprēķinātās summas grāmatvedībā, nekoriģējot peļņas vai zaudējumu aprēķinu, kā tas bija noteikts līdz 2017.gada 31.decembrim. Līdz ar  to, praktiski nav iespējams noteikt UIN atvieglojumus izdevumiem, kuri jau ir uzskatāmi par saimnieciskās darbības izdevumiem. Jāņem vērā, ka UIN sistēma pēc būtības tika mainīta, lai veicinātu investīciju piesaisti un ieguldījumu veicināšanu, atliekot UIN samaksu līdz brīdim, kad peļņa faktiski tiek sadalīta. Ņemot vērā, ka P&amp;A atbalstam pastāv nodokļu atvieglojumi jaunuzņēmumiem, lūdzam Informatīvajā ziņojumā iekļaut izvērtējumu, cik efektīvs ir jau pastāvošais atbalsts P&amp;A un problēmas, kas rada nepieciešamību pēc papildus atbalstiem P&amp;A vai jau esošo aizstāšanu ar efektīvāku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Ekonomikas ministrijas vērtējumā priekšlikums grozījumiem likumā “Par uzņēmumu ienākuma nodokli” ir skatāms nodokļu darba grupas ietvaros. Turklāt, nodokļu darba grupā FM prezentēja UIN reformas izvērtējumu un piedāvāja tālākās rīcības scenārijus. EM pieteica papildus iniciatīvas; panākta vienošanās, ka tās tiks izskatītas turpmākā darba procesā. Vienlaikus šādu iniciatīvu atbalsta FICIL.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izvērtējumu, cik efektīvs ir jau pastāvošais atbalsts P&amp;A, vēršam uzmanību, ka šī ziņojuma uzdevums nav retrospektīvā novērtēt īstenotus pasākumus, bet identificēt jaunus. Vienlaikus, novērtējums par to, cik efektīvs ir jau pastāvošais atbalsts P&amp;A un problēmas ir iekļauts Valsts kontroles 2023. gadā noslēgtajā revīzijas ziņojumā "Kā uzlabot uzņēmējdarbības inovāciju atbalsta politiku?" (https://www.lrvk.gov.lv/lv/getrevisionfile/29729-F-V3tNt7cMMHDDbKgWHWCeFklRLTdqU9.pdF). Viens no revīzijas ieteikumiem Ekonomikas ministrijai paredz sadarbībā ar Izglītības un zinātnes ministriju, izstrādājot RIS3 monitoringa ziņojumu 2026. gadā, izvērtēt plānoto inovāciju atbalsta pasākumu (tai skaitā no ES fondu 2021. – 2027. gada plānošanas periodā plānoto) ietekmi uz NIPP2027 un ZTAIP2027 noteikto politikas mērķu sasniegšanu un veikt darbības atbalsta pasākumu efektivitātes uzlabošanai. Šim nolūkam Ekonomikas ministrija un Izglītības un zinātnes ministrija 2026. gadā, izstrādājot RIS3 monitoringa ziņojumu, tajā iekļaus izvērtējumu par ES fondu 2021. – 2027. gada plānošanas periodā sniegtā P&amp;A un inovāciju atbalsta ietekmi uz NIPP2027 un ZTAIP2027 noteikto P&amp;A un inovāciju politikas mērķu sasniegšanu. Balstoties uz secinājumiem, RIS3 ziņojumā tiek sagatavoti priekšlikumu nepieciešamajām izmaiņām P&amp;A un inovāciju atbalsta pasākumu pilnveidošanai. Vienlaikus informācija par P&amp;A atbalsta instrumentu ieviešanas gaitu un RIS3/ inovāciju politikas mērķu sasniegšanu tiks iekļauta 2024. gada RIS3 monitoringa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plānotās aktivitātes 3.1. pasākumā par administratīvo šķēršļu mazināšanu trešo valstu darba spēka piesaistē, kas primāri ir vērsta uz zemākas kvalifikācijas darbaspēka piesaisti, lai novērstu ekonomikas lejupslīdi darbaspēka trūkuma dēļ, vēlamies uzsvērt uz sekojošiem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1.sociālās integrācijas risks, kur ievedot lielu zemas kvalifikācijas darba spēku, var rasties izaicinājumi attiecībā uz sabiedrības saliedētību un valsts iedzīvotāju vienotību. Ja darba ņēmēji nespēj integrēties vietējā sabiedrībā vai ir izolēti no tās, tas var radīt nopietnas sociālas problēmas un konfliktus.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algu spiediens, jo ievedot zemas kvalifikācijas darba spēku tas izraisīs algu samazināšanos attiecīgajā nozarē vai profesijā Latvijas pilsoņiem. Jo lielāka ir pieprasījuma un piedāvājuma nevienlīdzība, jo mazākas ir iespējas darba ņēmējiem izvēlēties un noslēgt augstākas algas darba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sabiedrisko pakalpojumu pieprasījuma pieaugums, tā kā liela daļa zemas kvalifikācijas darba spēka ir zemi apmaksāta, tad viņi  nevarēs izmantot sabiedrisko pakalpojumu sistēmu, piemēram, transportu,  veselības aprūpi vai izglītību, kas var palielināt valsts izdevumus šajās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būtu svarīgi paredzēt pasākumus kā atgriezt Latvijā latviešu ģimenes kas dzīvo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darbam ar diasporu 2024.–2026. gadam” 3. sadaļas Veicamie pasākumi, darbības rezultāti un rezultatīvie rādītāji 4. Rīcības virzienā - Atbalsts remigrācijai (39. lpp) ir paredzēti pasākumi, kā atgriezt Latvijā latviešu ģimenes, kas dzīvo ārzemēs. Priekšlikumā minētā informācija informatīvajā ziņojumā “Par prioritāriem rīcības virzieniem nacionālās industriālās politikas īstenošanai” netiks iekļauta, lai remigrācijas aktivitātes nedublējas ar iepriekš minēto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(FICIL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ir iepazinusies ar Ekonomikas ministrijas (turpmāk – EM) sagatavoto informatīvo ziņojumu “Par prioritāriem rīcības virzieniem nacionālās industriālās politikas īstenošanai"[1](turpmāk – Ziņojums). FICIL vēlas vērst uzmanību uz vairākiem Ziņojumā ietvertiem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FICIL konceptuāli atbalsta ziņojumā četrus iekļautos darbības virzienus - investīcijas ražošanas kapacitātes stiprināšana, inovācijas jaunu preču un pakalpojumu attīstībā, ieguldījumi cilvēkkapitālā, nepieciešamo prasmju veidošana, kā arī institucionālā transformācija un birokrātijas mazināšana uzņēmējdarbības vides pilnveidošanai visu Latvijas reģionu izaugsmes paātrināšanai, lai sekmētu industriālās politikas attīstību Latvijā. </w:t>
            </w:r>
            <w:r w:rsidR="00000000" w:rsidRPr="00000000" w:rsidDel="00000000">
              <w:rPr>
                <w:b w:val="1"/>
                <w:rtl w:val="0"/>
              </w:rPr>
              <w:t xml:space="preserve">FICIL atgādina, ka konkrētu darbību virzienu noteikšanā un īstenošana ir cieši jāsadarbojas ar privāto sektoru, līdzīgi kā tas šobrīd tiek darīts, lai mazinātu administratīvo slogu būvniecības nozarē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2023. gada Latvijas eksporta apjomu plānots palielināt līdz 30 miljardiem EUR[2], bet pagājušogad kopējais eksporta apjoms sasniedza tikai 21,3 miljardus EUR[3], </w:t>
            </w:r>
            <w:r w:rsidR="00000000" w:rsidRPr="00000000" w:rsidDel="00000000">
              <w:rPr>
                <w:b w:val="1"/>
                <w:rtl w:val="0"/>
              </w:rPr>
              <w:t xml:space="preserve">FICIL aicina nekavēties īstenojot noteiktos uzdevumus. Ir svarīgi koncentrēties uz konkrētu mērķu sasniegšanu un pēc iespējas izvairīties no uzdevumiem, kuriem nav būtiska ietekme vai to veikšanas nenesīs pienesumu Ziņojumā definētajiem mērķiem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sadaļu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minēts, ka būtisku pienesumu tautsaimniecībā var sniegt valsts kapitālsabiedrības, mērķorientējot ieguldījumus uz to eksportspējas palielināšanu, pētniecības un attīstības vai inovatīvu risinājumos un pārskatot iespējas jaunu preču un pakalpojumu piedāvājumam. FICIL konceptuāli neiebilst pret valsts kapitālsabiedrību iniciatīvu aktīvāk piedalīties zinātniski pētnieciskajos projektos, jo ir acīmredzams, ka dažām no tām ir liels resursu apjoms to realizācijai. Savukārt, ir svarīgi pirms jebkuru jaunu preču vai pakalpojumu piedāvājumu no valsts kapitālsabiedrībām, kritiski izvērtēt vai tas objektīvu iemeslu dēļ nepieciešams un vai privātais sektors jau to nepiedāvā.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w:t>
            </w:r>
            <w:r w:rsidR="00000000" w:rsidRPr="00000000" w:rsidDel="00000000">
              <w:rPr>
                <w:b w:val="1"/>
                <w:rtl w:val="0"/>
              </w:rPr>
              <w:t xml:space="preserve">FICIL sagaida, ka iespēja piedalīties pētījumu un attīstības projektos tiks piedāvāta arī citām ieinteresētajām pusēm</w:t>
            </w:r>
            <w:r w:rsidR="00000000" w:rsidRPr="00000000" w:rsidDel="00000000">
              <w:rPr>
                <w:rtl w:val="0"/>
              </w:rPr>
              <w:t xml:space="preserve"> – tādām, kā universitātes un akadēmiskie centri, neatkarīgie pētnieki, NVO, jaunuzņēmumi un citi privāti uzņēmumi. Inovācijām ir izšķiroša nozīme turpmākajā Latvijas rūpniecības un uzņēmējdarbības attīstībā. Tas ir attiecināms ne tikai uz inovatīvo attīstības projektu, uzņēmējdarbību un tirgu veidošanu un veicināšanu, bet arī uz plašāku inovāciju iepirkumu izmantošanu valsts iestādēs.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sadaļu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ieviest nodokļu atvieglojumu uzņēmumiem, kas iegulda P&amp;A un uzlabot pasākumus uzņēmumu P&amp;A statistikas datu uzskaitei. </w:t>
            </w:r>
            <w:r w:rsidR="00000000" w:rsidRPr="00000000" w:rsidDel="00000000">
              <w:rPr>
                <w:b w:val="1"/>
                <w:rtl w:val="0"/>
              </w:rPr>
              <w:t xml:space="preserve">FICIL atbalsta iniciatīvu ieviest nodokļa atvieglojumu uzņēmumiem, kas iegulda P&amp;A. Neskatoties uz šo, ir svarīgi šo atvieglojumu praktiski ieviest birokrātiski pēc iespējas vieglākā veidā, tā lai administratīvais slogs nemazinātu nodokļa atvieglojuma stimulējošo efektu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šādu atviegloju, FICIL iesaka vērtēt pieeju, kurā uzņēmumam būtu atļauts pašam dokumentēt atbilstību noteiktam kritēriju kopumam un atbilstības pārbaudes tiktu veiktas izlases kārtība. FICIL ieskatā būtu pēc iespējas jāizvairās no smagnēju birokrātisku situāciju veidošanas, kur VID P&amp;A jomā būtu jāvērtē katra uzņēmuma nodokļa atvieglojums.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w:t>
            </w:r>
            <w:r w:rsidR="00000000" w:rsidRPr="00000000" w:rsidDel="00000000">
              <w:rPr>
                <w:b w:val="1"/>
                <w:rtl w:val="0"/>
              </w:rPr>
              <w:t xml:space="preserve">FICIL aicina statistikas uzskaites sistēmu veidot pēc iespējas standartizētāku, kas ievērotu “viena pieturas aģentūras” principu,</w:t>
            </w:r>
            <w:r w:rsidR="00000000" w:rsidRPr="00000000" w:rsidDel="00000000">
              <w:rPr>
                <w:rtl w:val="0"/>
              </w:rPr>
              <w:t xml:space="preserve"> lai izvairītos no situācijas, kur uzņēmumiem dati par to veiktajiem ieguldījumiem P&amp;A jomā būtu jāsniedz vairākām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sadaļu cilvēkkapitāla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FICIL atbalsta vienotas cilvēkkapitāla pārvaldības sistēmas ieviešanu</w:t>
            </w:r>
            <w:r w:rsidR="00000000" w:rsidRPr="00000000" w:rsidDel="00000000">
              <w:rPr>
                <w:rtl w:val="0"/>
              </w:rPr>
              <w:t xml:space="preserve">. FICIL iesaka izvairīties no funkciju dublēšanās starp dažādām valsts iestādēm, kas ir iesaistītas darbaspēka politikas veidošanā un/vai ieviešanā. Tas nozīmētu, ka Ziņojumā paredzētais plāns – veidot koordinētu cilvēkkapitāla pārvaldības sistēmu, būtu cieši jāsasaista arī ar vienotas cilvēkkapitāla pārvaldības sistēmas ieviešanu un iestāžu funkciju pārskatīšanu, lai izvairītos no to funkciju dublēšanu un neefektīvu resursu izlietošanu. Tādus secinājumus ir paudusi arī Valsts kontrole veiktajā revīzijā - “Vai pieaugušo izglītība sasniedz tai izvirzītos mērķus un atbilst darba tirgus vajadzībām?”[4]. Tāpat, </w:t>
            </w:r>
            <w:r w:rsidR="00000000" w:rsidRPr="00000000" w:rsidDel="00000000">
              <w:rPr>
                <w:b w:val="1"/>
                <w:rtl w:val="0"/>
              </w:rPr>
              <w:t xml:space="preserve">FICIL ieskatā būtu jāpārvērtē pašreizējā nozaru ekspertu padomju struktūra</w:t>
            </w:r>
            <w:r w:rsidR="00000000" w:rsidRPr="00000000" w:rsidDel="00000000">
              <w:rPr>
                <w:rtl w:val="0"/>
              </w:rPr>
              <w:t xml:space="preserve">, lai to pielāgoto galvenajām nozarēm, kas prioritizētas Nacionālajā attīstības plānā līdz 2027. gadam. Papildus šim, nozaru ekspertu padomes būtu jaintegrē jaunajā Cilvēkkapitāla attīstības padomē, izvairoties no funkciju pārklāšanās, nodrošinot skaidru pārskatatbildību un saskaņotību starp profesionālās izglītības stratēģiju un svarīgākajām darba tirgus attīstības prioritātēm.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imigrācijas procesu pilnveidei paredz kopēju vadlīniju izstrādi, apmācības filiālēm prasību piemērošanas vienādošanā, filiāļu profilēšana, metodisko materiālu un paškontroles lapas izstrāde uzņēmējiem, kontroles vadības sistēmas ieviešana, cilvēkresursu pārdale Pilsonības un migrācijas lietu pārvaldes (PMLP) ietvaros, samazinot gaidīšanas laiku/rindu uzņēmumiem. Lai arī </w:t>
            </w:r>
            <w:r w:rsidR="00000000" w:rsidRPr="00000000" w:rsidDel="00000000">
              <w:rPr>
                <w:b w:val="1"/>
                <w:rtl w:val="0"/>
              </w:rPr>
              <w:t xml:space="preserve">FICIL atbalsta priekšlikumu un nepieciešamību efektivizēt PMLP, ar mērķi mazināt gaidīšanas laiku uzņēmumiem, ir nepieciešams domāt arī par PMLP kapacitātes stiprināšanu un lielāku digitalizāciju/automatizāciju, lai nodrošinātu, ka iestādei ir atbilstošs resurss veikt noteikto darbu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norādītājiem normatīvo aktu grozījumiem administratīvo šķēršļu mazināšanai darbaspēka piesaistei no trešajām valstīm, </w:t>
            </w:r>
            <w:r w:rsidR="00000000" w:rsidRPr="00000000" w:rsidDel="00000000">
              <w:rPr>
                <w:b w:val="1"/>
                <w:rtl w:val="0"/>
              </w:rPr>
              <w:t xml:space="preserve">FICIL aicina pārskatīt arī esošo regulējumu, kas paredz ārvalstu darbaspēkam maksāt vismaz vidējo bruto algu valstī</w:t>
            </w:r>
            <w:r w:rsidR="00000000" w:rsidRPr="00000000" w:rsidDel="00000000">
              <w:rPr>
                <w:rtl w:val="0"/>
              </w:rPr>
              <w:t xml:space="preserve">. Esošais regulējums, noteiktās nozarēs, mākslīgi palielina minimālo algu, kas ir jāsaņem ārvalstu darbiniekiem. Samazinot algas apmēru ārvalstu darba ņēmējiem konkrētās nozarēs, atbilstoši vidējai bruto algai viņu nodarbinātajā attiecīgajā nozare, varētu uz laiku novērst darbaspēka trūkumu mazāk kvalificētu darbinieku vidū, tādējādi nodrošinot to, ka nenotiek ekonomikas izaugsmes stagnācija. Tāpat FICIL iesaka veidot ilgtermiņā balstītu vispusīgu viedās imigrācijas stratēģiju, sadarbojoties ar dažādām augstākās izglītības iestādēm, uzņēmēju asociācijām un citiem partneriem ārvalstīs, lai izvērtētu un lemtu par tām konkrētām, specifiskām valstu grupām, kurās mērķtiecīgi centieni piesaistīt ārvalstu talantus dotu vislabākos rezultātus.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nav skaidrs punkts, kas paredz pilotprojekta veidā izskatīt iespēju nozaru vajadzībām izveidot mācību fondu, kurā veic iemaksas arī darba devēji un, kas tālāk kalpotu trūkstošo speciālistu sagatavošanai. Kā plānots praksē īstenot mācība fonda ieviešanu? Vai plānots, ka maksājumi uzņēmumiem tiks piemēroti nodokļa formā vai kādā citā? FICIL aicina sniegt vairāk informāciju par mācību fondu.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piedāvāti risinājumi pieaugušo mūžizglītības veicināšanai. Tomēr, nav skaidrs kā strādās uz rezultātiem balstītai maksājumu modelis - ko tas nozīmē un kā tas darbosies? Kas un kad maksās par apmācībām? </w:t>
            </w:r>
            <w:r w:rsidR="00000000" w:rsidRPr="00000000" w:rsidDel="00000000">
              <w:rPr>
                <w:b w:val="1"/>
                <w:rtl w:val="0"/>
              </w:rPr>
              <w:t xml:space="preserve">FICIL aicina domāt par konkrētu iniciatīvu noteikšanu cilvēkiem, kuri iziet apmācības un tās pēc tam izmanto praksē - darbā, vai arī darba devējiem, ja darba devējs ir bijis tas, kurš darbinieku nosuta mācīties un tās apmaksā.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nav saprotams Ziņojumā ietvertais teikums “Prioritārās grupas, kuras iespējams atgriezt vai piesaistīt darba tirgū, ir ilgstošie bezdarbnieki, darbnespējas lapu saņēmēji, seniori, invalīdi, kā aktīvi darba tirgus dalībnieki, imigranti”. Vai cilvēks kurš ir saņēmis darbsnespējas lapu nav tāds kurš ir darbnespējīgs konkrētā laika posmā? Kā plānots šādu darbnespējīgu cilvēku atgriezt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minētas konkrētas prioritātes administratīvo šķēršļu mazināšanai un elastīgas nodarbinātības veicināšanai. </w:t>
            </w:r>
            <w:r w:rsidR="00000000" w:rsidRPr="00000000" w:rsidDel="00000000">
              <w:rPr>
                <w:b w:val="1"/>
                <w:rtl w:val="0"/>
              </w:rPr>
              <w:t xml:space="preserve">FICIL aicina papildināt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arī nulles stundu darba līgumus esošajā regulējumā[5].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tiesisko regulējumu darba līgumiem uz noteiktu laiku, padarot tos elastīgākus. Papildināt 44. pantu, ļaujot darbiniekiem noslēgt darba līgumu uz noteiktu laiku, ja viņi ir nepieciešami konkrēta līguma vai konkrēta projekta izpildei[6].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iespēju sazināties ar darbiniekiem, izmantojot oficiāli atzītu elektroniskās saziņas kanālu - “e-adresi”. Papildināt Darba likuma 40. pantu un grozīt 112.1 pantu[7].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sadaļu uzņēmējdarbības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turpmāko darbību 8. punkts paredz pārskatīt obligātās veselības pārbaudes procesu attiecībā uz augsta riska profesijās nodarbinātajiem, lai mazinātu riskus gan nodarbinātajiem, gan darba devējiem saistībā ar darbinieka veselības stāvoklim neatbilstošus darba pienākumu izpildi. </w:t>
            </w:r>
            <w:r w:rsidR="00000000" w:rsidRPr="00000000" w:rsidDel="00000000">
              <w:rPr>
                <w:b w:val="1"/>
                <w:rtl w:val="0"/>
              </w:rPr>
              <w:t xml:space="preserve">FICIL atbalsta priekšlikumu, bet aicina nepārskatīt tikai augsta riska profesiju obligāto veselības pārbaužu procesu, bet pilnveidot šo procesu visām profesijām.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23-TA-2583.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https://www.fm.gov.lv/lv/jaunums/fm-latvijas-precu-eksporta-pieaugums-2022-gada-bija-straujakais-pedejas-desmitgades-laika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https://lrvk.gov.lv/lv/revizijas/revizijas/noslegtas-revizijas/vai-pieauguso-izglitiba-sasniedz-tai-izvirzitos-merkus-un-atbilst-darba-tirgus-vajadzibam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vienas puses, darba devējam tiktu dota iespēja nodibināt līgumattiecības ar darbinieku, negarantējot noteiktas darba laiku, bet piedāvājot viņam iespēju veikt darbu īstermiņā un neregulāra pieprasījuma gadījumā. No otras puses, darbinieki varētu pieņemt vai noraidīt konkrētu darba devēja piedāvājumu attiecībā uz konkrētiem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Pašreizējais tiesiskais regulējums attiecībā uz darba līgumiem uz noteiktu laiku (44. pants) ir novecojis un nav elastīgs. Lai gan pastāv iespēja slēgt darba līgumus uz noteiktu laiku īslaicīga darba slodzes vai ražošanas apjoma pieauguma gadījumā, tas nav saderīgi ar mūsdienu ekonomiskajām attiecībām, kas galvenokārt balstās un tiek saprastas kā konkrētu līgumu izpilde un projektu īstenošana.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FICIL ierosina papildināt Darba likuma 40. pantu, ieviešot darba līgumos papildu punktu - darbinieku oficiāli pieņemto elektroni- skās saziņas adresi (e-pastu), uz kuru var tikt nosūtīta visa darba devēja saziņa par darba attiecībām. Turklāt, un saistībā ar iepriekšējo priekšlikumu, tiek ierosināts grozīt 112.1 pantu, nosakot, ka arī elektroniski parakstīta uzteikuma nosūtīšana uz darbinieka e-pastu ir viena no iespējām pēc noklusējuma (t.i., ka īpaša vienošanās ar darbinieku šajā jautājumā nav nepieciešama).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sadaļu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FICIL priekšlikumu, ka valsts kapitālsabiedrībām aktīvāk jāpiedalās zinātniski pētnieciskajos projektos, skaidrojam, ka, valsts kapitālsabiedrības iesaistās P&amp;A&amp;I, ievērojot konkurences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sadaļu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nodokļa atvieglojumu uzņēmumiem, kas iegulda P&amp;A piekrītam FICL, ka atvieglojums jāievieš tā, lai tas neradītu papildus administratīvais slogu un  nemazinātu nodokļa atvieglojuma stimulējošo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vērtējumā priekšlikums grozījumiem likumā “Par uzņēmumu ienākuma nodokli” ir skatāms nodokļu darba grupas ietvaros, kur EM panākta vienošanās, ka iniciatīva ieviest nodokļa atvieglojumu uzņēmumiem, kas iegulda P&amp;A tiks izskatīta turpmākā darba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ņemsim vēra FICIL priekšlikumu statistikas uzskaites sistēmu veidot pēc iespējas standartizētāku, kas ievērotu “viena pieturas aģentūras”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sadaļu cilvēkkapitāla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priekšlikums (</w:t>
            </w:r>
            <w:r w:rsidR="00000000" w:rsidRPr="00000000" w:rsidDel="00000000">
              <w:rPr>
                <w:i w:val="1"/>
                <w:rtl w:val="0"/>
              </w:rPr>
              <w:t xml:space="preserve">efektivizēt PMLP, ar mērķi mazināt gaidīšanas laiku uzņēmumiem, ir nepieciešams domāt arī par PMLP kapacitātes stiprināšanu un lielāku digitalizāciju/automatizāciju, lai nodrošinātu, ka iestādei ir atbilstošs resurss veikt noteikto darbu</w:t>
            </w:r>
            <w:r w:rsidR="00000000" w:rsidRPr="00000000" w:rsidDel="00000000">
              <w:rPr>
                <w:rtl w:val="0"/>
              </w:rPr>
              <w:t xml:space="preserve">) ietver Nacionālās ekspertu padomes, kuru koordinators ir Latvijas Darba devēju konfederācija, līdz ar to par potenciālām padomju struktūru izmaiņām nepieciešama atsevišķa diskusija ar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w:t>
            </w:r>
            <w:r w:rsidR="00000000" w:rsidRPr="00000000" w:rsidDel="00000000">
              <w:rPr>
                <w:i w:val="1"/>
                <w:rtl w:val="0"/>
              </w:rPr>
              <w:t xml:space="preserve">pārskatīt arī esošo regulējumu, kas paredz ārvalstu darbaspēkam maksāt vismaz vidējo bruto algu valstī</w:t>
            </w:r>
            <w:r w:rsidR="00000000" w:rsidRPr="00000000" w:rsidDel="00000000">
              <w:rPr>
                <w:rtl w:val="0"/>
              </w:rPr>
              <w:t xml:space="preserve">) ieviešana un īstenošana ietilpst PMLP kompetencē. Ekonomikas ministrijas ieskatā priekšlikuma izvērtēšanai un tā iespējamo risinājumu piemērošanai būtu nepieciešama diskusija ar IeM un PMLP dalību. Pamatojoties uz iepriekš minēto priekšlikums netiks iekļauts Informatīvajā ziņojumā “Par prioritāriem rīcības virzieniem nacionālās industriālās politikas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 ka spēkā esošajos 2017. gada 25. aprīļa Ministru kabineta noteikumos Nr. 225 “Noteikumi par ārzemniekam nepieciešamo finanšu līdzekļu apmēru un finanšu līdzekļu esības konstatēšanu” tiek veikti grozījumi ar mērķi mazināt darbaspēka trūkuma negatīvo ietekmi uz ekonomisko izaugsmi visās tautsaimniecības nozarēs.  Minētajos noteikumos, kuri ir TAP portālā saskaņošanā, plānots visās tautsaimniecības nozarēs ārvalstu strādājošajiem minimālo finanšu līdzekļu apmēru noteikt nozares vidējās algas līmenī vai ar ģenerālvienošanos noteiktās minimālās algas līmenī, lai tādējādi veicinātu ražošanas apjomu pieaugumu un spēju pielāgoties jaunajiem produktivitātes un konkurētspējas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ir plānots ieviest  uz rezultātu balstītu atbalsta instrumentu darba ņēmēju kvalifikācijas celšanai un pārkvalifikācijai. Plānots, ka uz rezultātiem balstītais instruments darbosies, piesaistot ārvalstu privāto kapitālu un organizējot mācības sadarbībā ar vietējiem un starptautiskiem mācību pakalpojumu sniedzējiem. Finansēšanas modelis nosaka, ka investori finansētu mācību izmaksas, savukārt Latvijas valdība par katru veiksmīgo programmas dalībnieku trīs gadus izmaksātu 70% - 90% no dalībnieka iedzīvotāja ienākuma nodokļa (turpmāk – IIN) pieauguma, kas ir galvenais mērāmais rādītājs un apliecina dalībnieka izaugsmi. Tādējādi valsts veic maksājumus tikai par rezultātiem, un ilgtermiņā turpina saņemt pilno ienākumu apjomu, kas mērāms pārkvalificēta darbinieka IIN pieaugumā.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“Prioritārās grupas, kuras iespējams atgriezt vai piesaistīt darba tirgū, ..” skaidrojam, ka darbnespējas lapu saņēmēji dažkārt negodprātīgi izmanto darbnespējas statusu, kas var nebūt saistīts ar veselības stāvokli (piemēram, nevēlēšanās strādāt (aktuāli arī ārvalstu darbaspēkam no trešajām valstīm), nevēlēšanās strādāt klātienē u.tml.), līdz ar to plānots izvērtēt darbnespējas lapu izsniegšanas un apmaksas nosacījumus, tādējādi mazinot darba devēju slogu un to personu skaitu, kurām darbnespējas lapas izsniegtas nepamatoti.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FICIL rosinātie grozījumi tika pārrunāti ar Labklājības ministriju, kuras virsvadībā tiek diskutēts par likuma grozījumiem elastīgas nodarbinātības veicināšanai. 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t.s. “nulles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2019.gada 20.jūnija direktīva 2019/1152 par pārredzamiem un paredzamiem darba apstākļiem Eiropas Savienībā būtībā izskauda šāda veida līgumus. Turklāt šīs direktīvas preambulas 47.punkts noteic: “Šī direktīva nosaka minimālās prasības, tādējādi neskarot dalībvalstu prerogatīvu ieviest un saglabāt labvēlīgākus noteikumus. Ja vien šī direktīva neievieš labvēlīgākus noteikumus, tiesībām, kas iegūtas saskaņā ar līdzšinējo tiesisko regulējumu, arī turpmāk būtu jāpaliek spēkā. Šīs direktīvas īstenošanu nevar izmantot, lai samazinātu līdzšinējās tiesības, kas šajā jomā noteiktas spēkā esošajos Savienības vai valsts tiesību aktos, un uz tās pamata arī nevar samazināt darba ņēmējiem šīs direktīvas aptvertajā jomā sniegtās aizsardzības vispārējo līmeni. Tai jo īpaši nevajadzētu kalpot par pamatu nulles stundu līgumu vai līdzīga veida darba līgumu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ieviešanas laikā bija panākta vienošanās ar LBAS un LDDK par to, ka tiek pārņemti direktīvas noteikumi, kas tomēr uzliek darba devējam ievērot noteikumus tajos gadījumos, kad darba laiku ir grūti paredzēt (Darba likuma 52.pants, arī 40.pants, 47.pants).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direktīvas prasības un panākto vienošanos starp sociālajiem partneriem, pārņemot direktīvas prasības Darba likumā, nav plānots pārskatīt regulējumu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likuma 44.pants jau šobrīd piedāvā ļoti plašu gadījumu klāstu, kad darba devējs var noslēgt terminēto darba līgumu, tāpēc nav paredzami papildu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likums pamatā regulē jautājumus, kas saistīti ar darba līguma formu. Atbilstoši iepriekš minētās direktīvas 2019/1152 prasībām darba līgums slēdzams rakstveidā. Ne direktīva, ne Darba likums neaizliedz līgumu parakstīt ar e-parakstu.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112.1pantā ietvertais regulējums ir saskanīgs ar regulējumu, kāds ietverts Administratīvā procesa likumā un Paziņošanas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šobrīd Oficiālās elektroniskās adreses likuma 4.panta otrā daļa noteic, ka šis likums neattiecas uz elektronisko saziņu un elektronisko dokumentu apriti starp privātpersonām, līdz ar to šis regulējums nav attiecināms uz privātā sektora darba devēju un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sadaļu uzņēmējdarbības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priekšlikums tiks ņemts vērā starpposma ziņojumā “Par Nacionālās industriālās politikas pamatnostādņu 2021. – 2027. gadam īstenošanas gaitu”, kur būs detalizētāk aprakstīti ieguvumi un veikta arī ekonomiskā analīze, kā arī pārvērtēta pasākumu aktualitāte, ņemot vērā profesionālo nozares asociāciju viedokli un iesaistīto ministriju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Zemkopības ministrijas Lauku attīstības atbalsta departamenta sniegto informāciju, lūdzam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pārbaudīt un aktualizēt atsauces ( p</w:t>
            </w:r>
            <w:r w:rsidR="00000000" w:rsidRPr="00000000" w:rsidDel="00000000">
              <w:rPr>
                <w:i w:val="1"/>
                <w:rtl w:val="0"/>
              </w:rPr>
              <w:t xml:space="preserve">iem: 1.lpp  ir norādīts ka Izaugsmes, konkurētspējas un produktivitātes tematiskā komiteja, tika izveidota saskaņā ar 2023. gada 12. jūnija Ministru prezidenta rīkojumu Nr. 2023/1.2.1.-153 “Par Izaugsmes, konkurētspējas un produktivitātes tematisko komiteju”, minētais rīkojums ir zaudējis spēku ar ar Ministru prezidenta 2023.gada 3.novembra  rīkojumu Nr. 2023/1.2.1.-279; 13.lpp "Programma ir apstiprināta 2022.gada 14.jūlijā un..."  papildināt ar norādi uz konkrētajiem </w:t>
            </w:r>
            <w:r w:rsidR="00000000" w:rsidRPr="00000000" w:rsidDel="00000000">
              <w:rPr>
                <w:rtl w:val="0"/>
              </w:rPr>
              <w:t xml:space="preserve">MK </w:t>
            </w:r>
            <w:r w:rsidR="00000000" w:rsidRPr="00000000" w:rsidDel="00000000">
              <w:rPr>
                <w:i w:val="1"/>
                <w:rtl w:val="0"/>
              </w:rPr>
              <w:t xml:space="preserve">noteikumiem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-konsekventi lietot saīsinājumus, tostarp pareizi norādot institūciju un fondu nosaukumus (</w:t>
            </w:r>
            <w:r w:rsidR="00000000" w:rsidRPr="00000000" w:rsidDel="00000000">
              <w:rPr>
                <w:i w:val="1"/>
                <w:rtl w:val="0"/>
              </w:rPr>
              <w:t xml:space="preserve">1.lpp ANM atšifrējums to lietojot tekstā pirmoreizi; 3.lpp ; 5.lpp IKPTK jau skaidrots iepriekš; 5.lpp MVU atšifrēt; 5.lpp - pareizi būtu akciju sabiedrība "Attīstības finanšu institūcija Altum"; 11.lpp IZM skaidrots jau iepriekšs;  15.lpp NIP būtu atškifrējams jau 8.lpp,kurminēts pirmo reizi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14.lpp ar skaidrojumiem 3.4.2. sadaļu “Būtiskākie īstenotie pasākumi” ar informāciju par Latvijas Darba devēju konfederācijas un Labklajības ministrijas priekšlikumu būtību Darba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14.lpp  3.4.2. sadaļā minēto   "izslēgt normu no Darba likuma"  un 3.5. sadaļu “Turpmākās rīcības” priekšlikumu “LM vadībā turpināt darbu pie Imigrācijas likuma 9. panta septītās daļas 2. punkta, 15.</w:t>
            </w:r>
            <w:r w:rsidR="00000000" w:rsidRPr="00000000" w:rsidDel="00000000">
              <w:rPr>
                <w:vertAlign w:val="superscript"/>
                <w:rtl w:val="0"/>
              </w:rPr>
              <w:t xml:space="preserve">1 </w:t>
            </w:r>
            <w:r w:rsidR="00000000" w:rsidRPr="00000000" w:rsidDel="00000000">
              <w:rPr>
                <w:rtl w:val="0"/>
              </w:rPr>
              <w:t xml:space="preserve"> panta pirmā daļas 9. punkta un 22.</w:t>
            </w:r>
            <w:r w:rsidR="00000000" w:rsidRPr="00000000" w:rsidDel="00000000">
              <w:rPr>
                <w:vertAlign w:val="superscript"/>
                <w:rtl w:val="0"/>
              </w:rPr>
              <w:t xml:space="preserve">1</w:t>
            </w:r>
            <w:r w:rsidR="00000000" w:rsidRPr="00000000" w:rsidDel="00000000">
              <w:rPr>
                <w:rtl w:val="0"/>
              </w:rPr>
              <w:t xml:space="preserve"> panta trīspadsmitās daļas 1. punkta grozījumiem un MK noteikumu Nr.55 “Par ārzemnieku nodarbināšanu” 3. punkta un 3.</w:t>
            </w:r>
            <w:r w:rsidR="00000000" w:rsidRPr="00000000" w:rsidDel="00000000">
              <w:rPr>
                <w:vertAlign w:val="superscript"/>
                <w:rtl w:val="0"/>
              </w:rPr>
              <w:t xml:space="preserve">2</w:t>
            </w:r>
            <w:r w:rsidR="00000000" w:rsidRPr="00000000" w:rsidDel="00000000">
              <w:rPr>
                <w:rtl w:val="0"/>
              </w:rPr>
              <w:t xml:space="preserve"> punkta.”, ar informāciju vai skaidrojumu par priekšlikuma būtību un ietekmi uz nodarbinātības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-paskaidrot 5.lpp  , kas ir "savi investīcijas projekti"; vēršam uzmanību,ka MK noteikumi Nr. 503 neatruna Investīciju fonda izveidi, bet nosaka atbalsta piešķiršanas nosacījumus aizdevumu un kapitāla atlaides (kas tiek piešķirta kā aizdevuma pamatsummas pilnīga vai daļēja dzēšana) veidā (turpmāk – aizdevumu programma), kārtību, kādā īsteno šajos noteikumos ietverto aizdevumu programmu, tostarp veic investīciju projektu atlasi, aizdevumu programmas īstenošanai pieejamo finansējumu, atbalstāmo darbību un izmaksu attiecināmības nosacījumus, atbalsta uzskaiti, neatbalstāmās nozares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-pārbaudīt 5.lpp uzrādīto "vismaz 50.EUR (euro) ", vai nav tehniska kļūda un cipars ir būtiski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-pārformulēt 5.lpp  teikuma pašreizējo redakciju "Attiecīgi Ekonomikas ministrija šobrīd veic nepeiciešamos grōzijumus finansū instrumentos." Norādot, ka EM - vai nu veic grozījumus atbalsta programmās, vai attiecīgājos MK noteikumos, kas nosaka finanšu instrumentu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un paskaidrot 6.lpp </w:t>
            </w:r>
            <w:r w:rsidR="00000000" w:rsidRPr="00000000" w:rsidDel="00000000">
              <w:rPr>
                <w:rtl w:val="0"/>
              </w:rPr>
              <w:t xml:space="preserve">Zaļā koridora darbības principus un normatīvo bāzi, kā arī  par "pētniecībā atbilstoši stratēģijā noteiktajam" - norādīt par kādu stratēģiju šajā gadījumā iet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1.lpp "1,6 miljr"ar  "d"    un  13.lpp "23.tūkst." ar atbilstošā rādītāja vienību.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Informatīva ziņojuma atsauces, pārskatīts saīsinājumu lietojums (ANM,  IKPTK, atšifrēts saīsinājums MVU, izmantots skaidrojums akciju sabiedrība "Attīstības finanšu institūcija Altum", atšifrēts NIP saīsinājums.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labojumi “vismaz 50.EUR (euro)” uz “50 milj. EUR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Pārformulēta redakcija uz “Attiecīgi Ekonomikas ministrija šobrīd veic nepieciešamos grozījumus atbalsta programmās, kas nosaka finanšu instrumentu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labojumi uz 1,6  mljrd.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labojumi no "23.tūkst."  uz “Darba tirgus paplašinājums par 20 tūkst.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par Zaļo koridoru ar skaidrojumu un normatīvo regulējumu atsaucē. Skaidrojam, ka līdz ar Ministru prezidenta 2023.gada 3.novembra rīkojumu Nr.2023/1.2.1-279 “Par atsevišķu Ministru prezidenta rīkojumu atzīšanu par spēku zaudējušiem” spēku ir zaudējis Ministru prezidenta 2023.gada 12.jūnija rīkojums Nr.2023/1.2.1.-153 “Par Izaugsmes, konkurētspējas un produktivitātes tematisko komiteju”, un līdz ar to šī iniciatīva netiks turpināta un nesaskatām vajadzību papildu norādīt par kādu stratēģiju šajā gadījumā iet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3.4.2. sadaļa ir labota, neietverot detalizētu Darba likuma grozījumu aprakstu, jo par konkrētiem grozījumiem vēl norit diskusijas un tiek saskaņotas precīzas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informatīvajā ziņojumā “Par prioritāriem rīcības virzieniem nacionālās industriālās politikas īstenošanai" (turpmāk - Informatīvais ziņojums) ir liels apjoms ar informāciju, kas pārklājas ar Ekonomikas ministrijas izstrādes procesā esošo Cilvēkkapitāla attīstības stratēģiju, ieskaitot pasākumus iedzīvotāju iesaistei mūžizglītībā un izglītības kvalitātes paaugstināšanai, kā arī, ņemot vērā to, ka Cilvēkkapitāla attīstības stratēģija vēl ir izstrādes procesā bez virzības starpministriju saskaņošanai, kur informācija un pasākumi var tikt precizēti, pārformulēti vai pat svītroti, Labklājības ministrija aicina attiecīgos Cilvēkkapitāla attīstības stratēģijas aprakstus un pasākumus Informatīvajā ziņojumā neiekļaut. LM priekšlikums ir Informatīvā ziņojumā atbilstošus jautājumus sasaistīt ar atsaucēm uz Cilvēkkapitāla attīstības stratēģiju, novēršot riskus turpmākai informācijas nesakritībai dažādos politikas plānošanas dokumentos, kas tiek virzīti dažādos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"Prioritārais virziens – cilvēkkapitāla attīstība" pievienota informācija par Cilvēkkapitāla attīstības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konfederācijas (turpmāk - LDDK) ir iepazinusies ar Ekonomikas ministrijas sagatavoto informatīvo ziņojumu “Par prioritāriem rīcības virzieniem nacionālās industriālās politikas īstenošanai" (23-TA-2583) (turpmāk - informatīvais ziņojums) un kopumā atbalsta tā tālāko virzību. Vienlaikus LDDK izsaka arī šādus priekšlikumus informatīvā ziņojuma pilnveidei: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informatīvais ziņojums nesniedz pietiekami skaidru un izvērstu redzējumu par to - kādu tautsaimniecību mēs Latvijā vēlamies attīstīt un kādas ir valsts prioritātes. Informatīvajā ziņojumā vairāki plānotie pasākumi ir apskatīti ļoti detalizēti, bet vienlaikus citiem pasākumiem ir ievērojama mazāka detalizācijas pakāpe. Vienā gadījumā tiek piedāvāti sistēmiski risinājumi, bet citos gadījumos ar Eiropas Savienības finansējumu risināmi vidēja termiņa atbalsta mehānismi.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3.4.2.punktu un izteikt teikumu “izslēgt normu no Darba likuma”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 izslēgt Darba likuma 110.pantu”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3.3.2.punktu ar jaunu risinājumu darba tirgus paplašināšanai.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Nepieciešams risināt minimālās sociālās apdrošināšanas iemaksas (VSAOI) jautājumu, jo ne visas sociālās grupas , kurām Darba devējam ir jānodrošina nepilna laika darbs, ir ietvertas likuma Par valsts sociālo apdrošināšanu 20.4 panta ceturtājā daļā, piemēram, III grupas invalīdi, grūtnieces. Nepieciešams salāgot ar Darba likuma 134.panta otrās daļas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arvien vairāk darba devēji, izsludinot vakances uz nepilnu darba laiku, norāda uz konkrētām personu grupām, lai darbinieku pieņemtu darbā, piemēram, studentu līdz 24 gadu vecumam un/vai pensionāru, lai tiktu piemērots likuma Par valsts sociālo apdrošināšanu 20.4 panta ceturtajā daļā noteiktais izņēmuma gadījums. Šāda veida sistēma neveicina darbspējas vecumā esošu atsevišķu grupu Latvijas iedzīvotāju iesaisti darba tirgū, spiežot tos nodarbināt nelegāli vai arī nedodot iespēju strādāt, dēļ papildus nodokļu sloga darba devējam. Tas rada nevienlīdzīgu attieksmi dažādu personu un sociālo grupu starpā, kā arī pie minimālās algas kāpuma pasliktina esošo situāciju, mazinot elastību darba organizēšanā nepilnā laikā nodarbinātajiem.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veikts minimālo valsts sociālās apdrošināšanas obligāto iemaksu regulējuma izvērtējums un pārskatīšana.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3.1.2.punktā nav ietverta darba devēju galvenā norādītā risināmā prioritāte - ārzemniekam nepieciešamais minimālais finanšu līdzekļu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Šobrīd minimālais finanšu līdzekļu apmērs ir 1373.00 EUR (nākamgad tas jau būs virs 1500eur), kas jāmaksā viesstrādniekam. Tādā gadījumā viesstrādniekam darba samaksa ir lielāka par vietējo speciālistu atalgojumu, ņemot vērā, ka ārvalstu darbiniekiem tiek nodrošināta arī dzīvošana.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Jānosaka, ka Ministru kabineta 2017. gada 25. aprīļa noteikumu Nr.225 “Noteikumi par ārzemniekam nepieciešamo finanšu līdzekļu apmēru un finanšu līdzekļu esības konstatēšanu” 5.3. apakšpunktā noteiktais finanšu līdzekļu apmērs nevar būt mazāks par Latvijas Republikā strādājošo mēneša vidējo bruto darba samaksu nozarē iepriekšējā gadā vai ar nozares ģenerālvienošanos noteiktās minimālās algas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1.1. “Esošās situācijas apraksts” ietvert arī atsauces uz  publiskās privātās partnerības projektiem kā potenciāli attīstāmu virzienu.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1.1. “Esošās situācijas apraksts” 3. rindkopā redakcionāli precizēt teikumu: “Šobrīd norit darbs valsts kapitālsabiedrībās par to lielās iesaistes iespējām.” Norādām, ka nav skaidrs, kas šajā gadījumā ir saprotams ar “lielās iesaistes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sadaļas 1.1. “Esošās situācijas apraksts” 3. rindkopas pirmo teikumu izteikt šādi: “Papildus būtisku pienesumu tautsaimniecībā var sniegt valsts kapitālsabiedrības, mērķorientējot ieguldījumus uz to eksportspējas palielināšanu, pētniecības un attīstības vai inovatīvu risinājumos, vienlaicīgi neieguldot tur, kur tirgus ir pašpietiekams un privātās kapitālsabiedrības ir veikušas būtiskus ieguldījumus un ir potenciāls paplašināties, attīstīties.”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LDDK ieskatā publiskajam sektoram jāattīstās un jāinvestē tikai tajos virzienos, kur ir tirgus nepilnības vai tie ir stratēģiski svarīgi, pārējos gadījumos jādarbojas brīvajam tirgum un konkurencei.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precizēt arī sadaļas 1.3. “Turpmākās darbības” 1.rindkopas 3.punkta formulējumu, jo jau šobrīd daļā nozaru publiskās kapitālsabiedrības kropļo godīgu konkurenci. LDDK ieskatā publiskos līdzekļus nav nepieciešams ieguldīt tur, kur tirgus ir pašpietiekams, un privātās komercsabiedrības var un ir gatavas attīstīties. Līdz ar to lūdzam precizēt formulējumu skaidrai robežu noteikšanai un godīgas konkurences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kompetences centru programma līdz šim bijusi nozīmīgākā uzņēmumu tehnoloģisko inovāciju atbalsta programma. Saskaņā ar Kompetences centru apkopoto informāciju par 2019.gadu multiplikators kas raksturo attiecību starp atbalstu Kompetences centru programmā un tā stimulētajām privātajām investīcijām ir vismaz 400%. Tas ir konservatīvs vērtējums, ņemot vērā uzņēmēju atturību deklarējot P&amp;A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ziņojuma sadaļā 2.3. Turpmākās darbības valsts budžeta un uzņēmumu ieguldījumu sekmēšanai P&amp;A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“Galvenie pasākumi, lai sekmētu uzņēmumu ieguldījumus P&amp;A”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sarakstu ar papildus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pasākumi, lai sekmētu uzņēmumu ieguldījumus P&amp;A, ir saistīti ar četriem galvenajiem virzieniem, sadarvojoties dažādām nozaru ministrijām: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centru programmas turpināšana – kompetenču centru atbalsta programma līdz šim bijis nozīmīgākais uzņēmumu P&amp;A aktivitāšu atbalsta veids ar labāko atdevi (2019. gadā pēc Kompetences centru apkopotās informācijas stimulējošais efekts uz uzņēmumu ieguldījumiem P&amp;A ir vismaz 400%). Šīs programmas turpināšana ir izšķiroša tālākai uzņēmumu tehnoloģisko inovāciju sekmēšanai.”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sadaļu “Turpmākās rīcības” ar šādu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Ekonomikas ministrijai sadarbībā ar FM un CFLA veikt nepieciešamās darbības Kompetences centru programmas turpināšanai.”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 atsevišķu nozaru perspektīvas, darba tirgus kontekstā iezīmējas reģionālā plaisa un mobilitātes vajadzības, tomēr neparādās konkrēti soļi, kā šo risināt. LDDK ieskatā informatīvajā ziņojumā plašāk vajadzētu iztirzāt jautājumu par vienotas mobilitātes stratēģijas veidošanu, īpaši rādiusā ap reģionālajiem attīstības centriem.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informatīvais ziņojums atspoguļo informāciju par Ekonomikas ministrijas paveiktajiem pasākumiem laika posmā no 2023. gada jūlija līdz oktobrim, papildus analīze un ieguvumi tiks iekļauti starpposma ziņojumā “Par Nacionālās industriālās politikas pamatnostādņu 2021. – 2027. gadam īstenošanas gaitu”, kur būs detalizētāk aprakstīti  ieguvumi un veikta arī ekonomiskā analīze.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3.4.2. sadaļa ir labota, neietverot detalizētu Darba likuma grozījumu aprakstu, jo par konkrētiem grozījumiem vēl norit diskusijas un tiek saskaņotas precīzas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Priekšlikumam - veikt minimālo valsts sociālās apdrošināšanas obligāto iemaksu regulējuma izvērtējumu un pārskatīšanu nepieciešamas papildus diskusijas ar iesaistītajām pusēm pirms iekļaut pasākumu Ziņojumā.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2017. gada 25. aprīļa Ministru kabineta noteikumos Nr. 225 “Noteikumi par ārzemniekam nepieciešamo finanšu līdzekļu apmēru un finanšu līdzekļu esības konstatēšanu” tiek veikti grozījumi ar mērķi mazināt darbaspēka trūkuma negatīvo ietekmi uz ekonomisko izaugsmi visās tautsaimniecības nozarēs.  Minētajos noteikumos, kuri ir TAP portālā saskaņošanā, plānots visās tautsaimniecības nozarēs ārvalstu strādājošajiem minimālo finanšu līdzekļu apmēru noteikt nozares vidējās algas līmenī vai ar ģenerālvienošanos noteiktās minimālās algas līmenī, lai tādējādi veicinātu ražošanas apjomu pieaugumu un spēju pielāgoties jaunajiem produktivitātes un konkurētspējas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ņemsim vērā LDDK ieteikumu par publiskās privātās partnerības projektiem kā potenciāli attīstāmu virzienu</w:t>
            </w:r>
            <w:r w:rsidR="00000000" w:rsidRPr="00000000" w:rsidDel="00000000">
              <w:rPr>
                <w:b w:val="1"/>
                <w:rtl w:val="0"/>
              </w:rPr>
              <w:t xml:space="preserve">, </w:t>
            </w:r>
            <w:r w:rsidR="00000000" w:rsidRPr="00000000" w:rsidDel="00000000">
              <w:rPr>
                <w:rtl w:val="0"/>
              </w:rPr>
              <w:t xml:space="preserve">bet šobrīd nesaskatām vajadzību papildināt ziņojumu, jo nav veikta detalizētāka izpēte.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un 7.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 sadaļas 3. punkts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šobrīd procesā ir diskusijas ar uzņēmējorganizācijām, kapitālsabiedrībām ar publiskas personas kapitāla daļu, valsts kapitāla daļu turētājiem, Valsts kanceleju un citām iesaistītajām pusēm saistībā ar nepieciešamajiem grozījumiem normatīvajos aktos, lai mazinātu administratīvo slogu kapitālsabiedrību ar publiskas personas kapitāla daļu efektīvākai darbībai, kāpinot eksportu, piesaistot investīcijas, veicot ieguldījumus R&amp;D, kas rezultējas jaunu pakalpojumu un preču radīšanā.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sadaļa 2.3., pie “Turpmākajām rīcībām” pievienots 6. un 6.1.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informatīvais ziņojums atspoguļo informāciju par Ekonomikas ministrijas paveiktajiem pasākumiem laika posmā no 2023. gada jūlija līdz oktobrim, papildus analīze un ieguvumi tiks iekļauti starpposma ziņojumā “Par Nacionālās industriālās politikas pamatnostādņu 2021. – 2027. gadam īstenošanas gaitu”, kur būs detalizētāk aprakstīti  ieguvumi un veikta arī ekonomiskā analīze, tostarp izvērtēta reģionālā plaisa un mobilitātes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"Privātās investīcijas veido vien 17% no IKP, bet mērķim būtu jābūt vismaz 23-25% no IKP. Investīciju dinamiku lielā mērā ietekmē vājā kreditēšana, relatīvi zems pieprasījums, kā arī ekonomiskās un politiskās situācijas nenoteiktība ārējā vidē. Ja privātā sektora kreditēšana Latvijā būtu Igaunijas līmenī, tad ekonomikā papildus nonāktu ~ 2 mljrd. EUR finansējums, kas būtu ļoti būtisks faktors straujākai uzņēmumu attīstībai. Produktivitātes līmeņa paaugstināšanā  uzņēmuma un nozares līmenī būtiska nozīme ir ražošanas modernizācijai, esošo tehnoloģiju pilnveidošanai un jauno tehnoloģiju ieviešanai."</w:t>
            </w:r>
            <w:r w:rsidR="00000000" w:rsidRPr="00000000" w:rsidDel="00000000">
              <w:rPr>
                <w:rtl w:val="0"/>
              </w:rPr>
              <w:t xml:space="preserve"> (1.lpp.)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aicina izvērtēt un pēc iespējas izmantot privātās un publiskās partnerības projektu iespējamību privāto investīciju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"Papildus būtisku pienesumu tautsaimniecībā var sniegt valsts kapitālsabiedrības, mērķorientējot ieguldījumus uz to eksportspējas palielināšanu, pētniecības un attīstības vai inovatīvu risinājumos un pārskatot iespējas jaunu preču un pakalpojumu piedāvājumam."</w:t>
            </w:r>
            <w:r w:rsidR="00000000" w:rsidRPr="00000000" w:rsidDel="00000000">
              <w:rPr>
                <w:rtl w:val="0"/>
              </w:rPr>
              <w:t xml:space="preserve"> (2.lpp.)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"Sniegt priekšlikumus grozījumiem Valsts pārvaldes iekārtas likumā un Publiskas personas kapitāla daļu un kapitālsabiedrību pārvaldības likumā, lai kapitālsabiedrības ar publiskas personas kapitāla daļu varētu darboties uz vispārīgajiem komercdarbības principiem, ievērojot konkurences neitralitāti, paredzēt obligātu pienākumu mērķu izvirzīšanai, kas veicina inovatīvo un eksportspējīgo preču un pakalpojumu pieaugumu, eksporta tirgu apgūšanai, mazinātu birokrātisko slogu lēmumu pieņemšanas procesā, kā arī atšķirīgas dividendēs izmaksājamās daļas noteikšanai kapitālsabiedrībām, kas apgūst eksporta tirgu un veic ieguldījumus pētniecībā, inovācijās un attīstībā – sasaistot ar kapitālsabiedrības apgrozījumu un attiecīgo mērķu izpildi eksporta apguvei ieguldījumiem inovācijās un pētniecībā atbilstoši stratēģijā noteiktajam."</w:t>
            </w:r>
            <w:r w:rsidR="00000000" w:rsidRPr="00000000" w:rsidDel="00000000">
              <w:rPr>
                <w:rtl w:val="0"/>
              </w:rPr>
              <w:t xml:space="preserve"> (6.lpp.)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norāda, ka publiskas personas līdzdalība kapitālsabiedrībā ir izvērtējama atbilstoši Valsts pārvaldes iekārtas likuma  88.pantam, kas nosaka:</w:t>
            </w:r>
            <w:r w:rsidR="00000000" w:rsidRPr="00000000" w:rsidDel="00000000">
              <w:rPr>
                <w:b w:val="1"/>
                <w:rtl w:val="0"/>
              </w:rPr>
              <w:t xml:space="preserve">(1) Ciktāl likumā nav noteikts citādi, publiska persona savu funkciju efektīvai izpildei var dibināt kapitālsabiedrību vai iegūt līdzdalību esošā kapitālsabiedrībā, ja īstenojas viens no šādiem nosacījumiem:</w:t>
            </w:r>
            <w:r w:rsidR="00000000" w:rsidRPr="00000000" w:rsidDel="00000000">
              <w:rPr>
                <w:b w:val="1"/>
                <w:rtl w:val="0"/>
              </w:rPr>
              <w:t xml:space="preserve">1) tiek novērsta tirgus nepilnība — situācija, kad tirgus nav spējīgs nodrošināt sabiedrības interešu īstenošanu attiecīgajā jomā;</w:t>
            </w:r>
            <w:r w:rsidR="00000000" w:rsidRPr="00000000" w:rsidDel="00000000">
              <w:rPr>
                <w:b w:val="1"/>
                <w:rtl w:val="0"/>
              </w:rPr>
              <w:t xml:space="preserve">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r w:rsidR="00000000" w:rsidRPr="00000000" w:rsidDel="00000000">
              <w:rPr>
                <w:b w:val="1"/>
                <w:rtl w:val="0"/>
              </w:rPr>
              <w:t xml:space="preserve">3) tiek pārvaldīti tādi īpašumi, kas ir stratēģiski svarīgi valsts vai pašvaldības administratīvās teritorijas attīstībai vai valsts drošībai.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darbaspēka izmaksu sloga mazināšana efektīvākai iedzīvotāju iekļaušanai darba tirgū un uzņēmējdarbības vides konkurētspējas veicināšanai, tai skaitā, pārskatot minimālo valsts sociālās apdrošināšanas obligāto iemaksu sistēmu attiecībā uz nepilnā slodzē strādājošiem, personu ar invaliditāti nodarbinātības izmaksu sloga mazināšana, vecāku pabalstu sistēmas pārskatīšana attiecībā uz pabalsta apmēru un tā apvienošanu ar darbu, darbnespējas lapu izsniegšanas un pārskatīšanas nosacījumu izvērtēšana." </w:t>
            </w:r>
            <w:r w:rsidR="00000000" w:rsidRPr="00000000" w:rsidDel="00000000">
              <w:rPr>
                <w:rtl w:val="0"/>
              </w:rPr>
              <w:t xml:space="preserve">(13.lpp.)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aicinām pārskatīt darbnespējas lapu apmaksu, samazinot darba devēja apmaksas dienu skaitu, kā arī darba samaksas pārskatīšana par virsstundām, darbu brīvdienās, svētku dienās.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 sadaļas 3. punkts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šobrīd procesā ir diskusijas ar uzņēmējorganizācijām, kapitālsabiedrībām ar publiskas personas kapitāla daļu, valsts kapitāla daļu turētājiem, Valsts kanceleju un citām iesaistītajām pusēm saistībā ar nepieciešamajiem grozījumiem normatīvajos aktos, lai mazinātu administratīvo slogu kapitālsabiedrību ar publiskas personas kapitāla daļu efektīvākai darbībai, kāpinot eksportu, piesaistot investīcijas, veicot ieguldījumus R&amp;D, kas rezultējas jaunu pakalpojumu un preču radīšanā.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ņemsim vērā LTRK ieteikumu par publiskās privātās partnerības projektiem kā potenciālu privāto investīciju veicināšanai, bet šobrīd nesaskatām vajadzību papildināt ziņojumu, jo nav veikta detalizētāka izpēte.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darbnespējas lapu saņēmēji dažkārt negodprātīgi izmanto darbnespējas statusu, kas var nebūt saistīts ar veselības stāvokli (piemēram, nevēlēšanās strādāt vispār, strādāt klātienē v.tml.). Saskaņā ar Cilvēkkapitāla attīstības stratēģijas rīcības plāna 2. virzienā “Darba tirgus paplašināšana” iekļautajām aktivitātēm plānots izvērtēt darbnespējas lapu izsniegšanas nosacījumus, tādējādi mazinot to personu skaitu, kurām darbnespējas lapas izsniegtas nepamatoti, un izstrādāt vadlīnijas ārstiem darbnespējas lapu izsniegšanas ilguma noteikšanai, nodrošinot darbnespējas lapu izsniegšanas efektīvu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darbnespējas lapu apmaksas pārskatīšanu 01.11.2023. Saeimas Sociālo un darba lietu komisijā tika uzdots Labklājības ministrijai kā atbildīgajai ministrijai par darbnespējas lapu jautājumu turpināt diskusijas kopā ar EM, VM, FM un darba devēju, darba ņēmēju pārstāvošajām asociācijām par darbnespējas lapu modeli Latvijā, vērtējot plašāk ne tikai darbnespējas lapu atvietojumu, bet arī maternitātes, invaliditātes pabalstus, sociālo iemaksu apmēru un darbnespējas lapu izsniegšanas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prioritāriem rīcības virzieniem nacionālās industriālās politikas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2.3. Turpmākās darbības valsts budžeta un uzņēmumu ieguldījumu sekmēšanai P&amp;A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pasākumi, lai sekmētu uzņēmumu ieguldījumus P&amp;A, ir saistīti ar trīs galvenajiem virzieniem, sadarbojoties dažādām nozaru ministrijām:”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Kompetences centru programma līdz šim bijusi nozīmīgākā uzņēmumu tehnoloģisko inovāciju atbalsta programma. Saskaņā ar Kompetences centru apkopoto informāciju par 2019.gadu multiplikators kas raksturo attiecību starp atbalstu Kompetences centru programmā un tā stimulētajām privātajām investīcijām ir vismaz 400%. Tas ir konservatīvs vērtējums, ņemot vērā uzņēmēju atturību deklarējot P&amp;A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2.3. Turpmākās darbības valsts budžeta un uzņēmumu ieguldījumu sekmēšanai P&amp;A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“Galvenie pasākumi, lai sekmētu uzņēmumu ieguldījumus P&amp;A”</w:t>
            </w:r>
            <w:r w:rsidR="00000000" w:rsidRPr="00000000" w:rsidDel="00000000">
              <w:rPr>
                <w:b w:val="1"/>
                <w:rtl w:val="0"/>
              </w:rPr>
              <w:t xml:space="preserve">sarakstu ar papildus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pasākumi, lai sekmētu uzņēmumu ieguldījumus P&amp;A, ir saistīti ar četriem galvenajiem virzieniem, sadarvojoties dažādām nozaru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Kompetences centru programmas turpināšana – kompetenču centru atbalsta programma līdz šim bijis nozīmīgākais uzņēmumu P&amp;A aktivitāšu atbalsta veids ar labāko atdevi (2019. gadā pēc Kompetences centru apkopotās informācijas stimulējošais efekts uz uzņēmumu ieguldījumiem P&amp;A ir vismaz 400%). Šīs programmas turpināšana ir izšķiroša tālākai uzņēmumu tehnoloģisko inovāciju sekmēšanai.”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prioritāriem rīcības virzieniem nacionālās industriālās politikas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2.3. Turpmākās rīcības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Kompetences centru programma līdz šim bijusi nozīmīgākā uzņēmumu tehnoloģisko inovāciju atbalsta programma. Saskaņā ar Kompetences centru apkopoto informāciju par 2019.gadu multiplikators kas raksturo attiecību starp atbalstu Kompetences centru programmā un tā stimulētajām privātajām investīcijām ir vismaz 400%. Tas ir konservatīvs vērtējums, ņemot vērā uzņēmēju atturību deklarējot P&amp;A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papildināt sarakstu ar papildus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Ekonomikas ministrijai sadarbībā ar FM un CFLA veikt nepieciešamās darbības Kompetences centru programmas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sadaļa 2.3., pie “Turpmākajām rīcībām” pievienots 6. un 6.1.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tekstā izlabot drukas kļūdas, kā arī konsekventi izmantot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tekstā izlabotas drukas kļūdas, kā arī pārskatīts izmantoto saīsinājumu lietojums.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informatīvā ziņojuma tekstā vienādot terminu - birokrātiskais slogs, administratīvais slogs un finanšu slogs lietojumu. Vēršam uzmanību, ka administatīvo slogu uzņēmējiem rada darbības, kas izriet no pienākuma ievērot tiesiskā regulējuma prasības, kas saistītas ar informācijas pieņemšanu, apstrādi vai uzglabāšanu, piemēram, atskaišu sniegšana, atļauju saņemšana, pārbaudes, revīzijas vai kontroles sistēmas ieviešana, kvalifikācijas prasību izpildīšana u.tml. Savukārt ar vārdu birokrātisks raksturo darba stilu, kam raksturīgs formālisms, šaura jautājumu izpratne, neiedziļināšanās būtībā. Finanšu slogs savukārt raksturo tiešās finansiālās izmaksas uzņēmējam - prasības par noteiktu naudas summu pārskaitīšanu valstij. Šīs prasības nav saistītas ar informācijas sniegšanu. Pie minētajām izmaksām pieskaitāmi nodokļu, nodevu maksājumi. Lūdzam pārliecināties, ka katrs no šiem terminiem tiek lietots atbilstoši paredzētajai rīcībai.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un vienādoti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kārtības rullim informatīvais ziņojums ir informācija vai pārskats par Ministru kabineta kompetencē esoša jautājuma risināšanas gaitu, par Ministru kabineta atbalstīta plānošanas dokumenta īstenošanu vai tiesību akta izpildi, un tajā neietver konceptuālus jautājumus. Informatīvais ziņojums nav plānošanas dokuments. Noteiktas rīcības Nacionālās industriālās politikas pamatnostādņu 2021.-2027. gadam ieviešanai ir nepieciešams noteikt veidojot plānu.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norāda mērķi, pamatnostādnēs minētos politikas rezultātus un sasniedzamo rezultatīvo rādītāju, plāna rīcības virzienus un pasākumus, kā arī to darbības rezultātus un rezultatīvos rādītājus, kas ļauj objektīvi novērtēt šo pasākumu izpildi. Katram pasākumam nosaka par tā īstenošanu atbildīgo un līdzatbildīgās institūcijas un pasākuma izpildes termiņu un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ņemts vērā izstrādājot starpposmu ziņojumu “Par Nacionālās industriālās politikas pamatnostādņu 2021. – 2027. gadam īstenošanas gaitu”. Esošajā ziņojumā nav nepieciešams ieviest plānu, jo pasākumu aktualitāte tiks pārvērtēta iekļaušanai starpposma ziņojumā “Par Nacionālās industriālās politikas pamatnostādņu 2021. – 2027. gadam īstenošanas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projektā vārdu lietojumu “Eiropas Savienības Struktūrfondu“. Vēršam uzmanību, ka izšķir: 1) </w:t>
            </w:r>
            <w:r w:rsidR="00000000" w:rsidRPr="00000000" w:rsidDel="00000000">
              <w:rPr>
                <w:u w:val="single"/>
                <w:rtl w:val="0"/>
              </w:rPr>
              <w:t xml:space="preserve">Eiropas Savienības struktūrfondu</w:t>
            </w:r>
            <w:r w:rsidR="00000000" w:rsidRPr="00000000" w:rsidDel="00000000">
              <w:rPr>
                <w:rtl w:val="0"/>
              </w:rPr>
              <w:t xml:space="preserve"> un Kohēzijas fonda </w:t>
            </w:r>
            <w:r w:rsidR="00000000" w:rsidRPr="00000000" w:rsidDel="00000000">
              <w:rPr>
                <w:b w:val="1"/>
                <w:rtl w:val="0"/>
              </w:rPr>
              <w:t xml:space="preserve">2014.–2020. gada plānošanas periods</w:t>
            </w:r>
            <w:r w:rsidR="00000000" w:rsidRPr="00000000" w:rsidDel="00000000">
              <w:rPr>
                <w:rtl w:val="0"/>
              </w:rPr>
              <w:t xml:space="preserve"> un 2) </w:t>
            </w:r>
            <w:r w:rsidR="00000000" w:rsidRPr="00000000" w:rsidDel="00000000">
              <w:rPr>
                <w:u w:val="single"/>
                <w:rtl w:val="0"/>
              </w:rPr>
              <w:t xml:space="preserve">Eiropas Savienības fondu </w:t>
            </w:r>
            <w:r w:rsidR="00000000" w:rsidRPr="00000000" w:rsidDel="00000000">
              <w:rPr>
                <w:b w:val="1"/>
                <w:rtl w:val="0"/>
              </w:rPr>
              <w:t xml:space="preserve">2021.–2027. gada plānošanas periods</w:t>
            </w:r>
            <w:r w:rsidR="00000000" w:rsidRPr="00000000" w:rsidDel="00000000">
              <w:rPr>
                <w:rtl w:val="0"/>
              </w:rPr>
              <w:t xml:space="preserve">. Tāpat precizējams “jaunā” Eiropas Savienības fonda plānošanas perioda, norādot precīzu laika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 norādot konkrētu Eiropas Savienības struktūrfondu.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2.2.sadaļu "Būtiskākie īstenotie pasākumi" ar atbalsta pasākumiem, kas netika iekļauti Ministru kabineta 2023. gada 13. jūlijā apstiprinātajā informatīvā ziņojuma “Par Nacionālās industriālās politikas pamatnostādņu 2021. – 2027. gadam īstenošanas gaitu” sadaļā “2.3. Inovācijas”, piemēram, ar informāciju par ES fondu 2021.-2027.gada plānošanas perioda 1.2.1.2.pasākumu "Produktivitātes aizdevumi (t.sk., ar kapitāla atlaidi) inovatīvām iekārtām, pētniecībai un attīstībai, tehnoloģiju pārnesei".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1.2.1.2.pasākumu.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3.prioritārā virziena  "Cilvēkkapitāla attīstība" 3.2.2.punktā "Būtiskākie īstenotie pasākumi" iekļautajiem sasniedzamajiem rezultātiem un piedāvātajiem risinājumiem pieaugušo mūžizglītības veicināšanai nav skaidrs, vai tie ir EM priekšlikumi, vai arī tos ir plānots izdiskutēt ar atbildīgajām institūcijām, t.sk. ne Informatīvais ziņojums, ne tā protokollēmums neietver informāciju par atbildīgajiem un veicamajiem uzdevumiem, līdz ar to nav skaidrs to iekļaušanas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pasākumiem iedzīvotāju iesaistei mūžizglītībā un izglītības kvalitātes paaugstināšanai Cilvēkkapitāla attīstības stratēģijas izstrādes ietvaros, pieaicinot nozaru un ministriju pārstāvjus, tika organizēts darbs ekspertu darba grupā, kuras ietvaros tika identificēti vairāki rīcības virzieni pieaugušo mūžizglītības jomā. Par konkrētiem pasākumiem un atbildīgajām/ līdzatbildīgajām institūcijām norit diskusijas, kā arī šī gada nogalē Cilvēkkapitāla attīstības stratēģiju plānots nodot starpministriju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3.prioritārā virziena  "Cilvēkkapitāla attīstība" ietvaros izvirzītajiem </w:t>
            </w:r>
            <w:r w:rsidR="00000000" w:rsidRPr="00000000" w:rsidDel="00000000">
              <w:rPr>
                <w:u w:val="single"/>
                <w:rtl w:val="0"/>
              </w:rPr>
              <w:t xml:space="preserve">uzdevumiem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w:t>
            </w:r>
            <w:r w:rsidR="00000000" w:rsidRPr="00000000" w:rsidDel="00000000">
              <w:rPr>
                <w:i w:val="1"/>
                <w:rtl w:val="0"/>
              </w:rPr>
              <w:t xml:space="preserve">tiecībā par cilvēkkapitāla pārvaldības sistēmu, kas nodrošina reģionālu atbalsta sistēmu prasmju pilnveidošanas un pārkvalifikācijas iespējas, t.sk. darba tirgus norišu prognozēšanu</w:t>
            </w:r>
            <w:r w:rsidR="00000000" w:rsidRPr="00000000" w:rsidDel="00000000">
              <w:rPr>
                <w:rtl w:val="0"/>
              </w:rPr>
              <w:t xml:space="preserve"> un (2) attiecībā par ab</w:t>
            </w:r>
            <w:r w:rsidR="00000000" w:rsidRPr="00000000" w:rsidDel="00000000">
              <w:rPr>
                <w:i w:val="1"/>
                <w:rtl w:val="0"/>
              </w:rPr>
              <w:t xml:space="preserve">solventu monitoringa sistēmu,</w:t>
            </w:r>
            <w:r w:rsidR="00000000" w:rsidRPr="00000000" w:rsidDel="00000000">
              <w:rPr>
                <w:rtl w:val="0"/>
              </w:rPr>
              <w:t xml:space="preserve"> lūdzam EM saskaņot ziņojumu ar nozaru ministrijām (LM un IZM) ņemot vērā, ka daļa no turpmākajā rīcībā ietvertajām darbībām tiek plānotas nozaru pasākumos, tostarp līdzfinansējot no ES fondiem. Vienlaicīgi attiecībā uz absolventu monitoringa sistēmu, lūdzam pārliecināties, ka netiek dublētas funkcijas ar IZM, un, iespējams, šādu jau apkopotu informāciju ir iespējams iegūt no IZM.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pasākumi saistībā gan ar cilvēkkapitāla pārvaldības sistēmu, gan absolventu monitoringa sistēmu tiek saskaņoti ar LM un IZM,  konsolidēti un/ vai salāgoti jau ar esošām sistēmām novēršot funkciju dublēšanās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Cilvēkkapitāla analīze pilnīgi neanalizē vislielāko problēmu Latvijas darba tirgū - vecuma diskrimināciju. Ja 55-64 gadu vecumā ir vairāk ekonomiski neaktīvo iedzīvotāju, nekā citās strādājošo vecuma grupās kopā, t.i. 68,6 tūkstoši, tad jāsaprot, ka šajā skaitlī ir ļoti daudz personu, kas vēlas atgriezties darba tirgū, bet to nevar izdarīt vecuma diskriminācijas dēļ. Problēma ar pirmspensijas vecuma bezdarbu Latvijā ir katastrofāla. Un tas ir milzīgs papildus darbaspēka resurss, kuru iesaistot ekonomikā, nav vajadzīga ārējā migrācija ar līdzi nākošajām ppotenciāli ārkārtīgi smagajām drošības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 pirmspensijas vecuma bezdarba līmeņa vispār nav pamata runāt par darbaspēka trūkumu.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darba devēji nevēlas pieņemt darbā 55+ personas, tad ir nepieciešama analīze, un rīcība - piemēram, šajā vecuma grupā samazinot darba devēja apmaksājamo slimības dienu skaitu līdz 3, lai gan vispirms būtu jāsaprot, vai biežāka slimošana vispār ir tik būtiska problēma. Ir jāraksturo pārkvalifikācijas un izglītības pasākumi šajā vecuma grupā, ņemot vērā, ka šīs personas jauniegūtās zināšanas izmantos salīdzinoši īsāku laiku, vienlaikus tām ir ļoti plaša un vērtīga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vecuma diskriminācijas un pirmspensijas vecuma bezdarba problemātika tiks ietverta Cilvēkkapitāla attīstības stratēģijas 2. rīcības virzienā “Darba tirgus paplašināšana”.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informatīvā ziņojuma 2.prioritārā virziena  "Inovācijas" sadaļas  2.1.sadaļā "Esošās situācijas apraksts- ieguldījumi P&amp;A" 2.rindkopā minēto, ka </w:t>
            </w:r>
            <w:r w:rsidR="00000000" w:rsidRPr="00000000" w:rsidDel="00000000">
              <w:rPr>
                <w:i w:val="1"/>
                <w:rtl w:val="0"/>
              </w:rPr>
              <w:t xml:space="preserve">NIP (2021.-2027) noteiktā mērķa sasniegšanai attiecībā uz ieguldījumu P&amp;A palielināšanai līdz 1,5% no IKP 2027. gadā, ir nepieciešami papildu stimuli un pasākumi gan valsts, gan uzņēmumu ieguldījumu P&amp;A paaugstināšanai; secināms, ka, salīdzinot ar 2021. gadu kopējiem ieguldījumiem P&amp;A jāpieaug 3,25 reizes jeb par 558 milj. EUR (7.lpp.) </w:t>
            </w:r>
            <w:r w:rsidR="00000000" w:rsidRPr="00000000" w:rsidDel="00000000">
              <w:rPr>
                <w:rtl w:val="0"/>
              </w:rPr>
              <w:t xml:space="preserve">iekļaut gan kopējos informatīvā ziņojuma secinājumos, gan arī kā ziņu MK, iekļaujot šo informāciju kā informatīvā ziņojuma protokollēmuma jaunu punktu, tādējādi vēršot MK uzmanību uz to, ka bez papildus stimuliem gan valsts, gan privāto ieguldījumu P&amp;A investīciju veikšanai un bez papildus valsts  budžeta finansējuma P&amp;A izdevumiem atbilstoši  informatīvā ziņojumā ietvertajiem aprēķiniem, </w:t>
            </w:r>
            <w:r w:rsidR="00000000" w:rsidRPr="00000000" w:rsidDel="00000000">
              <w:rPr>
                <w:u w:val="single"/>
                <w:rtl w:val="0"/>
              </w:rPr>
              <w:t xml:space="preserve">nav iespējams nodrošināt NIP 2021-2027 mērķa sasniegšanu p</w:t>
            </w:r>
            <w:r w:rsidR="00000000" w:rsidRPr="00000000" w:rsidDel="00000000">
              <w:rPr>
                <w:rtl w:val="0"/>
              </w:rPr>
              <w:t xml:space="preserve">ar P&amp;A ieguldījumu palielināšanu līdz 1.5 % no IKP 2027.gadā un līdz ar to arī mērķa par tautsaimniecības transformāciju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Nesaskatām nepieciešamību atkārtot teksta redakciju 7.lpp. gan secinājumos, gan ziņojuma protoklollēmumā, jo tādā gadījumā, arī citi izaicinājumi NIP (2021.-2027) noteikto mērķu sasniegšanai būtu jāiekļauj secinājumos un protoklollēmumā, kas arī ir būtiski tautsaimniecības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Integrācijas pasākumi darba tirgū diemžēl atspoguļo tās pašas vecās pieejas, kas nav efektīvas - skat https://lrvk.gov.lv/lv/revizijas/revizijas/noslegtas-revizijas/vai-pieauguso-izglitiba-sasniedz-tai-izvirzitos-merkus-un-atbilst-darba-tirgus-vajadzibam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Cerēt, ka kursi mācību centrā par 80 EUR uz cilvēku uzlabos konkurētspēju darba tirgū, nav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integrācijai darba tirgū nepieciešama integrēta medicīniski-sociālpedagoģiska pieeja. Pirmkārt, ir jāsaprot, vai bezdarbniekam nav veselības problēmas, un ja tādas ir, tās ir jāārstē, piemēram, muskuloskeletālās saslimšanas. Otrkārt, ir jāveido sociālpedagoģiskas stratēģijas - izzinot iemeslus, kāpēc neatgriežas darba tirgū. Pieaugušo apmācība ir specifiska nozare, kam vajadzīgi atbilstoši speciālisti. Ir nepieciešamas prakses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Nodarbinātības valsts aģentūra atbilstoši citu ES valstu praksei ir plānojusi savā darbā turpināt piemērot individuālā darba meklēšanas plāna pieeju, kas nozīmē to, ka katram bezdarbniekam tiek veikta profilēšana un tiek sastādīts individuāls plāns atgriešanai darba tirgū, nosakot pasākumus, sākot ar motivācijas un psiholoģiska atbalsta (ja nepieciešams) pasākumiem un beidzot ar pārkvalifikāciju un subsidētām darba vietām sociālās atstumtības grupām, piedāvājot šos pasākumus noteiktā secībā, nepieciešamības gadījumā piesaistot institūcijas, kas specializējušās konkrētu sociālo grupu atbalstā, kuras saskaras ar grūtībām iekļauties mācību un nodarbinātības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informatīvā ziņojuma 2.prioritārā virziena  "Inovācijas" sadaļas "Turpmākās rīcības" 5.4.punkts jau ir izpildīts līdz ar ES kohēzijas politikas programmas 2021.–2027.gadam 1.2.1. specifiskā atbalsta mērķa “Pētniecības un inovāciju kapacitātes stiprināšana un progresīvu tehnoloģiju ieviešana uzņēmumiem” 1.2.1.4. pasākuma “Atbalsts tehnoloģiju pārneses sistēmas pilnveidošanai” īstenošanas MK noteikumu apstiprināšanu MK š.g. 7.novembrī. Līdz ar to, aicinām EM šī punkta informāciju pārcelt pie 2.2.punkta "Būtiskākie īstenotie pasākumi" satura.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5.4. pasākums 2.3. sadaļas ielikumā “Turpmākās rīcības”, ievērojot, ka tas jau ir izpildīts.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izvērtēt nepieciešamību precizēt informatīvā ziņojuma 2.prioritārā virziena  "Inovācijas" sadaļas "Turpmākās rīcības" 4.4.punkta redakciju, t.sk. paredzot, ka 2-pētniecības veidlapas satura precizēšanas ietvaros, izvērtējot datu laukus, no kuriem jāatsakās, ņemt vērā ne tikai to izmantošanu politikas plānošanā, bet arī RIS3 monitoringa procesa nodrošināšanas aspektu.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4.4. pasākums 2.3. sadaļas ielikumā “Turpmākās rīcības”, izsakot to sekojošā redakcijā: “4.4.  Ekonomikas ministrijai, sadarbībā ar  IZM un CSP pārvērtēt 2-pētniecība veidlapas saturu, atsakoties no tiem datu laukiem, kas netiek izmantoti politikas plānošanā, vienlaikus vērtējot datu pieejamību RIS3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"3.3.2. Būtiskākie īstenotie pasākumi" sadaļā "Rezultatīvie rādītāji" aicinām precizēt  rezultatīvo rādītāju "Latvijas iedzīvotāju ekonomiskās aktivitātes līmenis 72.5%" - par kādu vecuma grupu ir runa un pārbaudīt rezultatīvā rādītāja nosaukuma un vērtības atbilstību, ņemot vērā to, ka ekonomiskās aktivitātes līmenis pēc CSP datiem vecuma grupā 15–64 gadi  jau ir 76,8% 2022.g. (https://data.stat.gov.lv/pxweb/lv/OSP_PUB/START__EMP__NBB__NBA/NBA031)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rezultatīvais rādītājs ir izvirzīts un sasniedzams līdz 2027.gadam. 2022.gadā Ekonomiskās aktivitātes līmenis iedzīvotāju vecuma grupā 15-74 g. bija 68,6% [Cilvēkkapitāla attīstības stratēģijas projektā iekļautais rādītājs]. (https://data.stat.gov.lv/pxweb/lv/OSP_PUB/START__EMP__NBB__NBA/NBA031/)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Sadaļu "3.2.1.Esošās situācijas apraksts" aicinām papildināt ar faktisku cilvēku skaitu ar digitālajām prasmēm 2022.g.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sadaļa papildināta ar prasīto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mērvienību 5.lpp. "finansējums mājokļu pieejamībai, - zemas īres maksas mājokļu būvniecībai -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lēmums valsts budžetā vismaz </w:t>
            </w:r>
            <w:r w:rsidR="00000000" w:rsidRPr="00000000" w:rsidDel="00000000">
              <w:rPr>
                <w:u w:val="single"/>
                <w:rtl w:val="0"/>
              </w:rPr>
              <w:t xml:space="preserve">50. EUR</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6.lpp.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atsauci uz plānošanas dokumentiem, kur ir noteikts mērķis: panākt tautsaimniecības izaugsmes pieaugumu 5% apmērā katru gadu un palielināt eksporta apjomu līdz 30 miljardiem EUR 2023. gadā un līdz 39 miljardiem EUR 2027.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mērķi panākt tautsaimniecības izaugsmes pieaugumu 5% apmērā katru gadu un palielināt eksporta apjomu līdz 30 miljardiem EUR 2023. gadā un līdz 39 miljardiem EUR 2027. gadā tiks iekļauti starpposmu ziņojumā “Par Nacionālās industriālās politikas pamatnostādņu 2021. – 2027. gadam īstenošanas gaitu”. Tāpat ir pārvērtēti eksporta apjomu  mērķi atbilstoši ekonomiskajai situācijai un makroekonomiskajām prognozēm. Šobrīd šie mērķi nav iekļauti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Cilvēkkapitāla sadaļā nav analizēta vislielākā problēma Latvijā saistībā ar nodarbinātību - cikliskā un nepilnā nodarbinātība. STEM un IT jomās bieži ir projektos bāzēts darbs, tas ir ciklisks. Būtībā tas rada nevajadzīgu pārslodzi sociālās nodrošināšanas sistēmām, jo darbam projektā itin bieži seko regulārs bezdarba periods. Pētniecībā problēma ir nepilnā nodarbinātība - ekosistēmas masa nav tik liela, lai pētniekiem nodrošinātu pilnu 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arī skaidro, kāpēc darbs piem. publiskā sektorā ar sociāli-humanitāro izglītību, taču pilnas slodzes un uz nenoteiktu laiku, vai vismaz garu termiņu, ir pievilcīgāks, nekā darbs STEM profesijās vai IT, vai P&amp;A, pat ja šim darbam ar normālo darba laiku un nenoteiktu vai adekvātu termiņu atlīdzība ir salīdzinoši zemāka, nekā tehnoloģiju nozares projektos uz īsu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"Seklās ekosistēmas" problēma nav tikusi analizēta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nepieciešama plašāka diskusija ar IZM “seklās ekosistēmas” problēmu analizēšanai.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ka Informatīvā ziņojuma 3.pielikumā ir ietverta informācija: "</w:t>
            </w:r>
            <w:r w:rsidR="00000000" w:rsidRPr="00000000" w:rsidDel="00000000">
              <w:rPr>
                <w:i w:val="1"/>
                <w:rtl w:val="0"/>
              </w:rPr>
              <w:t xml:space="preserve">De minimis veidlapu sagatavošana – Izpildīts. Veiktas sistēmas izmaiņas, turpmāk ikviens komersants varēs sagatavot De minimis veidlapu bez laika ierobežojumiem</w:t>
            </w:r>
            <w:r w:rsidR="00000000" w:rsidRPr="00000000" w:rsidDel="00000000">
              <w:rPr>
                <w:rtl w:val="0"/>
              </w:rPr>
              <w:t xml:space="preserve">", skaidrojam, ka De minimis atbalsta uzskaites sistēmas (turpmāk – Sistēma) pieejamība no 2022.gada pirmā ceturkšņa tika ierobežota drošības apsvērumu dēļ (sakarā ar Krievijas agresijas pret Ukrainu rezultātā radušies kiberdrošības riskiem), un vēršam uzmanību, ka, balstoties uz 04.08.2023 no Ekonomikas ministrijas saņemto informāciju, ka vairākiem atbalsta pretendentiem ir nepieciešams Sistēmai piekļūt neierobežotu darba laiku, Finanšu ministrija kā Sistēmas turētājs sadarbībā ar Sistēmas uzturētāju reaģēja uz Ekonomikas ministrijas lūgumu noņemt laika ierobežojumus, un tādējādi no 2023.gada augusta atbalsta pretendenti Sistēmai var piekļūt bez laika ierobežojumiem. Lūdzam informatīvo ziņojumu papildināt ar informāciju, ka sistēmas izmaiņas veicis Sistēmas turētājs -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3.pielikuma tabulā Nr.3. precizēta informācija par pakalpojumu “De minimis veidlapu sagatavošana”.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14.lp ir sniegta informācija, ka Latvijas Darba devēju konfederācija sadarbībā ar Labklājības ministriju ir sagatavojusi priekšlikumus Darba likuma grozījumiem elastīgas nodarbinātības uzlabošanai. Vienlaicīgi tekstā tiek uzskaitīti tehniski grozījumu panti, nesniedzot informāciju par grozījumu būtību un saturu (izņemot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izvērtēt teksta precizēšanu, atspoguļojot grozījumu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3.4.2. sadaļa ir labota, neietverot detalizētu Darba likuma grozījumu aprakstu, jo par konkrētiem grozījumiem vēl norit diskusijas un tiek saskaņotas precīzas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5.lp sniegta informācija, ka Ekonomikas ministrija Izaugsmes, konkurētspējas un produktivitātes tematiskās komitejas ietvaros un no tās izrietošo uzdevumu ietvaros ir veikusi sarunas ar komercbankām, eksportējošiem uzņēmumiem un to pārstāvošajām organizācijām, lai uzlabotu finanšu pakalpojumu pieejamību. Sarunu rezultātā ir identificēts priekšlikums, ka nepieciešams izstrādāt jaunu atbalsta instrumentu – obligāciju instrumentu aizdevumiem bankām.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sniegtās informācijas nav iespējams saprast potenciālās jaunās atbalsta programmas darbības mehānismu, finansējuma avotu/us un tās iespējamo finansiālo apmēru. Ņemot vērā minēto, lūdzam izvērtēt informatīvā ziņojuma papildināšanas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turpinās sarunas ar komercbankām, eksportējošiem uzņēmumiem un to pārstāvošajām organizācijām un nozari, lai uzlabotu finanšu pakalpojumu pieejamību, līdz ar to šobrīd nevaram sniegt konkrētus kritērijus par jauno atbalsta pasākumu. Aktuālo sarunas gaidas secinājumus EM informāciju sniegt informatīvā ziņojuma “Par Nacionālās industriālās politikas pamatnostādņu 2021. – 2027. gadam īstenošanas gaitu”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3.1 punkts par zemas kvalifikācijas darbaspēka piesaisti ir pretrunā pārējam ziņojumam, kur izvērsti tiek aplūkots investīciju trūkums. Ja jau tik lielā apmērā vajadzīgs papildus darbaspēks, tad acīmredzot investīciju trūkums nevar pastāvēt. Ja šis darbaspēks vajadzīgs publiski finansētu projektu īstenošanai, vispirms jāveic šādu projektu riska analīze, vai šādi projekti vispār ir realizējami un vajadzīgi.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atsevišķās nozarēs jau pašlaik trūkst zemākas kvalifikācijas darbaspēka, kuru nav iespējams aizpildīt ar vietējo darbaspēku (piemēram, vietējais darbaspēks nevēlas strādāt un/vai ir augstas prasības pret vēlamo atalgojumu), tādējādi šo problēmu plānots risināt ar tirgus atvēršanu viesstrādniekiem.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Patlaban informatīvā ziņojuma “Par prioritāriem rīcības virzieniem nacionālās industriālās politikas īstenošanai" (turpmāk – informatīvais ziņojums) 3.2. apakšadaļa “Pasākumi iedzīvotāju iesaistei mūžizglītībā un izglītības kvalitātes paaugstināšanai” dublē Ekonomikas ministrijas Cilvēkkapitāla attīstības stratēģijas projekta attiecīgās sadaļas saturu. Ievērojot to, ka Cilvēkkapitāla attīstības stratēģija paredz noteikt horizontālus cilvēkkapitāla attīstības politikas virzienus, aicinām izvērtēt iespēju šajā informatīvajā ziņojumā noteikt specifiskas cilvēkkapitāla attīstības prioritātes vai prioritārās nozares cilvēkkapitāla attīstībai industriālās politikas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saturiski un leksiski precizēt informatīvā ziņojuma 3.2. apakšadaļas teikumu: “Izmaiņas formālā izglītībā atstāj relatīvi mazu ietekmi uz vidēja termiņa problēmām, tāpēc profesionālās kvalitātes uzlabošanai un darba tirgus disproporciju mazināšanai nozīmīga loma ir efektīvām pieaugušo apmācībām un tālākizglītībai.”, jo patlaban teikuma pirmās daļas saturs nav skaidrs (piem., kas ir “vidēja termiņa problēmas”, “profesionālā kvalitāte”), turklāt teikumā lietoti termini neatbilst Izglītības likuma terminoloģijai (piem., izmaiņas “formālajā” izglītībā nevis “formālā”, “pieaugušo izglītība” nevis “apmācība”).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visā informatīvajā ziņojumā konsekventi lietot Izglītības likumā definēto terminoloģiju attiecībā uz izglītības nozares jēdzieniem, aizstājot “mācību programmas” un “apmācību programmas” ar “izglītības programmas”, “apmācības” ar “mācības” vai “izglītības”, “pieaugušo mūžizglītības jomā” ar “pieaugušo izglītības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Informatīvā ziņojuma 3.2.sadaļā.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analīze neiekļauj pašu būtiskāko - analīzi par to, kā Latvija var piesaistīt augstas kvalifikācijas darbaspēku. Diemžēl analīze koncentrējas uz zemas kvalifikācijas darbapsēka piesaistes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risināti jautājumi par veselības aprūpes kvalitāti, kas augsti kvalificētam ārvalstu personālam ir nepievilcīga, jo pakalpojumus publiski finansētā formā saņemt nav iespējams (gaidīšanas rindas, speciālistu nepieejamība), savukārt privātā apdrošināšana pamatā iegūstama caur darba devēju (kas varētu nebūt problēma šai grupai), taču nesedz lielos veselības riskus. Līdz ar to ir nepieciešami modeļi, kā šī personu grupa tiek iekļauta valsts apmaksātajā aprūpē neatliekamā pakalpojuma līmenī, savukārt par pilno aprūpi var iegādāties pilnvērtīgu polisi (kas diemžēl šobrīd tirgū praktiski nav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informatīvais ziņojums atspoguļo informāciju par Ekonomikas ministrijas paveiktajiem pasākumiem laika posmā no 2023. gada jūlija līdz oktobrim, papildus analīze un ieguvumi tiks iekļauti starpposma ziņojumā “Par Nacionālās industriālās politikas pamatnostādņu 2021. – 2027. gadam īstenošanas gaitu”, kur būs detalizētāk aprakstīti  ieguvumi un veikta arī ekonomiskā analīze.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 megatrendu analīze. Piemēram, sabiedrības novecošanās. Skaidrs, ka pieaugot sabiedrības vidējam vecuma rādītājam, pieprasījums pēc daudziem produktiem un pakalpojumiem neizbēgami samazinās, līdz ar to valsts/centrālo banku investīcijām būs lielāka nozīme, tās arī neradīs inflācijas draudus. Arī darba tirgus dinamizācija un pensijas vecuma palielināšana radīs kopumā periodus, kuros personai ir vajadzīgs atbalsts (stipendija, pabalsts - šī problēma, kas izriet no pensijas vecuma paaugstināšanas, Latvijā vispār nav aptverta). Līdz ar to klasiskā privātās neoklasiskās ekonomikas ietekme neizbēgami samazināsies. Ekstrēmā apmērā novecošanās sekas novēro Japānā, kur redzam deflācijas bedri.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informatīvais ziņojums atspoguļo informāciju par Ekonomikas ministrijas paveiktajiem pasākumiem laika posmā no 2023. gada jūlija līdz oktobrim, papildus analīze un ieguvumi tiks iekļauti starpposma ziņojumā “Par Nacionālās industriālās politikas pamatnostādņu 2021. – 2027. gadam īstenošanas gaitu”, kur būs detalizētāk aprakstīti  ieguvumi tautsaimniecībai un veikta arī ekonomiskā analīze.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iztrūkst vērtējums par finanšu nozares struktūru - vai Latvijā ir kaut viena industriālā banka, kopš savas filiāles/meitas kompānijas reorganizēja/slēdza Vereinsbank, Sampo bank, Societe Generale, Nordea.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Latvijā dominējošā finanšu sektora spēlētāja forma ir high-street banka, tad nav lielas jēgas diskutēt par finanšu pieejamību industriālajai politikai, jo patērētāju (retail) bankas nefinansē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globālās krīzes radītās sekas pēdējo trīs gadu laikā viennozīmīgi ir ietekmējušas Latvijas ekonomisko un finansiālo stabilitāti, izraisot izmaiņas banku sektorā un Latvijas uzņēmējdarbības vidē kopumā. Notikušās izmaiņas un ārējie faktori mudinājuši vietējos uzņēmums kritiski pārskatīt savas biznesa attīstības stratēģijas un veicinājušas uzņēmēju intereses pieaugumu uzticēties Latvijā dominējošām bankām.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privātā sektora kreditēšana Latvijā būtu Igaunijas līmenī, tad ekonomikā papildus nonāktu ~ 2 mljrd. EUR finansējums, kas būtu ļoti būtisks faktors straujākai uzņēmumu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nav saprotams - domāts taču ir 2 mljrd EUR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lai palielinātu potenciālo IKP pieaugumu no 2% uz 5%, ir nepieciešams nodrošināt būtisku privātā sektora investīciju pieaugumu – no pašreizējiem 18% no IKP līdz vismaz 23% no IKP. 2023.gada faktiskajās cenās tas nozīmētu papildus ieguldījumus 2 miljardu EUR apmērā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1.lpp. pēdējā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diemžēl ļoti atšķaidītā veidā un nepilnīgi raksturo pašu lielāko hronisko problēmu, kuras dēļ nav iespējama industriālā attīstība Latvijā - finanšu sektora disfunkcionalitāti. Nav atspoguļota pat Saeimas komisijās regulāri diskutētā problēma par papildus procentu likmi Latvijā izsniegtajiem kredītiem, kas tiešā veidā implicē to, ka monetārā savienība - Eirozona - nefunkcionē adekvāti, jo monetārajā savienībā šādas papildus maržas par "valsts risku" principā nevar būt. Skat https://www.la.lv/saeimas-komisija-top-likums-kreditu-procentu-likmju-samazinasanai-bankas-draud-partraukt-kreditesanu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vērtēti iedarbīgi mehānismi šīs problēmas risināšanai - pensiju fondu juridiska atdalīšana no bankām un korporatīvās pārvaldības efektivizācija finanšu institūcijās. Pēc Igaunijas piemēra, būtisku līdzekļu ieplūšanu ekonomikā nodrošināja iespēja izņemt 2. pensiju līmeņa naudu, kas varētu tikt sasaistīta ar investīciju lēmumiem - piem mājokļa iegāde, ārkārtīgi augsto procentu segšana par mājokli utt., bet arī maksa par medicīniskiem pakalpojumiem un izglītības pakalpojumiem, nebūt nav jāseko Igaunijas piemēram ar šī finansējuma izmaksāšanu (kas gan notika fondu tirgu augsta ienesīguma periodā un bija ļoti veiksmīgs pasākums daļu turētājiem).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iepazinusies ar IZM sniegto viedokli un skaidro, ka ziņojuma fokuss ir vērsts uz uzņēmējdarbību, vienlaikus, EM informē, ka aktuālo nozaru aktualitāti sniegs informatīvā ziņojuma “Par Nacionālās industriālās politikas pamatnostādņu 2021. – 2027. gadam īstenošanas gaitu”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informatīvā ziņojuma projekta 3. pielikumā būtu norādīts korekts iedzīvotāju ienākuma nodokļa nosaukums, lūdzam informatīvā ziņojuma projekta 3. pielikuma 1. tabulā aizstāt vārdus "iedzīvotāju ienākum</w:t>
            </w:r>
            <w:r w:rsidR="00000000" w:rsidRPr="00000000" w:rsidDel="00000000">
              <w:rPr>
                <w:u w:val="single"/>
                <w:rtl w:val="0"/>
              </w:rPr>
              <w:t xml:space="preserve">u</w:t>
            </w:r>
            <w:r w:rsidR="00000000" w:rsidRPr="00000000" w:rsidDel="00000000">
              <w:rPr>
                <w:rtl w:val="0"/>
              </w:rPr>
              <w:t xml:space="preserve"> nodokļ</w:t>
            </w:r>
            <w:r w:rsidR="00000000" w:rsidRPr="00000000" w:rsidDel="00000000">
              <w:rPr>
                <w:u w:val="single"/>
                <w:rtl w:val="0"/>
              </w:rPr>
              <w:t xml:space="preserve">u</w:t>
            </w:r>
            <w:r w:rsidR="00000000" w:rsidRPr="00000000" w:rsidDel="00000000">
              <w:rPr>
                <w:rtl w:val="0"/>
              </w:rPr>
              <w:t xml:space="preserve">" ar vārdiem "iedzīvotāju ienākum</w:t>
            </w:r>
            <w:r w:rsidR="00000000" w:rsidRPr="00000000" w:rsidDel="00000000">
              <w:rPr>
                <w:u w:val="single"/>
                <w:rtl w:val="0"/>
              </w:rPr>
              <w:t xml:space="preserve">a</w:t>
            </w:r>
            <w:r w:rsidR="00000000" w:rsidRPr="00000000" w:rsidDel="00000000">
              <w:rPr>
                <w:rtl w:val="0"/>
              </w:rPr>
              <w:t xml:space="preserve"> nodokļ</w:t>
            </w:r>
            <w:r w:rsidR="00000000" w:rsidRPr="00000000" w:rsidDel="00000000">
              <w:rPr>
                <w:u w:val="single"/>
                <w:rtl w:val="0"/>
              </w:rPr>
              <w:t xml:space="preserve">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 pielikuma 1. tabulā aizstāti vārdi "iedzīvotāju ienākumu nodokļu" ar vārdiem "iedzīvotāju ienākuma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un izvairīties no neatrunātu saīsinājumu lietošanas, kas apgrūtina informatīvā ziņojuma teksta uztveramību un skaidrību (piemēram, "MK", "MVU",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Informatīvajā ziņojumā lietoto saīsinājums svītroti šādi saīsinājumi: MK, VK, “Tūrisma atbalsta programma”, VPP, LPZ2022.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 lpp. pēdējo rindkupu, jo no tās redakcijas nav skaidri saprotams, kāds tieši dokuments atveseļošanas un noturības mehānisma fonda ietvaros šobrīd ir apstiprinātas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 lai skaidrāk nolasītu, ka Ministru kabineta noteikumi ir apstiprināti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3.pielikumā ir iekļauts pasākums Finanšu ministrijai izvērtēt nodokļu administrēšanas un uzraudzības procesu saīsināšanas, optimizācijas un automatizācijas iespējas, kā arī izvērtēt paātrināto procesu priekšrocību, kuras saņems Valsts ieņēmumu dienesta augstu reitingu saņēmušie komersanti, piemērošanas iespējas arī LIAA "zaļā koridora" uzņēmumiem un lielajiem eksporta uzņēmumiem (eksports virs 1 milj. euro gadā), vienlaikus sniedzam šādu Finanšu ministrijas (Valsts ieņēmumu dienesta) veikto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Attiecībā uz nodokļu administrēšanas un uzraudzības procesa saīsināšanu, optimizāciju un automatizāciju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uz doto brīdi Finanšu ministrija neplāno, kā arī nav identificējusi nepieciešamību veikt grozījumus likumā “Par nodokļiem un nodevām”, kas ir vispārējais nodokļu normatīvais akts, lai saīsinātu, optimizētu vai automatizētu nodokļu administrēšanas un uzraudzības procesus, it sevišķi, ņemot vērā, ka š.g. 30.jūnijā stājās spēkā vairāki nozīmīgi minētā likuma grozījumi, kas vērsti uz procesu optimizāciju un automatizāciju.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ir stājies spēkā jaunais nodokļu kontroles regulējums, kurā integrēti vairāki līdz šim likumā paredzētie nodokļu administrācijas pārbaužu veidi (datu atbilstības pārbaude, tematiskā pārbaude, nodokļu apmēra precizēšana un ar nodokļiem apliekamā objekta precizēšana), tādējādi optimizējot pārbaužu skaitu, kā arī ir noteiktas Valsts ieņēmumu dienesta tiesības piešķirt un atteikt samaksas termiņa pagarinājumu, kā arī atcelt lēmumu par samaksas termiņa pagarinājuma piešķiršanu ar Valsts ieņēmumu dienesta informācijas sistēmas sagatavotu lēmumu, pamatojoties tikai uz automātisku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jāvērš uzmanība, ka normatīvajos aktos noteiktā nodokļu administrēšanas procesa pilnveidošana, tostarp, automatizējot, saīsinot vai optimizējot noteiktus procesus, ir patstāvīgi veicams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saskaņā ar Ministru prezidentes E.Siliņas 2023.gada 6.novembra rezolūciju Nr.2023-1.1.1./17-35 ar mērķi mazināt birokrātiju un uzlabot valsts pārvaldes efektivitāti, kā arī veicināt pieejamu investīciju vidi, ir lūgts visām ministrijām sadarbībā ar Tieslietu ministriju līdz 2024.gada 1.februārim sniegt priekšlikumus par iespēju saīsināt savas nozares kompetences jomā izdodamo administratīvo aktu izdošanas termiņus, it sevišķi standartizētos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jāmin, ka Valdības rīcības plāna ietvaros Finanšu ministrija ir izvirzījusi uzdevumu pārskatīt normatīvajos aktos noteikto nodokļu maksātāju pienākumu saturu un apjomu, lai mazinātu administratīvo slogu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uzdevumu īstenošanas termiņa ietvaros, lai mazinātu administratīvo slogu, Finanšu ministrija tostarp vērtēs Ekonomikas ministrijas sagatavotās birokrātijas mazināšanas iniciatīvas, kas paredz nodokļu administrēšanas un uzraudzības procesu saīsināšanu, optimizāciju, kā arī automatizācijas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ieņēmumu dienests ir sniedzis šādu informāciju par šobrīd procesā īstenotajiem pasākumiem, kuri saistīti ar nodokļu administrēšanas un uzraudzības procesu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pašapkalpošanās ekosistēmas izveide – attīstīt Valsts ieņēmumu dienesta klientu pašapkalpošanās vidi, veidojot savstarpēji integrētus, klientorientētus un datu vadītus Valsts ieņēmumu dienesta procesus un izveidojot produktīvu darba vidi digitālo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dienesta informācijas sistēmas pielāgošana e-rēķinu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iedzīvotāju gada ienākumu deklarāciju funkcionalitātes izstrāde saistībā ar plānoto Nodokļu informācijas sistēmas (NIS)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nodokļu apkalpošanas vides pilnveidošana sadarbībai ar nodokļu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saistībā ar Eiropas Savienības iniciatīvu prasību ieviešanu Valsts ieņēmumu dienesta informācijas sistēmās (turpmāk –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pievienotās vērtības nodokļa informācijas apmaiņas sistēmas (VIES – PVN) (Eiropas Savienības datu sagatavošanas sistēmas (VIES/ESDSS) pārbūve un informācijas apmaiņas paplašināšana, tai skaitā integrācija ar e-rēķinu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shēmas mazajiem uzņēmumiem (SME) ieviešana (īpašais atbrīvojums maziem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 IS pielāgošana nacionālo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 labuma organizāciju (turpmāk – SLO) iedalījuma izmaiņas – SLO caurskatāmības koeficienta piešķiršanas (zaļā, dzeltenā vai sarkanā krāsa) un piešķirto SLO pakāpju nodošanai tālāk arī uz atvērto datu portālu;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administrēšanas informācijas sistēmas (turpmāk – MAIS) risinājuma, ka, iesniedzot SLO gada pārskatu par 2023.gadu (kuru varēs iesniegt, sākot no 2024.gada 1.janvāra), uz “Vadības ziņojuma” pamata tiek izveidots SLO uzraudzības uzdevums,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procesu automatizācijas un optimizācijas iespējas, kā norāda Valsts ieņēmumu dienests, ir tikušas izskatītas MAIS ieviešanas procesā, vērtējot administratīvā sloga samazināšanas iespējas gan nodokļu maksātājiem, gan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 procesi, kuri jau ir pārcelti uz MAIS (piemēram, nodokļu maksātāju reģistrācijas procesi), ir izvērtēti, savukārt tie, kuri vēl tiks ieviesti MAIS, – tiks vērtēti atbilstoši MAIS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Attiecībā uz priekšrocību piešķiršanu Valsts ieņēmumu dienesta augstu reitingu saņēmušajiem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ministrija ar 2023.gada 5.jūnija vēstuli Nr.4.1-37/28/1748 aicināja nozaru ministrijas, tostarp Ekonomikas ministriju, izvērtēt iespēju normatīvajos aktos noteikt priekšrocības un atvieglojumus, kurus varētu piešķirt nodokļu maksātājiem ar augstu novērtējumu (reitingu) saskaņā ar publiski pieejamo Valsts ieņēmumu dienesta noteikto nodokļu maksātāju reitinga kopējo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katra nozares ministrija (un tās padotības iestāde) ir atbildīga par savas kompetences normatīvā regulējuma izvērtēšanu ar mērķi noteikt iespējamās priekšrocības un atvieglojumus, kurus varētu saņemt nodokļu maksātāji ar augstu novērtējumu (reitingu) (jeb citiem vārdiem nodokļu maksātāji, kuri ir pierādījuši savu izcilību attieksmē pret valsti un līdz šim no valsts puses saņēmuši īpašu attieksmi un  pretimnākšanu uz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Ekonomikas ministriju atkārtoti pārskatīt savas kompetences normatīvo regulējumu, tostarp izvērtējot paātrināto procesu priekšrocību, kuras saņems Valsts ieņēmumu dienesta augstu reitingu saņēmušie komersanti, piemērošanas iespējas arī Latvijas Investīciju un attīstības aģentūras "zaļā koridora" uzņēmumiem un lielajiem eksporta uzņēmumiem (eksports virs 1 milj. euro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3.pielikuma tabulā Nr.3 precizēta informācija par pasākumu “FM izvērtēt nodokļu administrēšanas un uzraudzības procesu saīsināšanas, optimizācijas un automatizācijas iespējas, kā arī izvērtēt paātrināto procesu priekšrocību, kuras saņems Valsts ieņēmumu dienesta augstu reitingu saņēmušie komersanti, piemērošanas iespējas arī LIAA "zaļā koridora" uzņēmumiem un lielajiem eksporta uzņēmumiem (eksports virs 1 milj.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kā minēts 2023. gada 27. jūlija vēstulē Nr. 3.3-4/2023/4414N Finanšu ministrijai par priekšrocībām nodokļu maksātājiem ar augstu reitinga novērtējumu piedāvāja: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Samazināt par 75% iesniedzamo atskaišu skaitu un/vai regularitāti valsts institūcijās, cita starpā novēršot, ka identiska vai līdzīga satura informācija tiek gatavota un sūtīta vairākām iestādēm dažādos formātos, mazinot birokrātisko slogu nodokļu maksātājiem ar augstu reitinga novērtējumu. Priekšlikuma īstenošanā svarīga ir informācijas sistēmu savstarpēja sasaiste un elektronisko risinājumu ieviešana, kas nodrošinātu iestādēm un uzņēmējiem piekļuvi darbam nepieciešamajai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Nodokļu maksātājiem ar augstu reitinga novērtējumu piedāvāt prioritārā kārtībā saņemt nepieciešamos valsts institūciju pakalpojumus, vismaz par divām reizēm paātrinot iesniegumu izskatīšanas, atļauju izsniegšanas un saskaņojumu, u.c. procesus visā uzņēmējdarbības procesā visās valsts institūcijās, tādā veidā veicinot uzņēmējdarbības attīstību un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Iekļaut papildus punktu iepirkumu procedūru vai privātās - publiskās partnerības projektu piedāvājuma izvērtēšanas posmā, ar norādi, ka uzņēmums, kas saņēmis augstāko VID reitinga novērtējumu, saņem papildus novērtējuma punktus/priekšrocības. Tādā veidā valsts līdzekļi nonāktu godprātīgu un caurspīdīgu uzņēmumu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pirmās divas priekšrocības varētu piemērot arī Latvijas Investīciju un attīstības aģentūras "zaļā koridora" uzņēmumiem un lielajiem eksporta uzņēmumiem (eksports virs 1 milj.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diskutējams ar nozaru profesionālajām asociācijām, ņemot vērā viņu viedokļus un redzējumu labāko risinājumu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norādīts, ka Ekonomikas ministrija sadarbībā ar nozaru asociācijām ir identificējusi arī šādu administratīvo šķērsli darba spēku piesaistei no trešajām valstīm – iestāžu datu savietojamība, lai veiktu operatīvu datu apmaiņu nodokļu nomaksas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informatīvā ziņojuma 11.lpp. tiek piedāvāts priekšlikums imigrācijas procesu pilnveidei, kas paredz “FM, IeM, LM, Ekonomikas ministrijai nodrošināt savstarpēju datu savietojamību, regulāru un automatizētu datu apmaiņu, izstrādājot </w:t>
            </w:r>
            <w:r w:rsidR="00000000" w:rsidRPr="00000000" w:rsidDel="00000000">
              <w:rPr>
                <w:b w:val="1"/>
                <w:rtl w:val="0"/>
              </w:rPr>
              <w:t xml:space="preserve">nodokļu nomaksas kontroles sistēmu</w:t>
            </w:r>
            <w:r w:rsidR="00000000" w:rsidRPr="00000000" w:rsidDel="00000000">
              <w:rPr>
                <w:rtl w:val="0"/>
              </w:rPr>
              <w:t xml:space="preserve"> vīzu saņēmušajiem ārzemniekiem”.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 skaidrot, kas ir domāts ar “nodokļu nomaksas kontroles sistēmu”. Vai plānots, ka četras nozaru ministrijas kopīgi izstrādās jaunu informācijas sistēmu jeb tomēr priekšlikums ir saistīts ar esošo sistēmu pilnveidošanu, lai nodrošinātu operatīvāku datu apmaiņu un to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sniegtā priekšlikuma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ziņojuma 13.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informatīvā ziņojuma 11.lpp.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18.panta pirmās daļas 36.punktu (ievērojot pārejas noteikumu 239.punktā noteikto) ar 2024.gada 1.janvāri būs publiski pieejams </w:t>
            </w:r>
            <w:r w:rsidR="00000000" w:rsidRPr="00000000" w:rsidDel="00000000">
              <w:rPr>
                <w:b w:val="1"/>
                <w:rtl w:val="0"/>
              </w:rPr>
              <w:t xml:space="preserve">Valsts ieņēmumu dienesta noteiktais nodokļu maksātāju reitinga kopējais novērtējums</w:t>
            </w:r>
            <w:r w:rsidR="00000000" w:rsidRPr="00000000" w:rsidDel="00000000">
              <w:rPr>
                <w:rtl w:val="0"/>
              </w:rPr>
              <w:t xml:space="preserve"> (nevis, kā šobrīd minēts informatīvajā ziņojumā - Valsts ieņēmumu dienesta nodokļu maksātāja kopējā reitinga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informatīvā ziņojuma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 kā Valsts ieņēmumu dienests neveido "zaļā koridora" eksportējošo uzņēmumu sarakstu, aicinām informatīvajā ziņojumā norādīt, ka tiek izmantots Latvijas Investīciju un attīstības aģentūras "zaļā koridora" uzņēmumu saraksts, jo pretējā gadījumā no šobrīd informatīvajā ziņojumā atspoguļotās informācijas var tikt maldīgi uzskatīts, ka šo sarakstu izveido un uztur Valsts ieņēmumu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svītrota no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vai informatīvā ziņojuma 17.lpp. ir pareizi minēts Saeimas Valsts pārvaldes un pašvaldības lietu komisijas un Ilgtspējīgas attīstības komisijas kopsēdes datums (šobrīd norādīts – 2023.gada 24.novembris), kurā tika izskatīta Valsts kancelejas informācija par plānoto rīcību birokrātijas mazināšanas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precizēta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saīsinājuma lietošanu, lai nodrošinātu pārskatāmāku informatīvā ziņojuma satura uztveršanu. 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1.lpp. Izaugsmes, konkurētspējas un produktivitātes tematiskā komiteja tiek saīsināta kā “IKPTK”, lai gan turpmāk šāds saīsinājums tekstā netiek lietots (tāpat jānorāda, ka minētās komitejas pilnais nosaukums tiek saīsināts arī informatīvā ziņojuma 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1.lpp. tiek lietots saīsinājums “ANM”, lai gan iepriekš tekstā nav lietots tā pilnais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4.lpp. Ministru kabineta š.g. 22.augustā pieņemtais Ekonomikas ministrijas virzītais 1.2.3.6. pasākums "Tūrisma produktu attīstības programma" tiek saīsināts kā “Tūrisma atbalsta programma”, lai gan turpmāk šāds saīsinājums tekstā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15.lpp. Nacionālās industriālās politikas pamatnostādnes 2021.-2027.gadam tiek saīsinātas kā “NIP”. Tā kā minēto pamatnostādņu pilnais nosaukums pirmo reizi minēts informatīvā ziņojuma 7.lpp., tad attiecīgi šeit būtu nepieciešams veidot tās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16.lpp. Valsts kanceleja tiek saīsināta kā “VK”, lai gan turpmāk šāds saīsinājums tekstā netiek lietots, jo arī turpmāk tiek lietots iestādes pilnais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Informatīvais ziņojums, izmantots saīsinājums IKPTK, atšifrēts saīsinājums ANM - Atveseļošanas un noturības mehānisms, svītrots saīsinājums - “Tūrisma atbalsta programma”, lietots saīsinājums - NIP - 7.lpp., svītrots saīsinājuma atšifrējums Nacionālās industriālās politikas pamatnostādnes 2021.-2027.gadam - 18.lpp.,  svītrots saīsinājums - VK - 19.lpp., atšifrēts saīsinājums MVU.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secinājuma daļas 3.punktā ir uzsvērts, ka saskaņā ar Ministru kabineta 2021.gada 7.septembra noteikumu Nr.606 "Ministru kabineta kārtības rullis" 202.¹ punktu, Ministru kabineta tematiskā komiteja darbojas līdz konkrētā Ministru kabineta darbības laika beigām vai līdz noteikto uzdevumu pilnīgai izpildei, līdz ar to Izaugsmes, konkurētspējas un produktivitātes tematiskajā komitejā uzdotie uzdevumi ir aktualitāti zaudējuši.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tā kā no informatīvā ziņojuma izriet, ka turpmākās darbības, kuras apņēmusies koordinēt Ekonomikas ministrija, izriet no Ekonomikas ministrijas sagatavotajām birokrātijas mazināšanas iniciatīvām, kuras tika izskatītas Izaugsmes, konkurētspējas un produktivitātes tematiskās komitejas š.g. 10.augusta sēdē (</w:t>
            </w:r>
            <w:r w:rsidR="00000000" w:rsidRPr="00000000" w:rsidDel="00000000">
              <w:rPr>
                <w:i w:val="1"/>
                <w:rtl w:val="0"/>
              </w:rPr>
              <w:t xml:space="preserve">tā, piemēram, informatīvā ziņojuma 16.lpp. tiek uzsvērts, ka “turpmāk katras ministrijas uzdevums ir pārrunāt ar sociāliem partneriem atbildībā esošo procesu saīsināšanas, optimizācijas un automatizācijas iespējas</w:t>
            </w:r>
            <w:r w:rsidR="00000000" w:rsidRPr="00000000" w:rsidDel="00000000">
              <w:rPr>
                <w:rtl w:val="0"/>
              </w:rPr>
              <w:t xml:space="preserve">), attiecīgi, mūsuprāt, informatīvajā ziņojuma secinājuma daļas 3.punktā ietvertais secinājums ir precizējams, piemēram, norādot, ka, neskatoties uz to, ka ar Ministru prezidenta 2023.gada 3.novembra rīkojumu Nr.2023/1.2.1-279 “Par atsevišķu Ministru prezidenta rīkojumu atzīšanu par spēku zaudējušiem” spēku ir zaudējis Ministru prezidenta 2023.gada 12.jūnija rīkojums Nr.2023/1.2.1.-153 "Par Izaugsmes, konkurētspējas un produktivitātes tematisko komiteju", tomēr šajā komitejas š.g. 10.augusta sēdē izskatītās Ekonomikas ministrijas iniciatīvas joprojām ir aktuālas un Ekonomikas ministrija ir uzņēmusies šo iniciatīvu īstenošanas koordinēšanu.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secinājuma daļas 3.punktā precizēta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20.06.2023. sēdē zināšanai pieņemtajā informatīvā ziņojuma "Prioritārie rīcības virzieni ekonomikas transformācijas īstenošanai" ievadā ir īpaši uzsvērts, ka informatīvā ziņojuma mērķis ir sniegt </w:t>
            </w:r>
            <w:r w:rsidR="00000000" w:rsidRPr="00000000" w:rsidDel="00000000">
              <w:rPr>
                <w:u w:val="single"/>
                <w:rtl w:val="0"/>
              </w:rPr>
              <w:t xml:space="preserve">Ekonomikas ministrijas redzējumu </w:t>
            </w:r>
            <w:r w:rsidR="00000000" w:rsidRPr="00000000" w:rsidDel="00000000">
              <w:rPr>
                <w:rtl w:val="0"/>
              </w:rPr>
              <w:t xml:space="preserve">par strukturālās transformācijas nozīmi ekonomikas izaugsmes veicināšanā un tās galvenajiem izaicinājumiem un prioritārajiem rīcības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izvērtēt iespēju precizēt informatīvā ziņojuma "Par prioritāriem rīcības virzieniem nacionālās industriālās politikas īstenošanai" pirmo rindkopu, uzsverot, ka informatīvais ziņojums izstrādāts, pamatojoties uz Ekonomikas ministrijas sniegto redzējumu par priekšnosacījumiem nacionālās industriālās politikas īstenošanas nodrošināšanai, lai veicinātu Latvijas konkurētspēju un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informatīvā ziņojuma "Par prioritāriem rīcības virzieniem nacionālās industriālās politikas īstenošanai" pirmajā rindkopā ietverto norādi uz informatīvo ziņojumu "Par prioritāriem rīcības virzieniem nacionālās industriālās politikas īstenošanai" nesaīsināt vai lietot citu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pretējā gadījumā nav skaidri uztverams, vai informatīvajā ziņojumā "Par prioritāriem rīcības virzieniem nacionālās industriālās politikas īstenošanai" ietvertais saīsinājums “informatīvais ziņojums” ir attiecināms uz minēto informatīvo ziņojumu, vai tomēr uz informatīvo ziņojumu "Prioritārie rīcības virzieni ekonomikas transformācijas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Informatīvā ziņojuma ievadā 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prioritāriem rīcības virzieniem nacionālās industriālās politikas īstenošanai" saīsināšanai lietots saīsinājums –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17. lapā datumu, kad notika Saeimas Valsts pārvaldes un pašvaldības lietu komisijas un Ilgtspējīgas attīstības komisijas kopsēde, jo informatīvajā ziņojumā ir kļūdaini norādīts 2023. gada 23. novembris.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precizēta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3.3.1. apakšpunktā lietoto vārdu "imigranti", jo nav viennozīmīgi saprotams, vai ar šo vārdu tiek apzīmēti ārzemnieki vai tikai trešo valstu valstspiederīgie.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Aizstāts vārds imigranti ar ārvalstu darbaspēks.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Ekonomikas ministrija plāno sniegt priekšlikumus grozījumiem Valsts pārvaldes iekārtas likumā un Publiskas personas kapitāla daļu un kapitālsabiedrību pārvaldības likumā, lai kapitālsabiedrības ar publiskas personas kapitāla daļu varētu darboties uz vispārīgajiem komercdarbības principiem, ievērojot konkurences neitralitāti, paredzēt obligātu pienākumu mērķu izvirzīšanai, kas veicina inovatīvo un eksportspējīgo preču un pakalpojumu pieaugumu, eksporta tirgu apgūšanai, mazinātu birokrātisko slogu lēmumu pieņemšanas procesā, kā arī atšķirīgas dividendēs izmaksājamās daļas noteikšanai kapitālsabiedrībām, kas apgūst eksporta tirgu un veic ieguldījumus pētniecībā, inovācijās un attīstībā – sasaistot ar kapitālsabiedrības apgrozījumu un attiecīgo mērķu izpildi eksporta apguvei ieguldījumiem inovācijās un pētniecībā atbilstoši stratēģijā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zinātniskās institūcijas mantiskās tiesības uz izgudrojumiem regulē Zinātniskās darbības likums, lūdzam izvērtēt nepieciešamību sniegt priekšlikumus grozījumiem arī šajā likumā. Turklāt, jau šobrīd notiek EM aktīva iesaiste likuma grozījumu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šobrīd procesā ir diskusijas ar uzņēmējorganizācijām, kapitālsabiedrībām ar publiskas personas kapitāla daļu, valsts kapitāla daļu turētājiem, Valsts kanceleju un citām iesaistītajām pusēm saistībā ar nepieciešamajiem grozījumiem normatīvajos aktos, lai mazinātu administratīvo slogu kapitālsabiedrību ar publiskas personas kapitāla daļu efektīvākai darbībai, kāpinot eksportu, piesaistot investīcijas, veicot ieguldījumus R&amp;D, kas rezultējas jaunu pakalpojumu un preču radīšanā.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23-TA-2583</w:t>
    </w:r>
    <w:r>
      <w:br/>
    </w:r>
    <w:r w:rsidR="00000000" w:rsidRPr="00000000" w:rsidDel="00000000">
      <w:rPr>
        <w:rtl w:val="0"/>
      </w:rPr>
      <w:t xml:space="preserve">10.01.2024. 21.06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23-TA-2583</w:t>
    </w:r>
    <w:r>
      <w:br/>
    </w:r>
    <w:r w:rsidR="00000000" w:rsidRPr="00000000" w:rsidDel="00000000">
      <w:rPr>
        <w:rtl w:val="0"/>
      </w:rPr>
      <w:t xml:space="preserve">10.01.2024. 21.06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Izziņa_23-TA-2583.docx</dc:title>
</cp:coreProperties>
</file>

<file path=docProps/custom.xml><?xml version="1.0" encoding="utf-8"?>
<Properties xmlns="http://schemas.openxmlformats.org/officeDocument/2006/custom-properties" xmlns:vt="http://schemas.openxmlformats.org/officeDocument/2006/docPropsVTypes"/>
</file>