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24-TA-2689: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Apdrošināšanas līguma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pirmo daļu ar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 (turpmāk – LAA) ir secinājusi, ka Apdrošināšanas un pārapdrošināšanas izplatīšanas likuma prasības, tajā skaitā, piemēram, apdrošināšanas produkta informācijas dokumenta (IPID) izsniegšana, neattiecas uz lielo risku apdrošināšanu. Esošais izņēmums ir ieviests tādēļ, ka lielo risku apdrošināšana pamatā ir saistīta uz profesionālo darbu, līdz ar to LAA ieskatā arī Apdrošināšanas līguma likuma (ALL) prasības par vienkāršo valodu nebūtu pareizi (no vienotas piemērojamības viedokļa) attiecināt uz tādiem fizisko personu apdrošināšanas līgumiem, kas aptver lielos riskus, piemēram, gaisakuģu, kuģu, gaisakuģu īpašnieku civiltiesiskā atbildība, kuģu īpašnieku civiltiesiskā atbildība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šo jautājumu ir pārrunājusi arī ar Latvijas Banku, kura norādīja, ka piekrīt, ka pēc analoģijas ar citu prasību izņēmumiem lielajiem riskiem, arī grozījumu priekšlikumu ALL 8. un 19. panta prasības par vienkāršo valodu un risku identificēšanu polisē varētu neattiecināt uz lielajiem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prasību mērķis ir sasniegt “parasto cilvēku – fizisko personu”, līdz ar to uz lielajiem riskiem nebūtu attiecināms. Vienlaikus Latvijas Banka norādīja, ka atbalsta ALL 8. un 19. panta grozījumos veikt precizējošus papildinājumus, atbilstoši LAA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Lai veicinātu apdrošinājuma ņēmēja – fiziskās personas – izpratni par apdrošināšanas līguma noteikumu saturu, apdrošināšanas līguma noteikumus sagatavo vienkāršajā valodā, pēc iespējas ņemot vērā Starptautiskās Standartizācijas organizācijas standartos noteiktos vienkāršās valodas veidošanas principus un vadlīnijas, </w:t>
            </w:r>
            <w:r w:rsidR="00000000" w:rsidRPr="00000000" w:rsidDel="00000000">
              <w:rPr>
                <w:b w:val="1"/>
                <w:rtl w:val="0"/>
              </w:rPr>
              <w:t xml:space="preserve">izņemot, ja apdrošināšanas līgums attiecas uz lielo risku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attiecīgs papildinājums Likuma 8.panta pirmajā daļā, kā arī ir ietverts skaidrojums Likumprojekta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pirmo daļu ar teikumu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pants. Apdrošināšanas līguma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līgums sastāv no apdrošināšanas polises, apdrošināšanas līguma noteikumiem, kā arī visiem šā līguma grozījumiem un papildinājumiem, par kuriem apdrošinātājs un apdrošinājuma ņēmējs ir vienojušies apdrošināšanas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Apdrošinātājs, noslēdzot apdrošināšanas līgumu, izsniedz apdrošinājuma ņēmējam apdrošināšanas līgumu – apdrošināšanas polisi, apdrošināšanas līguma noteikumus un citus dokumentus, par kuriem apdrošinājuma ņēmējs un apdrošinātājs ir vienojušies.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par apdrošināšanas līguma noslēgšanu ir apdrošināšanas polise. Ja uz apdrošināšanas polises nav pušu parakstu, tas neietekmē apdrošināšanas līguma spēkā esību, ja ir ievēroti apdrošināšanas līguma spēkā stāšanās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veicinātu apdrošinājuma ņēmēja – fiziskās personas – izpratni par noslēgto apdrošināšanas līgumu, apdrošināšanas polisē norāda visus apdrošināšanas līguma noteikumos ietvertos apdrošināmos riskus, atzīmējot apdrošinātos riskus un neapdrošinātos riskus. Neapdrošinātie riski ir tādi, kuri ir ietverti apdrošināšanas līguma noteikumos, bet apdrošinājuma ņēmējs nav izvēlējies tos apdrošināt."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 (turpmāk – LAA) ir secinājusi, ka Apdrošināšanas un pārapdrošināšanas izplatīšanas likuma prasības, tajā skaitā, piemēram, apdrošināšanas produkta informācijas dokumenta (IPID) izsniegšana, neattiecas uz lielo risku apdrošināšanu. Esošais izņēmums ir ieviests tādēļ, ka lielo risku apdrošināšana pamatā ir saistīta uz profesionālo darbu, līdz ar to LAA ieskatā arī Apdrošināšanas līguma likuma (ALL) prasības par vienkāršo valodu nebūtu pareizi (no vienotas piemērojamības viedokļa) attiecināt uz tādiem fizisko personu apdrošināšanas līgumiem, kas aptver lielos riskus, piemēram, gaisakuģu, kuģu, gaisakuģu īpašnieku civiltiesiskā atbildība, kuģu īpašnieku civiltiesiskā atbildība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šo jautājumu ir pārrunājusi arī ar Latvijas Banku, kura norādīja, ka piekrīt, ka pēc analoģijas ar citu prasību izņēmumiem lielajiem riskiem, arī grozījumu priekšlikumu ALL 8. un 19. panta prasības par vienkāršo valodu un risku identificēšanu polisē varētu neattiecināt uz lielajiem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prasību mērķis ir sasniegt “parasto cilvēku – fizisko personu”, līdz ar to uz lielajiem riskiem nebūtu attiecināms. Vienlaikus Latvijas Banka norādīja, ka atbalsta ALL 8. un 19. panta grozījumos veikt precizējošus papildinājumus, atbilstoši LAA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veicinātu apdrošinājuma ņēmēja – fiziskās personas – izpratni par noslēgto apdrošināšanas līgumu, apdrošināšanas polisē norāda visus apdrošināšanas līguma noteikumos ietvertos apdrošināmos riskus, atzīmējot apdrošinātos riskus un neapdrošinātos riskus. Neapdrošinātie riski ir tādi, kuri ir ietverti apdrošināšanas līguma noteikumos, bet apdrošinājuma ņēmējs nav izvēlējies tos apdrošināt.</w:t>
            </w:r>
            <w:r w:rsidR="00000000" w:rsidRPr="00000000" w:rsidDel="00000000">
              <w:rPr>
                <w:b w:val="1"/>
                <w:rtl w:val="0"/>
              </w:rPr>
              <w:t xml:space="preserve"> Apdrošinātājam nav pienākuma izpildīt šīs normas prasības, ja apdrošināšanas līgums attiecas uz lielo risku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attiecīgs papildinājums Likuma 19.panta ceturtajā daļā, kā arī ir ietverts skaidrojums Likumprojekta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pants. Apdrošināšanas līguma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līgums sastāv no apdrošināšanas polises, apdrošināšanas līguma noteikumiem, kā arī visiem šā līguma grozījumiem un papildinājumiem, par kuriem apdrošinātājs un apdrošinājuma ņēmējs ir vienojušies apdrošināšanas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Apdrošinātājs, noslēdzot apdrošināšanas līgumu, izsniedz apdrošinājuma ņēmējam apdrošināšanas līgumu – apdrošināšanas polisi, apdrošināšanas līguma noteikumus un citus dokumentus, par kuriem apdrošinājuma ņēmējs un apdrošinātājs ir vienojušies.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par apdrošināšanas līguma noslēgšanu ir apdrošināšanas polise. Ja uz apdrošināšanas polises nav pušu parakstu, tas neietekmē apdrošināšanas līguma spēkā esību, ja ir ievēroti apdrošināšanas līguma spēkā stāšanās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veicinātu apdrošinājuma ņēmēja – fiziskās personas – izpratni par noslēgto apdrošināšanas līgumu, apdrošināšanas polisē norāda visus apdrošināšanas līguma noteikumos ietvertos apdrošināmos riskus, atzīmējot apdrošinātos riskus un neapdrošinātos riskus. Neapdrošinātie riski ir tādi, kuri ir ietverti apdrošināšanas līguma noteikumos, bet apdrošinājuma ņēmējs nav izvēlējies tos apdrošināt. Apdrošināto risku izņēmuma gadījumi, kuros atlīdzība netiek izmaksāta, ir ietverti apdrošināšanas līguma noteikumos. Apdrošinātājam nav pienākuma izpildīt šīs normas prasības, ja apdrošināšanas līgums attiecas uz lielo risku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pateicās FM par nozares uzklausīšanu, tomēr LAA turpina uzturēt iebildumu attiecībā uz četru gadu pārejas periodu apdrošināšanas līgumiem (</w:t>
            </w:r>
            <w:r w:rsidR="00000000" w:rsidRPr="00000000" w:rsidDel="00000000">
              <w:rPr>
                <w:i w:val="1"/>
                <w:rtl w:val="0"/>
              </w:rPr>
              <w:t xml:space="preserve">izņemot īpašuma apdrošināšanas, palīdzības apdrošināšanas, sauszemes transporta apdrošināšanas un nelaimes gadījumu apdrošināšanas līgumiem</w:t>
            </w:r>
            <w:r w:rsidR="00000000" w:rsidRPr="00000000" w:rsidDel="00000000">
              <w:rPr>
                <w:rtl w:val="0"/>
              </w:rPr>
              <w:t xml:space="preserve">). LAA paskaidro, ka šāds termiņš nepieciešams,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Pārveidojamo noteikumu (kuri nav patērētājiem adresēti apdrošināšanas noteikumi, bet neatbilst arī lielo risku apdrošināšanas noteikumiem)  vidējais skaits ir vismaz 30. Šis skaits ir mainīgs katram apdrošinātājam, kā arī šo skaitu ietekmē mainīgais apdrošināšanas produktu skaits, tomēr parasti apdrošināšanas produktu skaitam ir tendence palielināties nevis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Piedāvātie grozījumi paredz veikt atbilstošas izmaiņas gan apdrošināšanas polisē, gan arī apdrošināšanas noteikumos. Mainot noteikumus, jāprecizē arī IPID un apdrošināšanas piedāvājuma forma . Tas nozīmē, ka ir pārstrādājami vismaz 4 dažādas dokumentu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 dokumentu pārstrādāšana prasa darbinieku iesaisti  no vairākām struktūrvienībām (risku parakstītāji, juristi, atlīdzību izskatītāji, IT un marketinga darbinieki), kas procesu padara laikietilpīgu.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Kad dokumentu pārstrādāšana un IT risinājumu ieviešana veikta, nepieciešams nodrošināt apmācības attiecīgi visiem pārdošanā iesaistītajiem darbiniekiem, aģentiem, brokeriem un PPS. Šīs apmācības tiek organizētas katrai grupai atsevišķi, veicot atbilstošu testēšanu, lai pārliecinātos, vai visi iesaistītie ir izpratuši izmaiņas un spēj tās ievērot pārdošanas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piedāvātie pārejas termiņi jau ir pagarināti, un EM ieskatā LAA piedāvātie termiņi ir nesamērīgi gari. Papildus jāatzīmē, ka EM piedāvātajiem pārejas termiņiem šobrīd ir piekritusi arī Latvijas Banka (ir saņemts saskaņojums), līdz ar to papildus izmaiņas netiks veiktas.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novembrī notika LAA un Latvijas Bankas (LB) sarakste par nepieciešamību jaunajam regulējumam noteikt pārejas periodu. Savā vēstulē LAA LB pilnībā piekrīt, ka šo plānoto prasību piemērošanai būtu nepieciešams noteikt pārejas periodu, turklāt ir pamatoti, ka grozījumos noteiktās prasības nepiemēro apdrošināšanas līgumiem, kas noslēgti laikā līdz grozījumu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 norādīja parējas periodus, kas LB ieskatā ir pamatoti un samērīgi, un tie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apdrošināšanas, palīdzības apdrošināšanas, sauszemes transporta apdrošināšanas un nelaimes gadījumu apdrošināšanas līgumiem varētu noteikt īsāku pārejas periodu, piemēram, divus gadus (atbilstoši Apdrošināšanas un pārapdrošināšanas likuma 19. panta pirmās daļas 1., 3., 8., 9. un 18.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pārējiem apdrošināšanas līgumiem varētu noteikt garāku pārejas periodu, piemēram, četrus gadus (atbilstoši Apdrošināšanas un pārapdrošināšanas likuma 19. panta pirmajai un otrajai daļai, izņemot pirmās daļas 1., 3., 8., 9. un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sarakstē Ekonomijas ministrija un Finanšu ministrija tika pievienoti kā adresāti, LAA lūdz noteikumu projektā iekļaut LB kā uzrauga noteiktos samērīgos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pārejas noteikumu 3. punktā, nosakot, ka šā likuma 8. panta pirmās daļas otrajā teikumā noteiktās prasības īpašuma apdrošināšanas, palīdzības apdrošināšanas, sauszemes transporta apdrošināšanas un nelaimes gadījumu apdrošināšanas līgumiem (Apdrošināšanas un pārapdrošināšanas likuma 19. panta pirmās daļas 1., 3., 8., 9. un 18. punktā noteiktajos apdrošināšanas veidos) piemēro, sākot ar 2027. gada 1. janvāri, bet pārējiem apdrošināšanas līgumiem (Apdrošināšanas un pārapdrošināšanas likuma 19. panta pirmajā un otrajā daļā noteiktajos apdrošināšanas veidos, izņemot pirmās daļas 1., 3., 8., 9. un 18. punktā noteiktajos apdrošināšanas veidos) - sākot ar 2027. gada 1. jūliju.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piedāvātie pārejas termiņi tiek pagarināti, bet EM uzskata, ka LB un LAA piedāvātie termiņi ir nesamērīgi gari.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likuma 19. panta ceturto daļu piemēro, sākot ar 2026. gada 1. februāri."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pārejas periodu ALL plānotajiem grozījumiem 19. pantā, kas paredz apdrošināšanas polisē norādīt visus apdrošināšanas līguma noteikumos ietvertos apdrošināmos riskus, atzīmējot apdrošinātos riskus un neapdrošinātos riskus, LB piekrita, ka būtu nosakāms viena gada pārejas periodu no grozījumu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sarakstē Ekonomijas ministrija un Finanšu ministrija tika pievienoti kā adresāti, LAA lūdz noteikumu projektā iekļaut LB kā uzrauga noteikto samērīgo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pārejas noteikumu 4. punktā, nosakot, ka šā likuma 19. panta ceturto daļu piemēro, sākot ar 2026. gada 1. jūliju.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piedāvātais pārejas termiņš tiek pagarināts bet EM uzskata, ka LB un LAA piedāvātais termiņš ir nesamērīgi garš.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likuma 19. panta ceturto daļu piemēro, sākot ar 2026. gada 1. jūliju."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pants. Apdrošināšanas līguma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līgums sastāv no apdrošināšanas polises, apdrošināšanas līguma noteikumiem, kā arī visiem šā līguma grozījumiem un papildinājumiem, par kuriem apdrošinātājs un apdrošinājuma ņēmējs ir vienojušies apdrošināšanas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Apdrošinātājs, noslēdzot apdrošināšanas līgumu, izsniedz apdrošinājuma ņēmējam apdrošināšanas līgumu – apdrošināšanas polisi, apdrošināšanas līguma noteikumus un citus dokumentus, par kuriem apdrošinājuma ņēmējs un apdrošinātājs ir vienojušies.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par apdrošināšanas līguma noslēgšanu ir apdrošināšanas polise. Ja uz apdrošināšanas polises nav pušu parakstu, tas neietekmē apdrošināšanas līguma spēkā esību, ja ir ievēroti apdrošināšanas līguma spēkā stāšanās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veicinātu apdrošinājuma ņēmēja – fiziskās personas – izpratni par noslēgto apdrošināšanas līgumu, apdrošināšanas polisē norāda visus apdrošināšanas līguma noteikumos ietvertos apdrošināmos riskus, atzīmējot apdrošinātos riskus un neapdrošinātos riskus. Neapdrošinātie riski ir tādi, kuri ir ietverti apdrošināšanas līguma noteikumos, bet apdrošinājuma ņēmējs nav izvēlējies tos apdrošināt."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(Patērētāju tiesību aizsardzības centrs - 06.05.2025.)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izskatījis publiskā portālā pieejamos likumprojektus un sniedz sekojošu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19.panta (4) daļu (Lai veicinātu apdrošinājuma ņēmēja – fiziskās personas – izpratni par noslēgto apdrošināšanas līgumu, apdrošināšanas polisē norāda visus apdrošināšanas līguma noteikumos ietvertos apdrošināmos riskus, atzīmējot apdrošinātos riskus un neapdrošinātos riskus. Neapdrošinātie riski ir tādi, kuri ir ietverti apdrošināšanas līguma noteikumos, bet apdrošinājuma ņēmējs nav izvēlējies tos apdrošināt), ar atsauci, ka apdrošināto risku izņēmuma gadījumi, kuros atlīdzība netiek izmaksāta, ir ietverti apdrošināšanas līguma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nepieciešama, lai vērstu fiziskās personas uzmanību, ka arī apdrošinātajiem riskiem mēdz būt izņēmumi, kuru iestāšanās gadījumā, atlīdzība netiek izmaksāta.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Ietverta atsauce 19.panta ceturtajā 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pants. Apdrošināšanas līguma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līgums sastāv no apdrošināšanas polises, apdrošināšanas līguma noteikumiem, kā arī visiem šā līguma grozījumiem un papildinājumiem, par kuriem apdrošinātājs un apdrošinājuma ņēmējs ir vienojušies apdrošināšanas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Apdrošinātājs, noslēdzot apdrošināšanas līgumu, izsniedz apdrošinājuma ņēmējam apdrošināšanas līgumu – apdrošināšanas polisi, apdrošināšanas līguma noteikumus un citus dokumentus, par kuriem apdrošinājuma ņēmējs un apdrošinātājs ir vienojušies.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par apdrošināšanas līguma noslēgšanu ir apdrošināšanas polise. Ja uz apdrošināšanas polises nav pušu parakstu, tas neietekmē apdrošināšanas līguma spēkā esību, ja ir ievēroti apdrošināšanas līguma spēkā stāšanās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veicinātu apdrošinājuma ņēmēja – fiziskās personas – izpratni par noslēgto apdrošināšanas līgumu, apdrošināšanas polisē norāda visus apdrošināšanas līguma noteikumos ietvertos apdrošināmos riskus, atzīmējot apdrošinātos riskus un neapdrošinātos riskus. Neapdrošinātie riski ir tādi, kuri ir ietverti apdrošināšanas līguma noteikumos, bet apdrošinājuma ņēmējs nav izvēlējies tos apdrošināt. Apdrošināto risku izņēmuma gadījumi, kuros atlīdzība netiek izmaksāta, ir ietverti apdrošināšanas līguma noteikumos. Apdrošinātājam nav pienākuma izpildīt šīs normas prasības, ja apdrošināšanas līgums attiecas uz lielo risku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4. un 5. pantā ietverto pārejas periodu (termiņi Apdrošināšanas līguma likuma 8. panta pirmās daļas otrajā teikumā un 19. panta ceturtajā daļā noteikto prasību piemērošanai) samērīgumu.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jau iepriekš ir paudusi atbalstu biedrības “Latvijas Apdrošinātāju asociācija” viedoklim, ka apdrošināšanas līguma noteikumu pārveidošanai vienkāršajā valodā un apdrošināto un neapdrošināto risku iekļaušanai polisē ir nepieciešams noteikt pārejas periodu, kas saistīts gan ar salīdzinoši lielu pārveidojamo apdrošināšanas līgumu noteikumu skaitu dažādos apdrošināšanas veidos un valodnieku iespējamu iesaisti, gan ar nepieciešamajām tehniskajām izmaiņām apdrošinātāju IT sistēmās. Latvijas Banka atbalsta pārejas periodu diferencētu noteikšanu atkarībā no apdrošināšanas veida, lai plānotie grozījumi pēc iespējas efektīvāk sasniegtu mērķi tieši tajos apdrošināšanas veidos, kuri visvairāk ietekmē apdrošinājuma ņēmējus - fiziskas personas, tomēr Latvijas Bankas ieskatā likumprojektā ietvertie pārejas periodi ir nesamērīgi īsi un apdrošinātājiem praktiski grūti realizējami.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ierosinām likumprojekta 4. un 5.pantā ietvert garākus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8. panta pirmās daļas otrajā teikumā noteikto prasību piemērošanai īpašuma apdrošināšanas, palīdzības apdrošināšanas, sauszemes transporta apdrošināšanas un nelaimes gadījumu apdrošināšanas līgumiem (Apdrošināšanas un pārapdrošināšanas likuma 19. panta pirmās daļas 1., 3., 8., 9. un 18. punktā noteiktajos apdrošināšanas veidos), piemēram, divus gadus, bet pārējiem apdrošināšanas līgumiem (Apdrošināšanas un pārapdrošināšanas likuma 19. panta pirmajā un otrajā daļā noteiktajos apdrošināšanas veidos, izņemot pirmās daļas 1., 3., 8., 9. un 18. punktā noteiktajos apdrošināšanas veidos) – piemēram, četrus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19. panta ceturtās daļas piemērošanai, piemēram,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 un 4.punktu.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būtības un anotācijā sniegā skaidrojuma izriet, ka regulējums attieksies uz fiziskām personām kā apdrošinājuma ņēmējiem. Vienlaikus nav skaidrs, vai un cik tālu regulējums attieksies uz juridiskajām personām kā apdrošinājuma 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vai regulējums attieksies arī uz juridiskajām personām. Lūdzam izvērtēt, vai nav attiecīgi pilnveidojams regulējums vai izvērstāk minēto skaidrot anotācijā, lai ir nepārprotami skaidrs, vai un kā projektā ietvertais regulējums attieksies uz juridisku personu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2.sadaļā, skaidrojot, ka Likumprojekta mērķis ir aizsargāt apdrošinājuma ņēmēju - fizisko personu (patērētāju) - tiesības uz skaidru informāciju. Likumprojekta normas neattieksies uz apdrošinājuma ņēmējiem - juridiskām personām - ņemot vērā, ka Likumprojekta būtība ir nodrošināt skaidru un nepārprotamu tieši apdrošinājuma ņēmēju - fizisku personu - informētību par apdrošināšanas produktiem, apdrošinātajiem riskiem un to izņēmumiem, kā arī pušu tiesībām un pienākumiem. Juridisko personu līguma noteikumi atšķiras, un tiem tiek piemērotas citas prasības un pienākumi.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24-TA-2689</w:t>
    </w:r>
    <w:r>
      <w:br/>
    </w:r>
    <w:r w:rsidR="00000000" w:rsidRPr="00000000" w:rsidDel="00000000">
      <w:rPr>
        <w:rtl w:val="0"/>
      </w:rPr>
      <w:t xml:space="preserve">06.06.2025. 13.29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24-TA-2689</w:t>
    </w:r>
    <w:r>
      <w:br/>
    </w:r>
    <w:r w:rsidR="00000000" w:rsidRPr="00000000" w:rsidDel="00000000">
      <w:rPr>
        <w:rtl w:val="0"/>
      </w:rPr>
      <w:t xml:space="preserve">06.06.2025. 13.29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Izziņa_24-TA-2689.docx</dc:title>
</cp:coreProperties>
</file>

<file path=docProps/custom.xml><?xml version="1.0" encoding="utf-8"?>
<Properties xmlns="http://schemas.openxmlformats.org/officeDocument/2006/custom-properties" xmlns:vt="http://schemas.openxmlformats.org/officeDocument/2006/docPropsVTypes"/>
</file>