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25-TA-316: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13. decembra noteikumos Nr. 772 "Kredīta starpnieku un kredīta starpnieku pārstāvju reģistrācijas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13:16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kredīta starpniekam vai kredīta starpnieka pārstāvim ir reģistrēta personas datu apstrāde vai personas datu aizsardzības speciālists saskaņā ar normatīvajiem aktiem par fizisko personu datu aizsardzību. Iesniegumu kredīta starpnieka vai kredīta starpnieka pārstāvja reģistrācijai var iesniegt vienlaikus ar iesniegumu par personas datu apstrādes vai personas datu aizsardzības speciālista 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noteikumu 5.7. apakšpunktu, kas nosaka, ka kredīta starpnieku vai kredīta starpnieka pārstāvi reģistrē reģistrā, ja kredīta starpniekam vai kredīta starpnieka pārstāvim ir reģistrēta personas datu apstrāde vai personas datu aizsardzības speciālists saskaņā ar normatīvajiem aktiem par fizisko personu datu aizsardzību. Iesniegumu kredīta starpnieka vai kredīta starpnieka pārstāvja reģistrācijai var iesniegt vienlaikus ar iesniegumu par personas datu apstrādes vai personas datu aizsardzības speciālista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skaidrots, ka  Vispārīgā datu aizsardzības regula (turpmāk – Datu regula) vairs neparedz datu apstrādes reģistrācijas prasības Datu valsts inspekcijā (turpmāk - Inspekcija). Līdz ar to, ja kādas personas plāno veikt Fizisko personu datu apstrādes likuma 25.pantā un Datu regulā minēto personas datu apstrādi, tad pēc 2018. gada 25. maija šāda personas datu apstrāde nav jāreģistrē, jo to neparedz normatīvais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noteikumu 5.7.apakšpunkts paredz divus kritērijus -  (1) reģistrēta personas datu apstrāde vai (2) reģistrēts personas datu aizsardzības speciālists. Tādējādi anotācijā sniegtais skaidrojums par personas datu apstrādes reģistrācijas prasības atcelšanu attiecas tikai uz pirmo minēto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datu aizsardzības speciālista iecelšanu norādām, ka Datu regulas 37. panta 1. punktā ir noteikti gadījumi, kuros pārzinim vai apstrādātājam ir pienākums iecelt datu aizsardzības speciālistu. Tāpat Datu regulas 37. panta 7. punkts paredz pārziņa vai apstrādātāja pienākumu publicēt datu aizsardzības speciālista kontaktinformāciju un paziņot to uzraudzības iestādei (Inspekcijai). Piemēram, saskaņā ar Datu regulas 37. panta 1. punkta b) apakšpunktu pārzinis vai apstrādātājs ieceļ datu aizsardzības speciālistu, ja pārziņa vai apstrādātāja pamatdarbība sastāv no apstrādes darbībām, kurām to būtības, apmēra vai nolūka dēļ nepieciešama regulāra un sistemātiska datu subjektu novērošana plašā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lūdz izvērtēt nepieciešamību saglabāt noteikumu 5.7. apakšpunktā ietverto kritēriju attiecībā uz datu aizsardzības speciālista iecelšanu, jo pēc būtības Datu regulas 37. panta 1. punkts jau paredz kritērijus, kad datu aizsardzības speciālists ir ieceļams.  Un lūdzam papildināt noteikumu projekta anotāciju ar norādi, ka datu aizsardzības speciālista iecelšana ir vērtējama atbilstoši Datu regulas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aicinām atbilstoši izvērtēt arī noteikumu 7.4. apakšpunktu un noteikumu projekta pielikuma 8.6.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bet nepieciešamība saglabāt noteikumu 5.7. apakšpunktā ietverto kritēriju attiecībā uz datu aizsardzības speciālista iecelšanu, nav konstatēta. Datu regulas 37. panta 1. punkts jau paredz kritērijus, kad datu aizsardzības speciālists ir ieceļams, tādēļ noteikumu projekta anotācija papildināta ar norādi, ka datu aizsardzības speciālista iecelšana ir vērtējama atbilstoši Datu regulas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kredīta starpniekam vai kredīta starpnieka pārstāvim ir reģistrēta personas datu apstrāde vai personas datu aizsardzības speciālists saskaņā ar normatīvajiem aktiem par fizisko personu datu aizsardzību. Iesniegumu kredīta starpnieka vai kredīta starpnieka pārstāvja reģistrācijai var iesniegt vienlaikus ar iesniegumu par personas datu apstrādes vai personas datu aizsardzības speciālista reģistrāciju;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noteikumu projekts paredz fizisko personu datu apstrādi, lūdzam aizpildīt anotācijas 8.1.13. apakšpunktu ar informāciju par ietekmi uz datu aizsardzību. Anotācijas 8.1.13. apakšpunkta aizpildīšanu lūdzam veikt atbilstoši Valsts kancelejas vadlīniju "Vadlīnijas tiesību akta projekta sākotnējās ietekmes novērtēšanai un novērtējuma ziņojuma sagatavošanai vienotajā tiesību aktu izstrādes un saskaņošanas portālā"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02.07.2025. 10:05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w:t>
            </w:r>
            <w:r w:rsidR="00000000" w:rsidRPr="00000000" w:rsidDel="00000000">
              <w:rPr>
                <w:u w:val="single"/>
                <w:rtl w:val="0"/>
              </w:rPr>
              <w:t xml:space="preserve">atkārtoti</w:t>
            </w:r>
            <w:r w:rsidR="00000000" w:rsidRPr="00000000" w:rsidDel="00000000">
              <w:rPr>
                <w:rtl w:val="0"/>
              </w:rPr>
              <w:t xml:space="preserve"> lūdzam aizpildīt noteikumu projekta anotācijas 5. sadaļu, jo īpaši 5.4. apakšsadaļas 1. tabulu, pilnīgi un korekti atspoguļojot informāciju par projekta atbilstība Latvijas Republikas starptautiskajām saistībām.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projekta 1.31. apakšpunktam, anotācijas 1.1. apakšsadaļā norādītajam projekta izstrādes pamatojumam un skaidrojumiem anotācijas 1.3. apakšsadaļā Eiropas Parlamenta un Padomes 2023. gada 18. oktobra Direktīva (ES) 2023/2225 par patērētāju kredītlīgumiem un ar ko atceļ Direktīvu 2008/48/EK (turpmāk – Direktīva 2023/2225)  ir saistīta ar projektu un kaut kādā veidā tiek pārņemta projektā. Ja tomēr, kā skaidrots izziņas 2. punktā, Direktīva 2023/2225 netiek pārņemta ar konkrēto projektu, lūdzam precizēt skaidrojumus anotācijā un svītrot projektā ietverto informatīvo atsauci uz Direktīvu 2023/2225, jo, atbilstoši  Direktīvas 2023/2225 48. panta 1. punktam, informatīvo atsauci uz šo direktīvu ietver tikai tādos normatīvajos aktos, kas vajadzīgi, lai izpildītu šīs direktīvas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2016. gada 13. decembra noteikumu Nr. 772 "Kredīta starpnieku un kredīta starpnieku pārstāvju reģistrācijas noteikumi" sākotnējās redakcijas anotācijai spēkā esošo noteikumu normās, kuras projektā paredzēts grozīt, jau ir gan pārņemtas, gan ieviestas vairākas Eiropas Savienības tiesību aktu normas. Piemēram, Eiropas Parlamenta un Padomes 2014.gada 4.februāra direktīva 2014/17/ES  par patērētāju kredītlīgumiem saistībā ar mājokļa nekustamo īpašumu un ar ko groza Direktīvas 2008/48/EK un 2013/36/ES un Regulu (ES) Nr. 1093/2010 34.panta 2.punkts (noteikumu 34. - 37. punkts ) u.c., kā arī Eiropas Parlamenta un Padomes 2010.gada 24.novembra regula Nr.1093/2010 ar ko izveido Eiropas Uzraudzības iestādi (Eiropas Banku iestādi), groza Lēmumu Nr. 716/2009/EK un atceļ Komisijas Lēmumu 2009/78/EK (noteikumu 37. punkts)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piemēram, 5.3. apakšsadaļā norādīt, ka līdz šim pārņemtās/ieviestās, no Eiropas Savienības tiesību normām  izrietošās prasības netiek mainītas, ietekmētas. Konstatējot ietekmi, lūdzam to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izvērtētas MK noteikumos iepriekš pārņemtas ES tiesību normas un secināts, ka ar šiem grozījumiem ietekme uz šīm iepriekš normām nav. Vienīgā ietekme ir konstatēta normās, ar kurām pārņemats viens Mortgage credit directive punkts - mainās numerācija, kas attiecīgi atspoguļota anotācijas 5.4. sadaļas 1.tabulā. Attiecīgi precizēta arī anotācijas 5.3.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(skatīt 1.sadaļas Risinājuma aprakstu – “…projekts paredz noteikt tādu pašu…”, gan 2.sadaļas 2.3.punktu – “…projekts paredz ieviest.. ” ar dažādiem formulējumiem ir norādīts, ka ar noteikumu projektu tiks ieviests jauns valsts nodevas veids, taču vēršam uzmanību, ka, lasot kopsakarā gan noteikumu projektu, gan virzīto likumprojektu "Grozījumi Patērētāju tiesību aizsardzības likumā" (24-TA-3045) (kas vēl ir starpinstitūciju saskaņošanas procesā), ir secināms, ka ar projektu kopu netiks ieviests jauns valsts nodevas veids (atbilstoši Patērētāju tiesību aizsardzības likuma 8.2panta trešajai daļai paliek reģistrācijas un ikgadējās uzraudzības valsts nodeva), bet ir paplašināms subjektu/maksātāju loks saistībā ar to, ka turpmāk reģistrēšanas prasības tiks attiecinātas ne tikai uz kredīta starpnieku vai kredīta starpnieka pārstāvjiem, kas piedāvā patērētājam kredītu, kura atmaksa nodrošināta ar nekustamā īpašuma hipotēku vai kura mērķis ir iegūt vai saglabāt tiesības uz nekustamo īpašumu, bet uz visiem kredītu starpniekiem un to pārstāvjiem, kas piedāvā patērētājam kredītu. Turklāt nepieciešams uzsvērt, ka arī šajā gadījumā nav zināms, vai faktiski notiks maksātāju loka paplašināšana, jo saskaņā ar likumprojekta "Grozījumi Patērētāju tiesību aizsardzības likumā" (24-TA-3045) 5.panta trešo daļu kredīta starpniekam vai kredīta starpnieka pārstāvim, kas piedāvā patērētājam kredītu, kura atmaksa nodrošināta ar nekustamā īpašuma hipotēku vai kura mērķis ir iegūt vai saglabāt tiesības uz nekustamo īpašumu, un ir reģistrēts reģistrā, ir tiesības sniegt arī citu patērētāja kredītu starpniecības pakalpojumus, proti, atkārtotā reģistrācija nav nepieciešama, līdz ar ko nav nepieciešama arī nodevas nomaksa. Līdz ar to, lai novērstu iespējamos pārpratumus attiecībā uz regulējuma būtību, ierosinām precizēt noteikumu projekta anotācijas 1.sadaļā “Risinājuma apraksts” un 2.sadaļas 2.3.punktā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attiecīgās anotācijas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22.05.2025. 16:13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valsts nodeva ir viens no nozares politikas veidošanas instrumentiem, ar kuras palīdzību tiek veicināta, vai tieši pretēji – ierobežota personu darbība konkrētajā nozarē. Šāds skaidrojums izriet no likuma “Par nodokļiem un nodevām” 1.panta 2.punkta, kurā noteikts, ka valsts nodevas mērķis ir personu darbību regulēšana (kontrolēšana, veicināšana, ierobežošana), un tās apmērs nav tiešā veidā saistīts ar institūcijas veiktās darbības izmaksu segšanu. Tādējādi, nosakot jaunu valsts nodevu maksātāju grupu, ir nepieciešams izvērtēt, vai valsts nodeva, kas šobrīd noteikta citai valsts nodevu maksātāju grupai, ir nepieciešama un atbilstoša arī šo jauno valsts nodevu maksātāju darbības 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ar noteikumu projektu netiek veikti grozījumi noteikumu VI. nodaļā "Valsts nodevas apmērs un maksāšanas kārtība", tomēr, ņemot vērā, ka tiek paplašināts termina "kredīta starpnieks" tvērums, tajā iekļaujot visus kredīta starpniekus, ne tikai starpniekus, kas piedāvā patērētājam kredītu, kura atmaksa nodrošināta ar nekustamā īpašuma hipotēku vai kura mērķis ir iegūt vai saglabāt tiesības uz nekustamo īpašumu, </w:t>
            </w:r>
            <w:r w:rsidR="00000000" w:rsidRPr="00000000" w:rsidDel="00000000">
              <w:rPr>
                <w:b w:val="1"/>
                <w:rtl w:val="0"/>
              </w:rPr>
              <w:t xml:space="preserve">anotācijā ir nepieciešams iekļaut pamatojumu (skaidrojumu) tam, kādēļ attiecībā uz šo jauno nodevu maksātāju grupu</w:t>
            </w:r>
            <w:r w:rsidR="00000000" w:rsidRPr="00000000" w:rsidDel="00000000">
              <w:rPr>
                <w:rtl w:val="0"/>
              </w:rPr>
              <w:t xml:space="preserve"> (tas ir, kredīta starpniekiem, kas piedāvā patērētājam kredītu, kura atmaksa nodrošināta ar nekustamā īpašuma hipotēku vai kura mērķis ir iegūt vai saglabāt tiesības uz nekustamo īpašumu) </w:t>
            </w:r>
            <w:r w:rsidR="00000000" w:rsidRPr="00000000" w:rsidDel="00000000">
              <w:rPr>
                <w:b w:val="1"/>
                <w:rtl w:val="0"/>
              </w:rPr>
              <w:t xml:space="preserve">ir nosakāms tieši </w:t>
            </w:r>
            <w:r w:rsidR="00000000" w:rsidRPr="00000000" w:rsidDel="00000000">
              <w:rPr>
                <w:b w:val="1"/>
                <w:u w:val="single"/>
                <w:rtl w:val="0"/>
              </w:rPr>
              <w:t xml:space="preserve">tāds pats valsts nodevas apmērs</w:t>
            </w:r>
            <w:r w:rsidR="00000000" w:rsidRPr="00000000" w:rsidDel="00000000">
              <w:rPr>
                <w:b w:val="1"/>
                <w:rtl w:val="0"/>
              </w:rPr>
              <w:t xml:space="preserve">, kāds tas ir šobrīd noteikts attiecībā uz kredīta starpniekiem,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pamatojumu tāda paša nodevas apmēra noteikšanai arī šai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 sadaļu, jo īpaši 5.4. apakšsadaļas 1. tabulu ar informāciju par </w:t>
            </w:r>
            <w:r w:rsidR="00000000" w:rsidRPr="00000000" w:rsidDel="00000000">
              <w:rPr>
                <w:i w:val="1"/>
                <w:rtl w:val="0"/>
              </w:rPr>
              <w:t xml:space="preserve">Eiropas Parlamenta un Padomes 2014. gada 4. februāra Direktīvā 2014/17/ES par patērētāju kredītlīgumiem saistībā ar mājokļa nekustamo īpašumu un ar ko groza Direktīvas 2008/48/EK un 2013/36/ES un Regulu (ES) Nr. 1093/2010 un Eiropas Parlamenta un Padomes 2023. gada 18. oktobra Direktīvā (ES) 2023/2225 par patērētāju kredītlīgumiem un ar ko atceļ Direktīvu 2008/48/EK</w:t>
            </w:r>
            <w:r w:rsidR="00000000" w:rsidRPr="00000000" w:rsidDel="00000000">
              <w:rPr>
                <w:rtl w:val="0"/>
              </w:rPr>
              <w:t xml:space="preserve">, ietverto prasību pārņemšanu noteikumu projektā (nacionālajā tiesību sistēmā). Kā arī, ņemot vērā, ka ar noteikumu projektu tiek veiktas izmaiņas attiecīgo Ministru kabineta noteikumu vienībās, ar kurām iepriekš ieviestas</w:t>
            </w:r>
            <w:r w:rsidR="00000000" w:rsidRPr="00000000" w:rsidDel="00000000">
              <w:rPr>
                <w:i w:val="1"/>
                <w:rtl w:val="0"/>
              </w:rPr>
              <w:t xml:space="preserve"> Eiropas Komisijas 2014. gada 19. septembra Deleģētās regulas Nr. 1125/2014, ar ko papildina Eiropas Parlamenta un Padomes Direktīvu 2014/17/ES attiecībā uz regulatīvajiem tehniskajiem standartiem par profesionālās darbības civiltiesiskās atbildības apdrošināšanas vai salīdzināmas garantijas, kādai jābūt kredīta starpniekiem, minimālo naudas summu, </w:t>
            </w:r>
            <w:r w:rsidR="00000000" w:rsidRPr="00000000" w:rsidDel="00000000">
              <w:rPr>
                <w:rtl w:val="0"/>
              </w:rPr>
              <w:t xml:space="preserve">un </w:t>
            </w:r>
            <w:r w:rsidR="00000000" w:rsidRPr="00000000" w:rsidDel="00000000">
              <w:rPr>
                <w:i w:val="1"/>
                <w:rtl w:val="0"/>
              </w:rPr>
              <w:t xml:space="preserve">Eiropas Parlamenta un Padomes 2010. gada 24. novembra Regulas Nr. 1093/2010, ar ko izveido Eiropas Uzraudzības iestādi (Eiropas Banku iestādi), groza Lēmumu Nr. 716/2009/EK un atceļ Komisijas Lēmumu 2009/78/EK</w:t>
            </w:r>
            <w:r w:rsidR="00000000" w:rsidRPr="00000000" w:rsidDel="00000000">
              <w:rPr>
                <w:rtl w:val="0"/>
              </w:rPr>
              <w:t xml:space="preserve">, prasības, lūdzam skaidrot arī minēto regulu konkrēto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noteikumu projekta anotācijas 5.4. apakšsadaļas 1. tabula ar informāciju par Eiropas Parlamenta un Padomes 2014. gada 4. februāra Direktīvā 2014/17/ES par patērētāju kredītlīgumiem saistībā ar mājokļa nekustamo īpašumu ietverto prasību pārņemšanu noteikumu projektā. Ņemot vērā, ka noteikumu projektā tiek mainīta numerācija, bet nemainās tiesību normu saturs un apjoms, kas attiecas uz kredītu starpniekiem vai starpnieku pārstāvjiem hipotekārās kreditēšanas jomā, tabulā precizēts, ka Direktīvas 2014/17/ES 29. panta 4.punkts nacionālajā tiesību sistēmā ir pārņemts ar MK noteikumu Nr.772 13. un 13.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Direktīvas (ES) 2023/2225 par patērētāju kredītlīgumiem un ar ko atceļ Direktīvu 2008/48/EK, ietverto prasību pārņemšana noteikumu projektā nav iekļauta, visu starpnieku pienācīgas atzīšanas procedūras ieviešanas prasība ir iekļauta likumprojektā Grozījumi Patērētāju tiesību aizsardzības likumā (24-TA-3045), šajos noteikumos noteikta tikai reģistrācijas kārtība, ko neparedz Direktīva 2023/2225.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vienības, ar kurām iepriekš ieviestas Eiropas Komisijas 2014. gada 19. septembra Deleģētās regulas Nr. 1125/2014, ar ko papildina Eiropas Parlamenta un Padomes Direktīvu 2014/17/ES attiecībā uz regulatīvajiem tehniskajiem standartiem par profesionālās darbības civiltiesiskās atbildības apdrošināšanas vai salīdzināmas garantijas, kādai jābūt kredīta starpniekiem, minimālo naudas summu (MK noteikumu Nr.772 16, 17. un 18. punkts), un Eiropas Parlamenta un Padomes 2010. gada 24. novembra Regulas Nr. 1093/2010, ar ko izveido Eiropas Uzraudzības iestādi (Eiropas Banku iestādi), groza Lēmumu Nr. 716/2009/EK un atceļ Komisijas Lēmumu 2009/78/EK (MK noteikumu Nr.772 37., 39.2. punkts), prasības, netiek mainītas - šajos punktos iekļautās prasības netiek mainītas, to prasības tiek specifiski attiecinātas uz starpniekiem vai starpnieki pārstāvjiem hipotekārās kreditēšanas jomā kā tas ir noteikts jau tagad (precizējums nepieciešams, lai nošķirtu, ka šīs prasības nav jāievēro starpniekiem patēriņa kredītu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Valsts nodevas apmērs un maksāšanas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anotācijas, noteikumu projekts ir saistīts ar likumprojektu "Grozījumi Patērētāju tiesību aizsardzības likumā" (24-TA-3045), kas vēl ir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likumprojekta anotācijas 2.sadaļā ir uzsvērts, ka</w:t>
            </w:r>
            <w:r w:rsidR="00000000" w:rsidRPr="00000000" w:rsidDel="00000000">
              <w:rPr>
                <w:u w:val="single"/>
                <w:rtl w:val="0"/>
              </w:rPr>
              <w:t xml:space="preserve"> likumprojekts paredz ieviest reģistrācijas un ikgadējo uzraudzības valsts nodevu kredīta starpniekiem</w:t>
            </w:r>
            <w:r w:rsidR="00000000" w:rsidRPr="00000000" w:rsidDel="00000000">
              <w:rPr>
                <w:rtl w:val="0"/>
              </w:rPr>
              <w:t xml:space="preserve"> (jo šobrīd valsts nodevu maksā tikai kredītu starpnieki,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Ministru kabineta noteikumu projekta izstrāde būtu uzsākama tad, kad likumprojekts Saeimā ir pieņemts vismaz 2.lasījumā, jo 2.lasījumā Saeima konceptuāli atbalsta likumprojekta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attiecībā uz valsts nodevu maksātāju loka paplašināšanu sākotnēji tomēr būtu nepieciešams Saeimas konceptuālais atbalsts likumprojektā "Grozījumi Patērētāju tiesību aizsardzības likumā" (24-TA-3045) iekļautajiem grozījumiem, kas paredz ieviest reģistrācijas un ikgadējo uzraudzības valsts nodevu visiem kredīta starpniekiem (tas ir, ne tikai tiem starpniekiem,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Direktīvas (ES) 2023/2225 par patērētāju kredītlīgumiem un ar ko atceļ Direktīvu 2008/48/EK (turpmāk – Direktīva 2023/2225) pārņemšanai tika izveidota darba grupa, kuras ietvaros tika izstrādāta projektu pakotne direktīvas prasību pārņemšanai. Šī pakotne ietver gan tiesību aktus, kas tieši pārņem direktīvas prasības, gan izriet šiem tiesību aktiem. Ekonomikas ministrija ir izstrādājusi un darba grupā konceptuāli saskaņojusi gan Grozījumus Patērētāju tiesību aizsardzības likumā 24-TA-3045, kur tiek noteikts pienākums turpmāk reģistrēties arī starpniekiem patēriņa kredītu jomā (līdz šim šāda prasība bija tikai starpniekiem vai starpnieku pārstāvjiem hipotekārās kreditēšanas jomā), pārņemot Direktīvas 2023/2225 37.panta prasības, gan nepieciešamos grozījumus MK noteikumos Nr.772, lai līdzšinējos starpnieku reģistrēšanas noteikumus turpmāk varētu attiecināt uz visiem starpniekiem. Ekonomikas ministrija apņemas nevirzīt šo noteikumu projektu iesniegšanai Valsts kancelejā, kamēr likumprojekts "Grozījumi Patērētāju tiesību aizsardzības likumā" netiks apstiprināts vismaz 2.lasījumā un veiks nepieciešamus precizējumus gadījumā, ja likumprojekts apstiprināšanas procesā Saeimā tiks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Patērētāju tiesību aizsardzības likuma 8.</w:t>
            </w:r>
            <w:r w:rsidR="00000000" w:rsidRPr="00000000" w:rsidDel="00000000">
              <w:rPr>
                <w:vertAlign w:val="superscript"/>
                <w:rtl w:val="0"/>
              </w:rPr>
              <w:t xml:space="preserve">2 </w:t>
            </w:r>
            <w:r w:rsidR="00000000" w:rsidRPr="00000000" w:rsidDel="00000000">
              <w:rPr>
                <w:rtl w:val="0"/>
              </w:rPr>
              <w:t xml:space="preserve">panta trešajā daļā ir paredzēts deleģējums Ministru kabinetam noteikt nodevas apmēru. Šobrīd izstrādātais likumprojekts 24-TA-3045 neparedz nodevas ieviešanu starpniekiem patēriņa kredītu jomā, bet paredz ieviest no direktīvas izrietošas prasības - noteikt pienācīgas atzīšanas procedūru visiem starpniekiem.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Valsts nodevas apmērs un maksāšanas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noteikumu projekts paredz ieviest reģistrācijas un ikgadējo uzraudzības valsts nodevu kredīta starpniekiem. Reģistrācijas valsts nodevas apmērs juridiskajām personām ir 1000 euro, savukārt fiziskām personām 500 euro. Ikgadējās uzraudzības valsts nodevas apmērs juridiskajām personām plānots 500 euro apmērā, fiziskām personām – 250 euro apmērā. Saistībā ar minēto vēršam uzmanību, ka grozītajos Ministru kabineta noteikumos jau šobrīd paredzēta attiecīga nodeva noteiktiem kredīta starpniekiem, tādēļ lūdzam izvērtēt un precizēt (konkretizēt) anotācijā ietverto informāciju,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profesionālās darbības civiltiesiskās atbildības apdrošināšanas polisi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2016. gada 13. decembra noteikumu Nr. 772 "Kredīta starpnieku un kredīta starpnieku pārstāvju reģistrācijas noteikumi" 5.3.apakšpunkts un noteikumu V nodaļa "Profesionālās darbības civiltiesiskās atbildības apdrošināšana"  </w:t>
            </w:r>
            <w:r w:rsidR="00000000" w:rsidRPr="00000000" w:rsidDel="00000000">
              <w:rPr>
                <w:u w:val="single"/>
                <w:rtl w:val="0"/>
              </w:rPr>
              <w:t xml:space="preserve">neparedz izņēmuma gadījumus, kad civiltiesiskās apdrošināšanas polise nebūtu nepieciešama</w:t>
            </w:r>
            <w:r w:rsidR="00000000" w:rsidRPr="00000000" w:rsidDel="00000000">
              <w:rPr>
                <w:rtl w:val="0"/>
              </w:rPr>
              <w:t xml:space="preserve">, aicinām  šo noteikumu grozījuma projekta 8.3.apakšpunktā dzēst vārdus "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8.</w:t>
            </w:r>
            <w:r w:rsidR="00000000" w:rsidRPr="00000000" w:rsidDel="00000000">
              <w:rPr>
                <w:vertAlign w:val="superscript"/>
                <w:rtl w:val="0"/>
              </w:rPr>
              <w:t xml:space="preserve">2</w:t>
            </w:r>
            <w:r w:rsidR="00000000" w:rsidRPr="00000000" w:rsidDel="00000000">
              <w:rPr>
                <w:rtl w:val="0"/>
              </w:rPr>
              <w:t xml:space="preserve"> pants līdz šim paredzēja kārtību, kādā reģistrē kredīta starpnieku un kredīta starpnieka pārstāvi, kas piedāvā patērētājam kredītu, kura atmaksa nodrošināta ar nekustamā īpašuma hipotēku vai kura mērķis ir iegūt vai saglabāt tiesības uz nekustamo īpašumu (kredīta starpnieku vai starpnieka pārstāvi hipotekārās kreditēšanas jomā). Arī attiecīgi izdotie MK noteikumi Nr.772 attiecās uz starpniekiem vai starpnieku pārstāvjiem hipotekārās kreditēšanas jomā. Tā kā pienākums noteikt pienācīgu atzīšanas procedūru Patērētāju kreditēšanas direktīvas 37.pantā tiek noteikts visiem starpniekiem, esam pielāgojuši spēkā esošos reģistrēšanas noteikumus, lai tie attiektos uz visiem starpniekiem, atstājot specifiskas prasības starpniekiem un starpnieku pārstāvjiem hipotekārās kreditēšanas jomā, kas izriet no Eiropas Parlamenta un Padomes 2014. gada 4. februāra Direktīvā 2014/17/ES par patērētāju kredītlīgumiem saistībā ar mājokļa nekustamo īpašumu. Tādēļ noteikumu V nodaļa kā līdz šim nosaka, ka profesionālās darbības civiltiesiskā atbildības apdrošināšanai ir jābūt tikai kredīta starpniekam vai kredīta starpnieka pārstāvim hipotekārās kreditēšanas jomā. Savukārt noteikumu III nodaļa attiecas uz visa veida starpnieku reģistrēšanu, tādēļ kā viens no dokumentiem, kas jāpievieno reģistra iestādei sagatavotajam iesniegumam, ir norādīta profesionālās darbības civiltiesiskās atbildības apdrošināšanas polise, taču ar piebildi "ja attiecināms", jo šāda polise jāiesniedz tikai starpniekiem hipotekārās kreditēšanas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profesionālās darbības civiltiesiskās atbildības apdrošināšanas polisi (ja attiecināms).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25-TA-316</w:t>
    </w:r>
    <w:r>
      <w:br/>
    </w:r>
    <w:r w:rsidR="00000000" w:rsidRPr="00000000" w:rsidDel="00000000">
      <w:rPr>
        <w:rtl w:val="0"/>
      </w:rPr>
      <w:t xml:space="preserve">26.08.2026. 13.55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25-TA-316</w:t>
    </w:r>
    <w:r>
      <w:br/>
    </w:r>
    <w:r w:rsidR="00000000" w:rsidRPr="00000000" w:rsidDel="00000000">
      <w:rPr>
        <w:rtl w:val="0"/>
      </w:rPr>
      <w:t xml:space="preserve">26.08.2026. 13.55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Izziņa_25-TA-316.docx</dc:title>
</cp:coreProperties>
</file>

<file path=docProps/custom.xml><?xml version="1.0" encoding="utf-8"?>
<Properties xmlns="http://schemas.openxmlformats.org/officeDocument/2006/custom-properties" xmlns:vt="http://schemas.openxmlformats.org/officeDocument/2006/docPropsVTypes"/>
</file>