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25-TA-69: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valsts budžeta resora "74. Gadskārtējā valsts budžeta izpildes procesā pārdalāmais finansējums" programmas 17.00.00 "Finansējums Ukrainas civiliedzīvotāju atbalsta likumā noteikto pasākumu īstenošanai" uz Sabiedrības integrācijas fonda budžetu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(GPB - 14.01.2025.)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5 obligāto tēmu noteikšanu kultūrorietnācijas kursos, bet aicinām izvērtēt iespēju anotācijā noteikt, cik proporcionāli lielai daļai no kursu satura jābūt veltītai katrai no obligātajām tēmām. Šobrīd pastāv risks, ka kursu rīkotāji minētās obligātās tēmas kursu saturā iekļauj tikai formāli (bez tāda apjoma, kas dod praktiskus ieguvumus kursa dalībniekiem), lai izpildītu obligātos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1.sadaļas “Tiesību akta projekta izstrādes nepieciešamība” 1.3.punkta “Pašreizējā situācija, problēmas un risinājumi” apakšsadaļa “Risinājuma apraksts”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katrai no piecām obligātajām kultūrorientācijas kursu tēmām jābūt iekļautai kursu saturā līdzvērtīgi proporcionālā apmērā, atbilstoši plānotajam kursa garumam.”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detalizēts projektu īstenotājiem izvirzāmo prasību un nosacījumu apraksts tiks ietverts atklāta projektu iesniegumu konkursa nolikumā.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(GPB - 14.01.2025.)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pie projektos atbalstāmajām aktivitātēm 3. punktā pie digitālās infrastruktūras rīkiem pieminēt arī Latvija.lv piedāvātos e-pakalpojumus un darbu ar e-parakstu.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pasākumi, kas ir vērsti uz dažādu mērķa grupu (piemēram, bērnu, senioru, darba meklētāju) zināšanu un prasmju attīstību/ uzlabošanu, lai sekmētu iekļaušanos sabiedrībā, tostarp izmantojot digitālās infrastruktūras rīkus (piemēram</w:t>
            </w:r>
            <w:r w:rsidR="00000000" w:rsidRPr="00000000" w:rsidDel="00000000">
              <w:rPr>
                <w:b w:val="1"/>
                <w:rtl w:val="0"/>
              </w:rPr>
              <w:t xml:space="preserve">, Latvija.lv portāls un e-paraksts,</w:t>
            </w:r>
            <w:r w:rsidR="00000000" w:rsidRPr="00000000" w:rsidDel="00000000">
              <w:rPr>
                <w:rtl w:val="0"/>
              </w:rPr>
              <w:t xml:space="preserve"> e-veselība, e-klase, utt.);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1.sadaļas “Tiesību akta projekta izstrādes nepieciešamība” 1.3.punkta “Pašreizējā situācija, problēmas un risinājumi” apakšsadaļa “Risinājuma apraksts”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pasākumi, kas ir vērsti uz dažādu mērķa grupu (piemēram, bērnu, senioru, darba meklētāju) prasmju attīstību/ uzlabošanu, lai sekmētu iekļaušanos sabiedrībā, tostarp izmantojot digitālās infrastruktūras rīkus (piemēram, Latvija.lv, e-paraksts, e-veselība, e-klase utt.);”.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(GPB - 14.01.2025.)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anotācijā noteikt, ka tiks veikta unikālo dalībnieku reģistrācija, kas piedalās šajos kursos. Unikālo dalībnieku reģistrācija ir vēlama, lai nodrošinātu iespēju iegūt datus par kursu dalībniekiem, lai pēc tam būtu iespējams vērtēt to, cik daudz Ukrainas civiliedzīvotāju ir piedalījušies kultūrorientācijas kursos, kuros kursos tieši ir piedalījušies un kādā mērā vieni un tie paši ukrainas civiliedzīvotāji atkārtoti piedalījušies dažādos kursos. Šie dati ir priekšnosacījums, lai vērtētu kultūrorientācijas kursu efektivitāti un reālo ietekmi, veicinot Ukrainas civiliedzīvotāju integrāciju.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unikālo dalībnieku reģistrāciju var veikt gan SIF nodrošinātā informācijas sistēmā, gan nosakot par pienākumu kursu īstenotājiem veikt dalībnieku uzskaiti un iesniegt šo informāciju apkopošanai SIF, piemēram, Excel tabulas formātā.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Kultūrorientācijas kursu dalībnieku reģistrācijas un uzskaites jautājumi tiks noteikti atklāta projektu iesniegumu konkursa nolikumā un finansēšanas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25-TA-69</w:t>
    </w:r>
    <w:r>
      <w:br/>
    </w:r>
    <w:r w:rsidR="00000000" w:rsidRPr="00000000" w:rsidDel="00000000">
      <w:rPr>
        <w:rtl w:val="0"/>
      </w:rPr>
      <w:t xml:space="preserve">22.01.2025. 08.38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25-TA-69</w:t>
    </w:r>
    <w:r>
      <w:br/>
    </w:r>
    <w:r w:rsidR="00000000" w:rsidRPr="00000000" w:rsidDel="00000000">
      <w:rPr>
        <w:rtl w:val="0"/>
      </w:rPr>
      <w:t xml:space="preserve">22.01.2025. 08.38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Izziņa_25-TA-69.docx</dc:title>
</cp:coreProperties>
</file>

<file path=docProps/custom.xml><?xml version="1.0" encoding="utf-8"?>
<Properties xmlns="http://schemas.openxmlformats.org/officeDocument/2006/custom-properties" xmlns:vt="http://schemas.openxmlformats.org/officeDocument/2006/docPropsVTypes"/>
</file>