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22-TA-2169: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5. februāra noteikumos Nr. 84 "Noteikumi par atsevišķu bīstamu ķīmisku vielu lietošanas ierobežojumiem elektriskajās un elektroniskajās iekārtās"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kā noteikumu projekta vienības, kas ievieš Komisijas 2021. gada 13. decembra Deleģētās direktīvas (ES) 2022/283 ar ko, pielāgojot zinātnes un tehnikas attīstībai, Eiropas Parlamenta un Padomes Direktīvas 2011/65/ES III pielikumu groza attiecībā uz atbrīvojumu dzīvsudraba izmantošanai augstspiediena nātrija (tvaiku) spuldzēs ar uzlabotu krāsu atveidošanas indeksu vispārējai apgaismei pielikumu, norādīt arī jaunā redakcijā izteiktos 6. punkta apakšpunktus. Līdzīgi lūdzam precizēt arī noteikumu projekta vienības, kurās ieviestas Komisijas 2021. gada 16. decembra Deleģētās direktīvas (ES) 2022/284, ar ko, pielāgojot zinātnes un tehnikas attīstībai, Eiropas Parlamenta un Padomes Direktīvas 2011/65/ES III pielikumu groza attiecībā uz atbrīvojumu dzīvsudraba izmantošanai lineārajās divcokolu luminiscences spuldzēs vispārējai apgaismei, pielikuma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ņēmts vērā. Precizēta anotācijas 5.4.apakšpunkta 1.tabula.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Pieļaujamais svina, dzīvsudraba, kadmija, sešvērtīgā hroma, polibromēto bifenilu un polibromēto difenilēteru lietojums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2021. gada 13. decembra Deleģētās direktīvas (ES) 2022/280, ar ko attiecībā uz atbrīvojumu, kurš atļauj dzīvsudrabu izmantot citās zemspiediena gāzizlādes spuldzēs, groza Eiropas Parlamenta un Padomes Direktīvas 2011/65/ES III pielikumu, to pielāgojot zinātnes un tehnikas attīstībai pielikumā, kas aizstāj Direktīvas 2011/65/ES III pielikuma 4.(a) ierakstu, 4(a)-I ierakstā lietota frāze "līdz 15 mg" (nevis kā 4(a) ierakstā "15 mg"), aicinām izvērtēt, vai, lai nodrošinātu atbilstību direktīvas prasībām, jaunā redakcijā izteiktā 3. pielikuma 5.</w:t>
            </w:r>
            <w:r w:rsidR="00000000" w:rsidRPr="00000000" w:rsidDel="00000000">
              <w:rPr>
                <w:vertAlign w:val="superscript"/>
                <w:rtl w:val="0"/>
              </w:rPr>
              <w:t xml:space="preserve">1</w:t>
            </w:r>
            <w:r w:rsidR="00000000" w:rsidRPr="00000000" w:rsidDel="00000000">
              <w:rPr>
                <w:rtl w:val="0"/>
              </w:rPr>
              <w:t xml:space="preserve"> punktā nav nepieciešams arī atbilstoši lietot frāzi "līdz 15 mg", nevis "ne vairāk kā 15 mg", ņemot vērā to saturisko atšķirību. Nepieciešamības gadījumā lūdzam aicinām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3.pielikuma 5.un 5.</w:t>
            </w:r>
            <w:r w:rsidR="00000000" w:rsidRPr="00000000" w:rsidDel="00000000">
              <w:rPr>
                <w:vertAlign w:val="superscript"/>
                <w:rtl w:val="0"/>
              </w:rPr>
              <w:t xml:space="preserve">1 </w:t>
            </w:r>
            <w:r w:rsidR="00000000" w:rsidRPr="00000000" w:rsidDel="00000000">
              <w:rPr>
                <w:rtl w:val="0"/>
              </w:rPr>
              <w:t xml:space="preserve">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Pieļaujamais svina, dzīvsudraba, kadmija, sešvērtīgā hroma, polibromēto bifenilu un polibromēto difenilēteru lietojums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Pieļaujamais svina, dzīvsudraba, kadmija, sešvērtīgā hroma, polibromēto bifenilu un polibromēto difenilēteru lietojums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jaunā redakcijā izteiktā noteikumu 3. pielikuma 6.1., 6.2. un 6.3. apakšpunktu atbilstoši ieviestās Komisijas 2021. gada 13. decembra Deleģētā direktīvas (ES) 2022/283 ar ko, pielāgojot zinātnes un tehnikas attīstībai, Eiropas Parlamenta un Padomes Direktīvas 2011/65/ES III pielikumu groza attiecībā uz atbrīvojumu dzīvsudraba izmantošanai augstspiediena nātrija (tvaiku) spuldzēs ar uzlabotu krāsu atveidošanas indeksu vispārējai apgaismei pielikumam, precizējot termiņus (jābūt norādītam 2023. gadam, nevis 2027. gadam). Līdzīgi lūdzam precizēt arī 2.2. un 2.3. apakšpunktos norādītos termiņus atbilstoši Komisijas 2021. gada 16. decembra Deleģētās direktīvas (ES) 2022/284, ar ko, pielāgojot zinātnes un tehnikas attīstībai, Eiropas Parlamenta un Padomes Direktīvas 2011/65/ES III pielikumu groza attiecībā uz atbrīvojumu dzīvsudraba izmantošanai lineārajās divcokolu luminiscences spuldzēs vispārējai apgaismei pielikumam.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3.pielikuma 2.2., 2.3., 6.1., 6.2., 6.3.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Pieļaujamais svina, dzīvsudraba, kadmija, sešvērtīgā hroma, polibromēto bifenilu un polibromēto difenilēteru lietojums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sadaļas pašreizējās situācijas aprakstā minēts: “MK noteikumu Nr. 84 3. pielikumā ir noteikti pieļaujamie izņēmumi MK noteikumu Nr. 84 5. punktā un 1. pielikumā minēto vielu lietošanai iekārtās, savukārt MK noteikumu Nr. 84 3. pielikumā ir noteikti pieļaujamie svina, dzīvsudraba, kadmija, sešvērtīgā hroma, polibromēto bifenilu un polibromēto difenilēteru lietojumi elektriskajās un elektroniskajās iekārtās (turpmāk - iekārtas).” Vēršam uzmanību, ka teikuma pirmajā daļā ietvertais skaidrojums nesaskan ar otrajā daļā norādīto informāciju par 3. pielikuma saturu (divas reizes minēts 3. pielikums), attiecīgi aicinām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risinājuma aprakstā izvērstāk skaidrot, kas tieši saturiski ir mainīts noteikumu 3. pielikumā un kuras vienības ir precizētas vai kādi papildinājumi veikti.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Precziēts anotācijas 1.3. sadaļas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Pieļaujamais svina, dzīvsudraba, kadmija, sešvērtīgā hroma, polibromēto bifenilu un polibromēto difenilēteru lietojums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jaunā redakcijā izteiktajā 3. pielikuma 1.6. un 1.7. apakšpunktā konkrēti paredzēt (līdzīgi kā citās pielikuma vienībās) "ne vairāk kā 3,5 mg", nevis "3,5 mg".</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jaunā redakcijā izteiktā 3. pielikuma 1.6. un 1.7.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Pieļaujamais svina, dzīvsudraba, kadmija, sešvērtīgā hroma, polibromēto bifenilu un polibromēto difenilēteru lietojums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22-TA-2169</w:t>
    </w:r>
    <w:r>
      <w:br/>
    </w:r>
    <w:r w:rsidR="00000000" w:rsidRPr="00000000" w:rsidDel="00000000">
      <w:rPr>
        <w:rtl w:val="0"/>
      </w:rPr>
      <w:t xml:space="preserve">27.09.2022. 16.00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22-TA-2169</w:t>
    </w:r>
    <w:r>
      <w:br/>
    </w:r>
    <w:r w:rsidR="00000000" w:rsidRPr="00000000" w:rsidDel="00000000">
      <w:rPr>
        <w:rtl w:val="0"/>
      </w:rPr>
      <w:t xml:space="preserve">27.09.2022. 16.00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Izziņa_22-TA-2169.docx</dc:title>
</cp:coreProperties>
</file>

<file path=docProps/custom.xml><?xml version="1.0" encoding="utf-8"?>
<Properties xmlns="http://schemas.openxmlformats.org/officeDocument/2006/custom-properties" xmlns:vt="http://schemas.openxmlformats.org/officeDocument/2006/docPropsVTypes"/>
</file>