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21-TA-962: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2005. gada 22. novembra noteikumos Nr. 873 "Noteikumi par mobilizācijas pieprasījumiem"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anotācijas 1.3.apakšpunktā (Risinājuma apraksts) norādīts, ka samaksu par mobilizēto pakalpojumu sniegšanu un preču ražošanu plānots veikt uzreiz pēc pakalpojuma vai preču saņemšanas, lūdzam papildināt 7.5.apakšpunktu (Cita informācija) ar informāciju, ka noteikumu projekta izpilde tiks nodrošināta Aizsardzības ministrijai piešķirto valsts budžeta līdzekļu ietvaros, norādot arī valsts budžeta programmu/apakšprogrammu.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Nr.873 "Noteikumi par mobilizācijas pieprasījumiem" (turpmāk – MK noteikumi) 2.punktam, mobilizācijas pieprasījumu var plānot ne tikai NBS (aizsardzības resors), bet arī civilās aizsardzības formējums (Iekšlietu ministrija, Veselības ministrija u.c.). Mobilizācijas gadījumā MK noteikumu projektā paredzētais tiks īstenots atbilstoši Ministru kabineta lēmumiem par finanšu jautājumiem.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norādīto, ka mobilizācijas pieprasījumu var plānot arī citas institūcijas, lūdzam precizēt anotācijas 7.sadaļas 7.1.apakšpunktā norādītās projekta izpildē iesaistītās institūcijas un 7.5.apakšpunktā norādīt, ka iesaistītās institūcijas projekta izpildi nodrošinās tām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2.punktam mobilizācijas pieprasījumu var plānot ne tikai NBS (aizsardzības resors), bet arī jebkura cita ministrija, valsts iestāde, pašvaldības, kā arī komercsabiedrības, kurās 51 un vairāk % kapitāldaļu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Mobilizācija (mobilizācijas pieprasījumos norādīto uzdevumu obligāta izpilde) tiek izsludināta tikai īpaša tiesiska stāvokļa laikā – kad valstī izsludināts izņēmuma stāvoklis vai kara stāvoklis.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(kā arī iepriekš minēto institūciju) budžets tiek plānots atbilstoši miera laika situācijai, tajā netiek paredzēti nekādi līdzekļi mobilizācijas īstenošanai. Finansējumu mobilizācijas īstenošanai jānodrošina, pamatojoties uz Ministru kabineta lēmumiem par valsts budžeta līdzekļu pārdali mobilizācijas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noteikumos nekādā veidā neattiecas uz miera laikā veiktajām mobilizācijas mācībām un mobilizācijas gatavības pārbaudēm (kad mobilizācija netiek izsludināta), jo šo jomu reglamentē MK 2005.gada 8.novembra noteikumi Nr.837 “Noteikumi par mobilizācijas gatavības pārbaudēm un mobilizācijas mācībām”. Turklāt gan šobrīd, gan pēc grozījumu MK noteikumos par zaudējumu saistībā ar mobilizācijas pieprasījumu izpildi kompensēšanu pieņemšanas nekas nemainīsies - pasākumu izdevumi pilnībā tiek finansēti no aizsardzības budžeta līdzekļiem (mācību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papildinot pie </w:t>
            </w:r>
            <w:r w:rsidR="00000000" w:rsidRPr="00000000" w:rsidDel="00000000">
              <w:rPr>
                <w:i w:val="1"/>
                <w:rtl w:val="0"/>
              </w:rPr>
              <w:t xml:space="preserve">Cita informācija</w:t>
            </w:r>
            <w:r w:rsidR="00000000" w:rsidRPr="00000000" w:rsidDel="00000000">
              <w:rPr>
                <w:rtl w:val="0"/>
              </w:rPr>
              <w:t xml:space="preserve"> ar skaidrojumu, kas norādīts izziņas 2.punkta ailē “Apstrādes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papildinot pie</w:t>
            </w:r>
            <w:r w:rsidR="00000000" w:rsidRPr="00000000" w:rsidDel="00000000">
              <w:rPr>
                <w:i w:val="1"/>
                <w:rtl w:val="0"/>
              </w:rPr>
              <w:t xml:space="preserve"> Cita informācija </w:t>
            </w:r>
            <w:r w:rsidR="00000000" w:rsidRPr="00000000" w:rsidDel="00000000">
              <w:rPr>
                <w:rtl w:val="0"/>
              </w:rPr>
              <w:t xml:space="preserve">ar skaidrojumu, kas norādīts izziņas 2.punkta ailē </w:t>
            </w:r>
            <w:r w:rsidR="00000000" w:rsidRPr="00000000" w:rsidDel="00000000">
              <w:rPr>
                <w:i w:val="1"/>
                <w:rtl w:val="0"/>
              </w:rPr>
              <w:t xml:space="preserve">Apstrādes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Zaudējumu atlīdzību: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sagatavotais Ministru kabineta noteikumu projekts “Grozījumi Ministru kabineta 2005. gada 22. novembra noteikumos Nr.873 “Noteikumi par mobilizācijas pieprasījumiem”” (turpmāk – projekts) un atbalstām tā tālāku virzību, izsakot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tiek norādīts, ka jaunais regulējums nepieciešams tautsaimniecības mobilizējamo pakalpojumu sniegšanas un preču ražošanas ilgtspējai mobilizācijas gadījumā, tādējādi nodrošinot kvalitatīvāku uzdevumu izpildi tautsaimniecības mobilizācijas jomā. Tieslietu ministrija neiebilst pret šāda regulējuma iekļaušanu Ministru kabineta 2005. gada 22. novembra noteikumos Nr.873 “Noteikumi par mobilizācijas pieprasījumiem” (turpmāk – noteikumi), jo regulējums atbilst Mobilizācijas likuma 9.panta 11.punkta c)apakšpunktā noteiktajam pilnvarojumam, bet vienlaikus vērš uzmanību, ka projektā piedāvātie grozījumi neatbilst noteikumos izveidotajai tiesību normu sistēmai. Noteikumu 54. punktā ir definēta zaudējumu atlīdzība un tam sekojošajos punktos regulējums ir paredzēts par to. Savukārt projekta mērķis ir noteikt savlaicīgus un regulārus maksājumus par mobilizācijas vajadzībām izgatavotajām un saņemtajām precēm vai pakalpojumiem visā mobilizācijas periodā, lai komersantam būtu resursu atjaunošanas iespējas pastāvīgam darbam. Tādējādi Tieslietu ministrijas ieskatā no tiesību normu sistēmas viedokļa jaunajam regulējumam ir cits mērķis un tas jāveido atsevišķi, piemēram, papildinot noteikumus ar 58. punktu vai vairākiem punktiem, kurā būs noteikta atlīdzības izmaksas kārtība komersantiem, kuri nodrošina mobilizācijas vajadzībām nepieciešamās preces un pakalpojumus.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iebildums ņemts vērā pēc būtības un MK noteikumu projekts papildināts ar 45.1 apakšpunktu atbilstoši TM iebildumā paustajam.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Zaudējumu atlīdzību nodrošinot 46. punktā noteiktās  fiziskās un juridiskās personas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precizētais Ministru kabineta noteikumu projekts “Grozījumi Ministru kabineta 2005. gada 22. novembra noteikumos Nr.873 “Noteikumi par mobilizācijas pieprasījumiem”” (turpmāk – projekts) un atbalstām tā tālāku virzību, izsakot šādu iebildumu - Projekta anotācijā tiek norādīts, ka jaunais regulējums nepieciešams tautsaimniecības mobilizējamo pakalpojumu sniegšanas un preču ražošanas ilgtspējai mobilizācijas gadījumā, tādējādi nodrošinot kvalitatīvāku uzdevumu izpildi tautsaimniecības mobilizācijas jomā. Tieslietu ministrija vērš uzmanību, ka Ministru kabineta 2005. gada 22. novembra noteikumos Nr.873 “Noteikumi par mobilizācijas pieprasījumiem” (turpmāk – noteikumi) regulējums par zaudējumu atlīdzību šobrīd ir vienots un paredz zaudējumu atlīdzināšanu noteikumu 55. punktā noteiktajā kārtībā – pēc demobilizācijas, īpašuma atdošanas. Ja noteikumos ar projektā paredzēto noteikumu 45.</w:t>
            </w:r>
            <w:r w:rsidR="00000000" w:rsidRPr="00000000" w:rsidDel="00000000">
              <w:rPr>
                <w:vertAlign w:val="superscript"/>
                <w:rtl w:val="0"/>
              </w:rPr>
              <w:t xml:space="preserve">1</w:t>
            </w:r>
            <w:r w:rsidR="00000000" w:rsidRPr="00000000" w:rsidDel="00000000">
              <w:rPr>
                <w:rtl w:val="0"/>
              </w:rPr>
              <w:t xml:space="preserve"> punktu tiek veidots izņēmums par ātrākām zaudējumu izmaksām, Tieslietu ministrijas ieskatā noteikumu 55. punkta ievaddaļā nepieciešams norādīt iepriekš veikto izmaksu izņēmumu, nevis formālu noteikumu 46. punkta norādi. Piedāvājam noteikumu 55. punkta ievaddaļu izteikt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Zaudējumu atlīdzību, izņemot zaudējumus, kas atlīdzināti šo noteikumu 45.</w:t>
            </w:r>
            <w:r w:rsidR="00000000" w:rsidRPr="00000000" w:rsidDel="00000000">
              <w:rPr>
                <w:vertAlign w:val="superscript"/>
                <w:rtl w:val="0"/>
              </w:rPr>
              <w:t xml:space="preserve">1</w:t>
            </w:r>
            <w:r w:rsidR="00000000" w:rsidRPr="00000000" w:rsidDel="00000000">
              <w:rPr>
                <w:rtl w:val="0"/>
              </w:rPr>
              <w:t xml:space="preserve"> punktā noteiktajā kārtībā:”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Zaudējumu atlīdzību, nodrošinot 46.punktā noteiktās fiziskās un juridiskās personas tiesības, izņemot zaudējumus, kas atlīdzināti šo noteikumu 45.</w:t>
            </w:r>
            <w:r w:rsidR="00000000" w:rsidRPr="00000000" w:rsidDel="00000000">
              <w:rPr>
                <w:vertAlign w:val="superscript"/>
                <w:rtl w:val="0"/>
              </w:rPr>
              <w:t xml:space="preserve">1</w:t>
            </w:r>
            <w:r w:rsidR="00000000" w:rsidRPr="00000000" w:rsidDel="00000000">
              <w:rPr>
                <w:rtl w:val="0"/>
              </w:rPr>
              <w:t xml:space="preserve"> 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2005. gada 22. novembra Ministru kabineta noteikumiem Nr. 873, mobilizācijas pieprasījumus var iesniegt juridiskām un fiziskām personām. Mobilizācijas pieprasījumi ietver pieprasījumus ražot preces, sniegt pakalpojumus vai  īpašuma nodošanu.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var secināt, ka tā mērķgrupas ir fiziskās personas (iedzīvotāji, kuriem pieder īpašumi Latvijas Republikā) un Latvijas Republikā reģistrētās juridiskās personas (piemēram,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"Vadlīnijām tiesību aktu projektu sākotnējās ietekmes novērtējuma ziņojuma sagatavošanai vienotajā tiesību aktu izstrāde un saskaņošanas portālā", 2.1. apakšpunktā apraksta ietekmi uz privāto sektoru (sabiedrības grupām, fiziskām vai juridiskām personām), bet 7.1. apakšpunktā – uz publisko pārvaldi (valsts un pašvaldību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aicinam anotācijas 2.1. apakšpunktā precizēt projekta mērķgrupas sabiedrībā un ietekmi uz 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2.1.apakšpunkts precizēts daļā par juridiskajām personām. Vienlaikus nevaram piekrist, ka šajā apakšpunktā jāiekļauj arī fiziskas personas, jo noteikumu projekts tās neskar. Jaunais 45.1 apakšpunkts satur atsauci uz noteikumu 41.punktu (preču ražošana, pakalpojumu sniegšana), kas ir attiecināms tikai uz juridiskām personām, līdz ar to šis projekts nerada ietekmi uz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 ir izmaksas, ko rada informācijas sniegšanas pienākumi un to izpilde.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 gada 22. novembra Ministru kabineta noteikumu Nr. 873 42. punkts paredz: "Juridiskā persona, kura ir saņēmusi mobilizācijas pieprasījumu, aprēķina iespējamos zaudējumus saistībā ar sagatavošanas darbu veikšanu mobilizācijas pieprasījumā noteiktā uzdevuma izpildei un mobilizācijas pieprasījuma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45. 1 1. un 55.1. punktiem grozījumu projektā, zaudējumus, pamatojoties uz novērtēšanas dokumentiem, aprēķina iestāde vai pašvaldība, kura noteikusi mobilizācijas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lai regulējums būtu skaidrs un saprotams tā mērķauditorijai. Lūdzam skaidrot, kas ir darāms ar 42. punktā paredzēto pašas personas aprēķinu. Ja šis aprēķins ir jānosūta kādam un tas ir regulāri, tad veidojas papildu izmaksas. Grozījumu projekta būtība ir paplielināt zaudējumu atlīdzības izmaksāšanas biežumu, tādēļ arī svarīgi saprast šo aprēķinu lomu no informācijas sniegšanas viedokļa. No noteikumu 42. punkta varētu prezumēt, ka tas ir pienākums "pēc pieprasījuma" un, iespējams, ir grūti paredzēt,  cik tādu varētu būt.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42.punktā norādīti juridiskās personas aprēķini, kurus tā veic attiecībā uz sagatavošanās darbiem, lai izpildītu mobilizācijas pieprasījumu, un atbilstoši noteikumu 44.5. apakšpunktam šie sagatavošanās izdevumi ir iekļaujami kopējos izdevumos. Savukārt 45.</w:t>
            </w:r>
            <w:r w:rsidR="00000000" w:rsidRPr="00000000" w:rsidDel="00000000">
              <w:rPr>
                <w:vertAlign w:val="superscript"/>
                <w:rtl w:val="0"/>
              </w:rPr>
              <w:t xml:space="preserve">1 </w:t>
            </w:r>
            <w:r w:rsidR="00000000" w:rsidRPr="00000000" w:rsidDel="00000000">
              <w:rPr>
                <w:rtl w:val="0"/>
              </w:rPr>
              <w:t xml:space="preserve">1.apakšpunkts noteic aprēķinus, kas veidojas faktisko izdevumu vai zaudējumu rezultātā – pēc mobilizācijas pieprasījuma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mobilizācijas pieprasījumiem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Nr.108 "Normatīvo aktu projektu sagatavošanas noteikumi" 3.</w:t>
            </w:r>
            <w:r w:rsidR="00000000" w:rsidRPr="00000000" w:rsidDel="00000000">
              <w:rPr>
                <w:vertAlign w:val="superscript"/>
                <w:rtl w:val="0"/>
              </w:rPr>
              <w:t xml:space="preserve">1</w:t>
            </w:r>
            <w:r w:rsidR="00000000" w:rsidRPr="00000000" w:rsidDel="00000000">
              <w:rPr>
                <w:rtl w:val="0"/>
              </w:rPr>
              <w:t xml:space="preserve">  punkta otrais teikums paredz, ka redakcionālus precizējumus sagatavo vienlaikus ar normatīvā akta grozījumiem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2005. gada 22. novembra noteikumos Nr. 873 "Noteikumi par mobilizācijas pieprasījumiem" (turpmāk - projekts) paredz grozīt Ministru kabineta 2005. gada 22. novembra noteikumus Nr. 873 "Noteikumi par mobilizācijas pieprasījumiem" (turpmāk – noteikumi Nr. 873), tai skaitā papildināt tos ar 45.1 punktu, kurā lietots termins "iestāde vai pašvaldība, kura noteikusi mobilizācijas pieprasījumu". Vienlaikus noteikumu Nr. 873 tekstā lietoti arī šādi termini: "iestāde, kura noteikusi mobilizāciju" – noteikumu Nr. 873 29.2. apakšpunktā un 56.punktā, un "ministrija un pašvaldība, kura noteikusi mobilizāciju" noteikumu Nr. 873 25.punktā.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projektā tiek lietota vienota terminoloģija, lūdzam precizēt noteikumus Nr. 873.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mobilizācijas pieprasījumiem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21-TA-962</w:t>
    </w:r>
    <w:r>
      <w:br/>
    </w:r>
    <w:r w:rsidR="00000000" w:rsidRPr="00000000" w:rsidDel="00000000">
      <w:rPr>
        <w:rtl w:val="0"/>
      </w:rPr>
      <w:t xml:space="preserve">03.08.2022. 11.27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21-TA-962</w:t>
    </w:r>
    <w:r>
      <w:br/>
    </w:r>
    <w:r w:rsidR="00000000" w:rsidRPr="00000000" w:rsidDel="00000000">
      <w:rPr>
        <w:rtl w:val="0"/>
      </w:rPr>
      <w:t xml:space="preserve">03.08.2022. 11.27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Izziņa_21-TA-962.docx</dc:title>
</cp:coreProperties>
</file>

<file path=docProps/custom.xml><?xml version="1.0" encoding="utf-8"?>
<Properties xmlns="http://schemas.openxmlformats.org/officeDocument/2006/custom-properties" xmlns:vt="http://schemas.openxmlformats.org/officeDocument/2006/docPropsVTypes"/>
</file>