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25-TA-2102: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kustamās mantas nodošanu  bez atlīdzības Ukrainai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piekritīgo transportlīdzekļu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atļaut nodot Viedās administrācijas un reģionālās attīstības ministrijai (Dabas aizsardzības pārvaldei) Ukrainai transportlīdzekļus saskaņā ar Ukrainas civiliedzīvotāju atbalsta likuma 11.panta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Ukrainas civiliedzīvotāju atbalsta likuma 11.panta pirmo daļu valstij piekritīgos transportlīdzekļus var nodot bez atlīdzības (ziedot) Ukrainas valdības īpašumā – vispārējam atbalstam Ukrainas sabiedrībai, piemērojot kārtību, kādā valsts kustamo mantu nodod bez atlīdzības ārvalstu valdību un starpvalstu organizāciju īpašumā. Attiecīgi vēršam uzmanību, ka</w:t>
            </w:r>
            <w:r w:rsidR="00000000" w:rsidRPr="00000000" w:rsidDel="00000000">
              <w:rPr>
                <w:u w:val="single"/>
                <w:rtl w:val="0"/>
              </w:rPr>
              <w:t xml:space="preserve"> minētā norma ir attiecināma tikai uz valstij piekritīgajiem transportlīdzekļiem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2024.gada 17.decembra noteikumu Nr.901 “Noteikumi par kompetentajām institūcijām un rīcību ar valstij piekritīgo mantu” 2.punktu valstij piekritīgās mantas pārņemšanu, glabāšanu, uzskaiti, realizāciju, nodošanu bez maksas, iznīcināšanu un realizācijas ieņēmumu ieskaitīšanu valsts un pašvaldību budžetā veic noteiktas institūcijas atbilstoši šo noteikumu 3.punktā minētajai kompetencei. Attiecīgi </w:t>
            </w:r>
            <w:r w:rsidR="00000000" w:rsidRPr="00000000" w:rsidDel="00000000">
              <w:rPr>
                <w:u w:val="single"/>
                <w:rtl w:val="0"/>
              </w:rPr>
              <w:t xml:space="preserve">Dabas aizsardzības pārvaldes kompetence ir noteikta par dzīvo kustamo mantu, kas atzīta par eksotiskiem un īpaši aizsargājamajiem dzīvniekiem un augiem atbilstoši Eiropas Padomes 1996.gada 9.decembra Regulai (EK) Nr.338/97 par savvaļas dzīvnieku un augu sugu aizsardzību, reglamentējot to tirdzniecību, kā arī par invazīviem dzīvniekiem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rīkojuma projekta sākotnējās ietekmes (ex-ante) novērtējuma ziņojumā (anotācijā) un Ministru kabineta rīkojuma projekta pielikumā sniegtās informācijas (t.i., norādīta mantas atlikusī vērtība un noprotams, ka tā ir bilances atlikusī vērtība) būtu saprotams, ka Ministru kabineta rīkojuma projekta pielikumā norādītie transportlīdzekļi ir Dabas aizsardzības pārvaldes bilancē (tātad būtu secināms, ka tā ir </w:t>
            </w:r>
            <w:r w:rsidR="00000000" w:rsidRPr="00000000" w:rsidDel="00000000">
              <w:rPr>
                <w:u w:val="single"/>
                <w:rtl w:val="0"/>
              </w:rPr>
              <w:t xml:space="preserve">valsts manta nevis valstij piekritīgā manta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lūdzam kopumā pārskatīt un precizēt Ministru kabineta rīkojuma projektu un anotācijā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Mainīts rīkojuma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mainīta atsauce uz normatīvajiem aktiem, kas pamato  kustamās mantas nodošanu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kustamās mantas nodošanu  bez atlīdzības Ukrainai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kopumā pārskatīt un precizēt Ministru kabineta rīkojuma projekta anotācijā sniegto informāciju, ņemot vērā pie Ministru kabineta rīkojuma projekta izteikto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Mainīts anotācijas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mainīta atsauce uz normatīvajiem aktiem, kas pamato  kustamās mantas nodošanu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2006.gada 25.jūlija noteikumu Nr.618 "Kārtība, kādā valsts kustamo mantu nodod bez atlīdzības ārvalstu valdību un starpvalstu organizāciju īpašumā" 2.punktam Ministru kabineta rīkojuma projekta anotācijā iekļauj informāciju par nododamo valsts kustamo mantu, tās apjomu, </w:t>
            </w:r>
            <w:r w:rsidR="00000000" w:rsidRPr="00000000" w:rsidDel="00000000">
              <w:rPr>
                <w:u w:val="single"/>
                <w:rtl w:val="0"/>
              </w:rPr>
              <w:t xml:space="preserve">tehnisko stāvokli</w:t>
            </w:r>
            <w:r w:rsidR="00000000" w:rsidRPr="00000000" w:rsidDel="00000000">
              <w:rPr>
                <w:rtl w:val="0"/>
              </w:rPr>
              <w:t xml:space="preserve">, bilances vērtību un pamatojumu nodošanai ārvalstu valdību vai starpvalstu organizāciju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Pirmsšķietami pieņemot, ka Ukrainas valdības īpašumā plānots nodot valsts kustamo mantu, lūdzam papildināt anotāciju ar informāciju par valsts kustamās mantas tehnisko stāvokli.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Nododamā valsts kustamā manta sastāv no 8 vieglajām automašīnām ar 2005.-2008. izlaides gadu  un vienas piekabes vieglajai automašīnai. Neskatoties uz būtisko nobraukumu, transportlīdzekļu tehniskais  stāvoklis ir apmierinošs. To kopējā bilances vērtība  ir 1555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Biedrība segs  izmaksas par  nododamo   transportlīdzekļu   remontu, apdrošināšanu, degvielu un  nogādāšanu  Ukrainā  kā arī nodrošinās to nodošanu 411. atsevišķajam bezpilota sistēmu pulkam "Jastrubi".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43.1 panta pirmo daļu, atļaut Viedās administrācijas un reģionālās attīstības  ministrijai (Dabas aizsardzības pārvaldei) nodot Ukrainai (411. atsevišķajam bezpilota sistēmu pulkam "Jastrubi", reģ. Nr.26636847, kara daļas kods:A4742)  bez atlīdzības šādu valsts kustamo mantu (kopējā bilances vērtība  1555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vienu transportlīdzekli FORD RANGER;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vienu transportlīdzekli MAZDA BT50;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divus  transportlīdzekļus SUZUKI JIMNY;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vienu transportlīdzekli ISUZU D MAX;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vienu transportlīdzekli OPEL MERIVA;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vienu transportlīdzekli MITSUBISHI L200;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vienu transportlīdzekli RENAULT MEGANE;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vienu automašīnas piekabi BALT 8101.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nododamā kustamā manta ir uzskaitīta Ministru kabineta rīkojuma projekta pielikumā, lūdzam precizēt Ministru kabineta rīkojuma 1.punktu ar atsauci uz tā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43.</w:t>
            </w:r>
            <w:r w:rsidR="00000000" w:rsidRPr="00000000" w:rsidDel="00000000">
              <w:rPr>
                <w:vertAlign w:val="superscript"/>
                <w:rtl w:val="0"/>
              </w:rPr>
              <w:t xml:space="preserve">1 </w:t>
            </w:r>
            <w:r w:rsidR="00000000" w:rsidRPr="00000000" w:rsidDel="00000000">
              <w:rPr>
                <w:rtl w:val="0"/>
              </w:rPr>
              <w:t xml:space="preserve">panta pirmo daļu atļaut Viedās administrācijas un reģionālās attīstības ministrijai (Dabas aizsardzības pārvaldei) nodot Ukrainai (411.atsevišķajam bezpilota sistēmu pulkam "Jastrubi") bez atlīdzības valsts kustamo mantu (kopējā bilances vērtība 1555 euro) saskaņā ar šā rīkojuma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43.1 panta pirmo daļu atļaut Viedās administrācijas un reģionālās attīstības ministrijai (Dabas aizsardzības pārvaldei) nodot Ukrainai (411.atsevišķajam bezpilota sistēmu pulkam "Jastrubi") bez atlīdzības valsts kustamo mantu (kopējā bilances vērtība 1555 euro) saskaņā ar šā rīkojuma pielikumu.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Dabas aizsardzības pārvaldei, atbilstoši Ministru kabineta 2006. gada 25. jūlija noteikumu Nr. 618 "Kārtība, kādā valsts kustamo mantu nodod bez atlīdzības ārvalstu valdību un starpvalstu organizāciju īpašumā" 4. punktam, noformēt nodošanas un pieņemšanas aktu par šā rīkojuma 1. punktā minētās valsts kustamās mantas nodošanu bez atlīdzības, neslēdzot rakstveida līgumu. Dabas aizsardzības pārvaldes ģenerāldirektoram parakstīt nodošanas-pieņemšanas aktu.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vienādu pierakstu terminam nodošanas un pieņemšanas akts (šobrīd ir lietots "nodošanas un pieņemšanas aktu" gan "nodošanas-pieņemšanas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Dabas aizsardzības pārvaldei, atbilstoši Ministru kabineta 2006. gada 25. jūlija noteikumu Nr. 618 "Kārtība, kādā valsts kustamo mantu nodod bez atlīdzības ārvalstu valdību un starpvalstu organizāciju īpašumā" 4. punktam, noformēt nodošanas un pieņemšanas aktu par šā rīkojuma 1. punktā minētās valsts kustamās mantas nodošanu bez atlīdzības, neslēdzot rakstveida līgumu. Dabas aizsardzības pārvaldes ģenerāldirektoram parakstīt nodošanas un pieņemšanas aktu.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25-TA-2102</w:t>
    </w:r>
    <w:r>
      <w:br/>
    </w:r>
    <w:r w:rsidR="00000000" w:rsidRPr="00000000" w:rsidDel="00000000">
      <w:rPr>
        <w:rtl w:val="0"/>
      </w:rPr>
      <w:t xml:space="preserve">21.10.2025. 14.15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25-TA-2102</w:t>
    </w:r>
    <w:r>
      <w:br/>
    </w:r>
    <w:r w:rsidR="00000000" w:rsidRPr="00000000" w:rsidDel="00000000">
      <w:rPr>
        <w:rtl w:val="0"/>
      </w:rPr>
      <w:t xml:space="preserve">21.10.2025. 14.15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Izziņa_25-TA-2102.docx</dc:title>
</cp:coreProperties>
</file>

<file path=docProps/custom.xml><?xml version="1.0" encoding="utf-8"?>
<Properties xmlns="http://schemas.openxmlformats.org/officeDocument/2006/custom-properties" xmlns:vt="http://schemas.openxmlformats.org/officeDocument/2006/docPropsVTypes"/>
</file>