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24-TA-2966: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6. decembra noteikumos Nr. 941 "Noteikumi par ekodizaina prasībām ar enerģiju saistītām precēm (produktiem)"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(10.08.2018.)</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15.12.2025. 19:49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Šajos noteikumos 19. - 31. punktā ietvertie nosacījumi, attiecībā uz regulas Nr. 2024/1781 79. panta 1. punkta "a" apakšpunkta "ii" apakšpunktā minētajām precēm, tiek piemēroti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16. punktu (grozīto noteikumu 39. un 40.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19. - 31. punktu attiecībā uz regulas Nr. 2024/1781 79. panta 1. punkta "a" apakšpunkta "ii" apakšpunktā minētajām precēm piemēro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16. punkts (grozīto noteikumu 39. un 40.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19. - 31. punktu attiecībā uz regulas Nr. 2024/1781 79. panta 1. punkta "a" apakšpunkta "ii" apakšpunktā minētajām precēm piemēro līdz 2030.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Šajos noteikumos 19. - 31. punktā ietvertie nosacījumi, attiecībā uz regulas Nr. 2024/1781 79. panta 1. punkta "a" apakšpunkta "ii" apakšpunktā minētajām precēm, tiek piemēroti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noteikumus ar noslēguma jautājumu Eiropas Parlamenta un Padomes 2024. gada 13. jūnija Regulas  (ES) 2024/1781, ar ko izveido satvaru ekodizaina prasību noteikšanai ilgtspējīgiem produktiem, groza Direktīvu (ES) 2020/1828 un Regulu (ES) 2023/1542 un atceļ Direktīvu 2009/125/EK, 79. panta 1. punkta "b" apakšpunkta piemērošanai, līdzīgi kā noteikumu projekta 16. punktā minētos (proti, atsaucoties uz korespondējošajām nacionālajām tiesību normām, ar kurām pārņemtas direktīvas normas, kā arī uz minēto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41. punktu Eiropas Parlamenta un Padomes 2024. gada 13. jūnija Regulas  (ES) 2024/1781, ar ko izveido satvaru ekodizaina prasību noteikšanai ilgtspējīgiem produktiem, groza Direktīvu (ES) 2020/1828 un Regulu (ES) 2023/1542 un atceļ Direktīvu 2009/125/EK, 79. panta 1. punkta "b" apakšpunkta piemērošanai.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19. - 31. punktu attiecībā uz regulas Nr. 2024/1781 79. panta 1. punkta "a" apakšpunkta "ii" apakšpunktā minētajām precēm piemēro līdz 2030. gada 31. decembrim.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01.12.2025. 19:17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apakšsadaļā “Problēmas apraksts” ietvertajā 1. un 4. punktā norādīts, ka nepieciešams svītrot pienākumus, kas atbilstoši spēkā esošajai MK noteikumu Nr. 941 redakcijai piešķirti “</w:t>
            </w:r>
            <w:r w:rsidR="00000000" w:rsidRPr="00000000" w:rsidDel="00000000">
              <w:rPr>
                <w:i w:val="1"/>
                <w:rtl w:val="0"/>
              </w:rPr>
              <w:t xml:space="preserve">Vides aizsardzības un reģionālās attīstības ministrijai (šobrīd nosaukums Viedās administrācijas un reģionālās attīstības ministrija)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2024. gada 7. jūnija rīkojuma Nr. 446 “Par Vides aizsardzības un reģionālās attīstības ministrijas un Klimata un enerģētikas ministrijas reorganizāciju” (turpmāk – rīkojums) 2. punktu Klimata un enerģētikas ministrija ar 2024. gada 1. jūliju pārņem no Vides aizsardzības un reģionālās attīstības ministrijas vides aizsardzības politikas jomu (izņemot dabas aizsardzības jomu) un saskaņā ar rīkojuma 3. punktu ar 2024. gada 1. jūliju Vides aizsardzības un reģionālās attīstības ministrijas nosaukums ir Viedās administrācijas un reģionālās attīstības ministrija. Pēc Vides aizsardzības un reģionālās attīstības ministrijas un Klimata un enerģētikas ministrijas reorganizācijas no MK noteikumiem Nr. 941 izrietošie pienākumi atbilstoši kompetencei pārgāja Klimata un enerģētikas ministrijas pārziņā, tāpēc faktiski Klimata un enerģētikas ministrija bija atbildīgā par pienākumu izpildi un norāde uz Viedās administrācijas un reģionālās attīstības ministriju nav korekta. Attiecīgi anotācijas formulējums būtu precizējams, lai korekti atspoguļotu reorganizācijas faktu un ministriju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sadaļas “Pamatojums” apakšsadaļā “Apraksts” norādīts, ka “2024. gada 18. jūnijā stājas spēkā Eiropas Parlamenta un Padomes 2024. gada 13. jūnija Regula (ES) 2024/1781 ar ko izveido satvaru ekodizaina prasību noteikšanai ilgtspējīgiem produktiem, groza Direktīvu (ES) 2020/1828 un Regulu (ES) 2023/1542 un atceļ Direktīvu 2009/125/EK”. Norādām, ka regula stājās spēkā 2024. gada 18. jūlijā, līdz ar to lūdzam precizēt regulas spēkā stāšanās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 punktā minēto iebildumu aicinām informāciju par regulas ieviešanu no 1.3. apakšsadaļas pārcelt uz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ieviests tikai Eiropas Parlamenta un Padomes 2024. gada 13. jūnija Regulas (ES) 2024/1781 ar ko izveido satvaru ekodizaina prasību noteikšanai ilgtspējīgiem produktiem, groza Direktīvu (ES) 2020/1828 un Regulu (ES) 2023/1542 un atceļ Direktīvu 2009/125/EK (turpmāk – regula Nr. 2024/1781) 79. pants, kas attiecīgi ir norādīts arī anotācijas 5. sadaļā. Ņemot vērā, ka ar šo noteikumu projektu netiek ieviestas citas regulas Nr. 2024/1781 tiesību normas, nesaskatām nepieciešamību informāciju par tās ieviešanu iekļaut anotācijas 5.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 sadaļu, ietverot saiti uz sabiedrības līdzdalības rezultātiem un norādot sabiedrības līdzdalības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ietekme uz vidi – jebkādas vides izmaiņas, kas kopumā vai daļēji radušās no preces tās aprites cikla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noteikumos iekļautie termini: "2.7. ietekme uz vidi un 2.16. vides aspekts" ietver arī pozitīvu ietekmi uz vidi un vai atbilstoši noteikumu 27. un 31.punktā noteiktajām prasībām arī par pozitīvi radītu ietekmi uz vidi ražotājam būtu jāsniedz skaidrojums un izvērtējums.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domāts tikai negatīvo ietekmju izvērtējums, aicinām precizēt termina skaidrojumu,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ietekme uz vidi – jebkādas</w:t>
            </w:r>
            <w:r w:rsidR="00000000" w:rsidRPr="00000000" w:rsidDel="00000000">
              <w:rPr>
                <w:b w:val="1"/>
                <w:rtl w:val="0"/>
              </w:rPr>
              <w:t xml:space="preserve"> negatīvas</w:t>
            </w:r>
            <w:r w:rsidR="00000000" w:rsidRPr="00000000" w:rsidDel="00000000">
              <w:rPr>
                <w:rtl w:val="0"/>
              </w:rPr>
              <w:t xml:space="preserve"> </w:t>
            </w:r>
            <w:r w:rsidR="00000000" w:rsidRPr="00000000" w:rsidDel="00000000">
              <w:rPr>
                <w:b w:val="1"/>
                <w:rtl w:val="0"/>
              </w:rPr>
              <w:t xml:space="preserve">apkārtējās vides stāvokļa izmaiņas</w:t>
            </w:r>
            <w:r w:rsidR="00000000" w:rsidRPr="00000000" w:rsidDel="00000000">
              <w:rPr>
                <w:rtl w:val="0"/>
              </w:rPr>
              <w:t xml:space="preserve">, kas kopumā vai daļēji radušās no preces</w:t>
            </w:r>
            <w:r w:rsidR="00000000" w:rsidRPr="00000000" w:rsidDel="00000000">
              <w:rPr>
                <w:b w:val="1"/>
                <w:rtl w:val="0"/>
              </w:rPr>
              <w:t xml:space="preserve"> </w:t>
            </w:r>
            <w:r w:rsidR="00000000" w:rsidRPr="00000000" w:rsidDel="00000000">
              <w:rPr>
                <w:rtl w:val="0"/>
              </w:rPr>
              <w:t xml:space="preserve">tās aprites cikla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Termini “ietekme uz vidi” un “vides aspekts” ir iekļauti, balstoties uz Eiropas Parlamenta un Padomes 2009. gada 21. oktobra Direktīvu 2009/125/EK , ar kuru izveidota sistēma ekodizaina prasību noteikšanai ar enerģiju saistītiem ražojumiem. Līdz ar to arī šo terminu būtība paliek atbilstoša minētajam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ietekme uz vidi – jebkādas vides izmaiņas, kas kopumā vai daļēji radušās no preces tās aprites cikla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sastāvdaļas un mezgli – daļas, kuras paredzēts iekļaut precē un kuras nav piedāvātas tirgū vai nodotas lietošanā kā atsevišķas daļas, kas paredzētas tiešajiem lietotājiem vai kuru ietekmi uz vidi nevar izvērtēt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8. punktā minēto vēršam uzmanību, ka termins "sastāvdaļas un mezgli" šobrīd noteikumos tiek skaidrots, bet noteikumu projekta pamattekstā netiek lietots, līdz ar to neievērojot juridiskās tehnikas prasības, tādēļ aicinām svītrot attiecīgā termina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2.15.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sastāvdaļas un mezgli – daļas, kuras paredzēts iekļaut precē un kuras nav piedāvātas tirgū vai nodotas lietošanā kā atsevišķas daļas, kas paredzētas tiešajiem lietotājiem vai kuru ietekmi uz vidi nevar izvērtēt atsevišķi;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Šajos noteikumos ietvertie nosacījumi par atbilstības novērtēšanu, preces dizaina iekšējo kontroli un vadības sistēmu atbilstības novērtēšanai attiecībā uz fotoelementu paneļiem, telpu un kombinētajiem sildītājiem, ūdens sildītājiem, cietā kurināmā lokālajiem telpu sildītājiem, gaisa kondicionētājiem, tostarp gaiss–gaiss siltumsūkņiem un komforta ventilatoriem, cietā kurināmā katliem, gaisa sildīšanas un dzesēšanas iekārtām, ventilācijas iekārtām, putekļsūcējiem, ēdiena gatavošanas ierīcēm, ūdens sūkņiem, rūpnieciskajiem ventilatoriem, cirkulācijas sūkņiem, ārējiem barošanas avotiem, datoriem, serveriem un datu glabāšanas produktiem, transformatoriem, profesionālām aukstumiekārtām un attēlveidošanas iekārtām tiek piemēroti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norādes par nosacījumiem par atbilstības novērtēšanu, preces dizaina iekšējo kontroli un vadības sistēmu atbilstības novērtēšanai Ministru kabineta 2011. gada 6. decembra noteikumu Nr. 941 "Noteikumi par ekodizaina prasībām ar enerģiju saistītām precēm (produktiem) 39. un 40. punktā aizstāt ar konkrētām šo noteikumu vienībām, kas bijušas spēkā noteiktā laika periodā. Vēršam uzmanību, ka pretējā gadījumā var rasties maldīgs priekšstats, ka ar konkrētajiem nosacījumiem saprotami visi attiecīgo nodaļu noteikumi, kas noteikumu projekta spēkā stāšanās brīdī būs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39. un 40. punkts, papildinot ar konkrētām šo noteikumu vienībām, kas bijušas spēkā noteiktā laika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19. - 31. punktu attiecībā uz Eiropas Parlamenta un Padomes 2024. gada 13. jūnija Regulas (ES) 2024/1781, ar ko izveido satvaru ekodizaina prasību noteikšanai ilgtspējīgiem produktiem, groza Direktīvu (ES) 2020/1828 un Regulu (ES) 2023/1542 un atceļ Direktīvu 2009/125/EK (turpmāk - regula Nr. 2024/1781) 79. panta 1. punkta "a" apakšpunkta "i" apakšpunktā minētajām precēm piemēro līdz 2026. gada 31. decembrim.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Šajos noteikumos ietvertie nosacījumi par atbilstības novērtēšanu, preces dizaina iekšējo kontroli un vadības sistēmu atbilstības novērtēšanai attiecībā uz fotoelementu paneļiem, telpu un kombinētajiem sildītājiem, ūdens sildītājiem, cietā kurināmā lokālajiem telpu sildītājiem, gaisa kondicionētājiem, tostarp gaiss–gaiss siltumsūkņiem un komforta ventilatoriem, cietā kurināmā katliem, gaisa sildīšanas un dzesēšanas iekārtām, ventilācijas iekārtām, putekļsūcējiem, ēdiena gatavošanas ierīcēm, ūdens sūkņiem, rūpnieciskajiem ventilatoriem, cirkulācijas sūkņiem, ārējiem barošanas avotiem, datoriem, serveriem un datu glabāšanas produktiem, transformatoriem, profesionālām aukstumiekārtām un attēlveidošanas iekārtām tiek piemēroti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iespēju robežās izvairīties no regulas prasību pārrakstīšanas.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Šajos noteikumos ietvertie nosacījumi par atbilstības novērtēšanu, preces dizaina iekšējo kontroli un vadības sistēmu atbilstības novērtēšanai attiecībā uz Eiropas Parlamenta un Padomes 2024. gada 13. jūnija Regulas (ES) 2024/1781, ar ko izveido satvaru ekodizaina prasību noteikšanai ilgtspējīgiem produktiem, groza Direktīvu (ES) 2020/1828 un Regulu (ES) 2023/1542 un atceļ Direktīvu 2009/125/EK (turpmāk - regula Nr. 2024/1781), 79. panta 1. punkta "a" apakšpunktā minētajām precēm tiek piemēroti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19. - 31. punktu attiecībā uz Eiropas Parlamenta un Padomes 2024. gada 13. jūnija Regulas (ES) 2024/1781, ar ko izveido satvaru ekodizaina prasību noteikšanai ilgtspējīgiem produktiem, groza Direktīvu (ES) 2020/1828 un Regulu (ES) 2023/1542 un atceļ Direktīvu 2009/125/EK (turpmāk - regula Nr. 2024/1781) 79. panta 1. punkta "a" apakšpunkta "i" apakšpunktā minētajām precēm piemēro līdz 2026. gada 31. decembrim.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Šajos noteikumos ietvertie nosacījumi par atbilstības novērtēšanu, preces dizaina iekšējo kontroli un vadības sistēmu atbilstības novērtēšanai attiecībā uz cirkulācijas sūkņiem, datoriem un mazajiem serveriem, trauku mazgājamām mašīnām, sadzīves cepeškrāsnīm, plīts virsmām, tvaika nosūcējiem, elektromotoriem, ventilatoriem, sildīšanas un dzesēšanas iekārtām, gaismas avotiem, ārējiem barošanas blokiem, aukstumiekārtām, televizoriem un to papildierīcēm, ierīču gaidīšanas un miega režīmiem, transformatoriem, putekļu sūcējiem, ventilācijas iekārtām, veļas mazgājamām un žāvēšanas mašīnām, ūdens sūkņiem, metināšanas iekārtām, tālruņiem un planšetdatoriem tiek piemēroti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izvairoties no regulas skaidrošanas (izlaižot daļu no regulas teksta, kas attiecas uz izņēmuma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Šajos noteikumos ietvertie nosacījumi par atbilstības novērtēšanu, preces dizaina iekšējo kontroli un vadības sistēmu atbilstības novērtēšanai attiecībā uz cirkulācijas sūkņiem, datoriem un mazajiem serveriem, trauku mazgājamām mašīnām, sadzīves cepeškrāsnīm, plīts virsmām, tvaika nosūcējiem, elektromotoriem, ventilatoriem, sildīšanas un dzesēšanas iekārtām, gaismas avotiem, ārējiem barošanas blokiem, aukstumiekārtām, televizoriem un to papildierīcēm, ierīču gaidīšanas un miega režīmiem, transformatoriem, putekļu sūcējiem, ventilācijas iekārtām, veļas mazgājamām un žāvēšanas mašīnām, ūdens sūkņiem, metināšanas iekārtām, tālruņiem un planšetdatoriem saskaņā ar regulas Nr. 2024/1781 79. panta 1. punkta "a" apakšpunkta "ii" punktu  tiek piemēroti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40.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19. - 31. punktu attiecībā uz regulas Nr. 2024/1781 79. panta 1. punkta "a" apakšpunkta "ii" apakšpunktā minētajām precēm piemēro līdz 2030. gada 31. decembrim.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25.09.2025. 11:22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izvērtēt un noteikumu projekta anotācijas 5.4. apakšsadaļas 1. tabulā skaidrot arī Eiropas Parlamenta un Padomes 2024. gada 13. jūnija Regulas (ES) 2024/1781, ar ko izveido satvaru ekodizaina prasību noteikšanai ilgtspējīgiem produktiem, groza Direktīvu (ES) 2020/1828 un Regulu (ES) 2023/1542 un atceļ Direktīvu 2009/125/EK (turpmāk - regula Nr. 2024/1781), 7. panta 8. punkta, 20. panta otrās daļas, 27. panta 7. punkta, 35. panta 2. punkta, 45. panta,  46. panta 5. punkta, 49. panta 1. punkta, 66. panta 1. punkta, 71. panta (ciktāl paredz noteikt kompetento iestādi), 74. panta 1. punkta, 75. panta 3. punkta ieviešanu. Kā arī, ņemot vērā, ka minētās regulas 49.panta 2. punktā paredzēta rīcības brīvība, lūdzam atbilstoši papildināt aili (sniedzot pamatojumu) par dalībvalsts rīcības brīvības izmantošanu, norādot konkrēto regulas normu, kas paredz rīcības brīvību, kādā veidā minētā rīcības brīvība ir izmantota noteikumu projektā, un to, kādēļ ir vai nav izmantota regulā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ar noteikumu projektu (piem., 3. punktu) tiek veiktas izmaiņas Ministru kabineta 2011. gada 6. decembra noteikumu Nr. 941 "Noteikumi par ekodizaina prasībām ar enerģiju saistītām precēm (produktiem)" (turpmāk - noteikumi Nr. 941) vienībās, ar kurām iepriekš pārņemtas Eiropas Parlamenta un Padomes 2009. gada 21. oktobra Direktīvas 2009/125/EK, ar ko izveido sistēmu, lai noteiktu ekodizaina prasības ar enerģiju saistītiem ražojumiem (pārstrādāta redakcija) (turpmāk - direktīva Nr. 2009/125/EK) prasības (kuras noteiktu laiku vēl būs spēkā saskaņā ar minēto regulu), lūdzam skaidrot attiecīgo direktīvas prasību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pēc būtības netiek ieviestas Eiropas Parlamenta un Padomes 2024. gada 13. jūnija Regulas (ES) 2024/1781, ar ko izveido satvaru ekodizaina prasību noteikšanai ilgtspējīgiem produktiem, groza Direktīvu (ES) 2020/1828 un Regulu (ES) 2023/1542 un atceļ Direktīvu 2009/125/EK (turpmāk – Ekodizaina regula) prasības, izņemot pārejas noteikumus, kas paredzēti Ekodizaina regulas 79. pantā. Vienlaikus, detalizētāku skaidrojumu par Ekodizaina regulas prasībām nacionālā līmenī, aicinām skatīt noteikumu projekta anotācijas 1.3.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izmaiņām noteikumu projekta 3. un 11. punktā, tās veiktas, pamatojoties uz Eiropas Parlamenta un Padomes 2008. gada 9. jūlija Regulas (EK) Nr. 765/2008 ar ko nosaka akreditācijas un tirgus uzraudzības prasības attiecībā uz produktu tirdzniecību un atceļ Regulu (EEK) Nr. 339/93 (turpmāk – regula Nr. 765/2008), tiek paredzēta CE zīme, nevis CE atbilstības marķējums, līdz ar to precizējumi tiek veikti, lai nodrošinātu vienotu terminoloģiju.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ekodizaina prasības normatīvajos aktos par ekodizainu minētām konkrētām ar enerģiju saistītām preču (produktu) grupām (turpmāk – prece), lai tās varētu piedāvāt tirgū vai nodot ekspluatācijā, izņemot transportlīdzekļus, kas paredzēti pasažieru vai kravu pārvadāšanai un Eiropas Parlamenta un Padomes Regulas (ES) 2024/1781 (2024. gada 13. jūnijs), ar ko izveido satvaru ekodizaina prasību noteikšanai ilgtspējīgiem produktiem, groza Direktīvu (ES) 2020/1828 un Regulu (ES) 2023/1542 un atceļ Direktīvu 2009/125/EK  (turpmāk – regula Nr. 2024/1781) 79. panta 1. punkta i. un ii. apakšpunktā minētos produktus.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jo šobrīd no noteikumu Nr. 941 1. punkta neizriet, vai tiek noteiktas ekodizaina prasības regulā minētajiem produktiem vai attiecīgie produkti noteikti kā izņēmums. Vienlaikus vēršam uzmanību, ka no noteikumu projekta kopumā izriet, ka noteiktu laika periodu minētās prasības paredzēts piemērot arī regulas Nr. 2024/1781 79. panta 1. punkta "b" apakšpunktā minētajiem produktiem, tādēļ lūdzam izvērtēt nepieciešamību attiecīgi papildināt noteikumu Nr. 941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941 1.punkts. Dzēsta atsauce uz Regulu Nr. 2024/1781., lai būtu skaidrs tvērums, attiecībā uz precēm, uz kurām piemērojami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ekodizaina prasības normatīvajos aktos par ekodizainu minētām konkrētām ar enerģiju saistītām preču (produktu) grupām (turpmāk – prece), lai tās varētu piedāvāt tirgū vai nodot ekspluatācijā, izņemot transportlīdzekļus, kas paredzēti pasažieru vai kravu pārvadāšanai.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Patērētāju tiesību aizsardzības centrs, kā arī citas valsts uzraudzības un kontroles iestādes, ja to kompetencē ir noteikta konkrētu preču tirgus uzraudzība un kontrole (turpmāk – tirgus uzraudzības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ja kāda no noteikumu Nr. 941 prasībām neatkarīgi no regulas Nr. 2024/1781  79. panta 1. punkta ievaddaļā ietvertā regulējuma saglabājama (t.i., neatkarīgi no tā, ka korespondējošā direktīvas prasība vairs nav spēkā), piemēram, šo noteikumu 4. punktā paredzētā, lūdzam noteikumu projekta anotācijā sniegt atbilstošu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skaidrot pamatojumu to noteikumu Nr. 941 normu svītrošanai (piemēram, 34. punkta, ar kuru pārņemts attiecīgās direktīvas 9. panta 3. punkts), kas saskaņā ar regulas Nr. 2024/1781 79. panta 1. punkta "b" apakšpunktu vēl jāpiemēro.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saglabāt Patērētāju tiesību aizsardzības centra (turpmāk - PTAC) un citu uzraudzības iestāžu atbildību par Eiropas Parlamenta un Padomes 2009. gada 21.oktobra Direktīvas 2009/125/ EK, ar ko izveido sistēmu, lai noteiktu ekodizaina prasības ar enerģiju saistītiem ražojumiem (turpmāk - Direktīvas 2009/125/EK) uzraudzību, ņemot vērā to, ka citos normatīvajos aktos netiek paredzēta PTAC vai citu uzraudzības iestāžu atbildība par  Direktīvas 2009/125/EK uzraudzību. Vēršam uzmanību,  ka atsevišķas Direktīvas 2009/125/EK prasības noteiktu laiku vēl būs spēkā, līdz ar to ir nepieciešams saglabāt tiesību normu, kas paredz uzraudzības iestāžu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Nr. 941 34. punkts izteikts jaunā redakcijā, ņemot vērā, ka Eiropas Parlamenta un Padomes 2000. gada 17. jūlija Regula (EK) Nr. 1980/2000 par pārskatīto Eiropas Savienības ekoetiķetes piešķiršanas programmu ir zaudējusi spēku, un tika aizstāta ar Eiropas Parlamenta un Padomes 2009. gada 25. novembra Regulu (EK) Nr. 66/2010 par ES ekomarķējumu.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Patērētāju tiesību aizsardzības centrs, kā arī citas valsts uzraudzības un kontroles iestādes, ja to kompetencē ir noteikta konkrētu preču tirgus uzraudzība un kontrole (turpmāk – tirgus uzraudzības iestāde):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Šajos noteikumos ietvertie nosacījumi regulas Nr. 2024/1781 79. panta 1. punkta i. apakšpunktā minētajiem produktiem tiek piemēroti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 punktā diferencēt, kādi tieši šajos noteikumos ietvertie nosacījumi tiek piemēroti attiecīgajiem produktiem, jo regulas Nr. 2024/1781 79. pants attiecina uz noteiktiem produktiem atšķirīgas direktīvas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941 39. un 40.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19. - 31. punktu attiecībā uz Eiropas Parlamenta un Padomes 2024. gada 13. jūnija Regulas (ES) 2024/1781, ar ko izveido satvaru ekodizaina prasību noteikšanai ilgtspējīgiem produktiem, groza Direktīvu (ES) 2020/1828 un Regulu (ES) 2023/1542 un atceļ Direktīvu 2009/125/EK (turpmāk - regula Nr. 2024/1781) 79. panta 1. punkta "a" apakšpunkta "i" apakšpunktā minētajām precēm piemēro līdz 2026. gada 31. decembrim.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Šajos noteikumos ietvertie nosacījumi regulas Nr. 2024/1781 79. panta 1. punkta b. apakšpunktā minētajiem produktiem tiek piemēroti līdz šādi pasākumi tiek atcelti vai pasludināti par novecojušiem.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2024/1781 79. panta 1. punkta "a" un "b" apakšpunkts ietver atsauces direktīvu. Norādām, ka Eiropas Savienības direktīvu normas netiek piemērotas tieši, bet tiek ieviestas valsts tiesību sistēmā, tās pārņemot nacionālajos normatīvajos aktos. Līdz ar to noteikumu Nr. 941 39.-41. punkts šobrīd nav viennozīmīgi skaidrs. Ievērojot minēto, lūdzam izvērtēt un minētās atsauces precizēt, skaidri norādot uz konkrētiem produktiem. Skaidrojam, ka Līguma par Eiropas Savienības darbību 288. pants satur tai skaitā aizliegumu pārrakstīt un interpretēt regulu normas dalībvalstu nacionālajos tiesību aktos. Vienlaikus Eiropas Savienības Tiesa ir atzinusi, ka, gadījumos, ja regula prasa tās piemērošanai nepieciešamu nacionālā tiesību akta pieņemšanu, izņēmuma gadījumos tomēr var tikt pieļauta regulu teksta daļu inkorporēšana nacionālajos tiesību aktos. Šāds gadījums var tikt pamatots vienīgi ar indivīdu interesēm saņemt tiem adresētu saskaņotu un labi uztveramu tiesību aktu, un regulu tiešā piemērojamība nepieļauj citus izņēmumu. Ievērojot minēto, Tieslietu ministrijas ieskatā un ņemot vērā minētajā regulā ietvertās atsauces uz Eiropas Savienības direktīvām, ir pieļaujama atsevišķu regulas tiesību normu inkorporēšana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941 39. un 40.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Šajos noteikumos ietvertie nosacījumi regulas Nr. 2024/1781 79. panta 1. punkta b. apakšpunktā minētajiem produktiem tiek piemēroti līdz šādi pasākumi tiek atcelti vai pasludināti par novecojušiem.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jo attiecīgā norma ir deklaratīva, kā arī tai nav juridiskas nozīmes. Vienlaikus vēršam uzmanību, ka nacionālo normatīvo aktu vienības netiek pasludinātas par novecojošām, savukārt atcelt var normatīvos aktus kopumā (nevis daļas), tādēļ norāde uz pasākumu atcelšanu vai pasludināšanu par novecojušiem nav 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Nr. 941 41.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ekodizaina prasības normatīvajos aktos par ekodizainu minētām konkrētām ar enerģiju saistītām preču (produktu) grupām (turpmāk – prece), lai tās varētu piedāvāt tirgū vai nodot ekspluatācijā, izņemot transportlīdzekļus, kas paredzēti pasažieru vai kravu pārvadāšanai un Eiropas Parlamenta un Padomes Regulas (ES) 2024/1781 (2024. gada 13. jūnijs), ar ko izveido satvaru ekodizaina prasību noteikšanai ilgtspējīgiem produktiem, groza Direktīvu (ES) 2020/1828 un Regulu (ES) 2023/1542 un atceļ Direktīvu 2009/125/EK  (turpmāk – regula Nr. 2024/1781) 79. panta 1. punkta i. un ii. apakšpunktā minētos produktus.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ievērojot arī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ekodizaina prasības normatīvajos aktos par ekodizainu minētām konkrētām ar enerģiju saistītām preču (produktu) grupām (turpmāk – prece), lai tās varētu piedāvāt tirgū vai nodot ekspluatācijā, izņemot transportlīdzekļus, kas paredzēti pasažieru vai kravu pārvadāšanai un Eiropas Parlamenta un Padomes 2024. gada 13. jūnija Regulas (ES) 2024/1781, ar ko izveido satvaru ekodizaina prasību noteikšanai ilgtspējīgiem produktiem, groza Direktīvu (ES) 2020/1828 un Regulu (ES) 2023/1542 un atceļ Direktīvu 2009/125/EK  (turpmāk – regula Nr. 2024/1781) 79. panta 1. punkta "a" apakšpunkta i. un ii. punktā minētos produktus."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941 1. punkts, dzēsta atsauce uz Regulu Nr. 2024/1781, ņemot vērā to, ka Noteikumu Nr. 941 minētās prasības tiek un tiks attiecinātas arī uz Regulas Nr. 2024/1781 79. pantā minētajiem produktiem.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ekodizaina prasības normatīvajos aktos par ekodizainu minētām konkrētām ar enerģiju saistītām preču (produktu) grupām (turpmāk – prece), lai tās varētu piedāvāt tirgū vai nodot ekspluatācijā, izņemot transportlīdzekļus, kas paredzēti pasažieru vai kravu pārvadāšanai.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sastāvdaļas un mezgli – daļas, kuras paredzēts iekļaut precē un kuras nav piedāvātas tirgū vai nodotas lietošanā kā atsevišķas daļas, kas paredzētas tiešajiem lietotājiem vai kuru ietekmi uz vidi nevar izvērtēt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noteikumos nav ietverts regulējums attiecībā uz sastāvdaļām un mezgliem, kas atbilst direktīvas Nr. 2009/125/EK 11. pantā noteiktajam un piemērojams līdz 2026. gada 31. decembrim, tādēļ lūdzam izvērtēt un papildināt noteikumu projektu ar atbilstošu regulējumu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 255 “Eiropas Savienības tiesību aktu pārņemšanas un ieviešanas kontroles un koordinācijas noteikumi” 9. punktu, katra ministrija ir atbildīga par tās kompetencē esošo Eiropas Savienības tiesību aktu izpildes pasākumu plānošanu un veikšanu. Ņemot vērā to, ka par direktīvas Direktīvu 2009/125/EK un tās ieviešanu Latvijā, atbildīgā ministrija ir Viedās administrācijas un reģionālās attīstības ministrija (VARAM), un VARAM nav saskatījuši nepieciešamību ietvert regulējumu par sastāvdaļām un mezgliem, arī Ekonomikas ministrija nesaredz nepieciešamību noteikumu Nr. 941 ietvert minēto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sastāvdaļas un mezgli – daļas, kuras paredzēts iekļaut precē un kuras nav piedāvātas tirgū vai nodotas lietošanā kā atsevišķas daļas, kas paredzētas tiešajiem lietotājiem vai kuru ietekmi uz vidi nevar izvērtēt atsevišķi;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24-TA-2966</w:t>
    </w:r>
    <w:r>
      <w:br/>
    </w:r>
    <w:r w:rsidR="00000000" w:rsidRPr="00000000" w:rsidDel="00000000">
      <w:rPr>
        <w:rtl w:val="0"/>
      </w:rPr>
      <w:t xml:space="preserve">29.12.2025. 19.20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24-TA-2966</w:t>
    </w:r>
    <w:r>
      <w:br/>
    </w:r>
    <w:r w:rsidR="00000000" w:rsidRPr="00000000" w:rsidDel="00000000">
      <w:rPr>
        <w:rtl w:val="0"/>
      </w:rPr>
      <w:t xml:space="preserve">29.12.2025. 19.20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Izziņa_24-TA-2966.docx</dc:title>
</cp:coreProperties>
</file>

<file path=docProps/custom.xml><?xml version="1.0" encoding="utf-8"?>
<Properties xmlns="http://schemas.openxmlformats.org/officeDocument/2006/custom-properties" xmlns:vt="http://schemas.openxmlformats.org/officeDocument/2006/docPropsVTypes"/>
</file>