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“Annas”, Vecsaules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pirmās sadaļas 1.3. apakšpunktā norādīts sekojošais: "Rail Baltica projekta īstenošanai nepieciešams atsavināt Nekustamā īpašuma daļu 0.2774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0.0997 ha platībā valsts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0.1777 ha platībā pašvaldības nozīmes autoceļa būvdarbiem (ceļa nodalījuma josla)." Vienlaikus šajā anotācijas apakšpunktā ietverta arī atsauce uz likuma “Par autoceļiem” 4. panta trešo daļu, kas noteic, ka pašvaldību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informāciju, lūdzam skaidrot, vai anotācijā ar vārdiem "pašvaldības nozīmes autoceļš" ir domāts pašvaldības ceļš likuma "Par autoceļiem" izpratnē, proti, kā inženierbūve, kas saskaņā ar likumu pieder pašvaldībai, vai Zemes pārvaldības likuma izpratnē, proti, kā šī likuma 8.1 pantā noregulētais privātā īpašuma lietošanas tiesību aprobežojums nekustamajam īpašumam, kas noteikts sabiedrības interesēs. Nepieciešamības gadījumā lūdzam arī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sniedzot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7.panta pirmo daļu visiem jaunveidojamiem zemes gabaliem, izņemot starpgabalus, nodrošina piekļuvi no pašvaldības ceļa vai ielas vai šā likuma 8.</w:t>
            </w:r>
            <w:r w:rsidR="00000000" w:rsidRPr="00000000" w:rsidDel="00000000">
              <w:rPr>
                <w:vertAlign w:val="superscript"/>
                <w:rtl w:val="0"/>
              </w:rPr>
              <w:t xml:space="preserve">1</w:t>
            </w:r>
            <w:r w:rsidR="00000000" w:rsidRPr="00000000" w:rsidDel="00000000">
              <w:rPr>
                <w:rtl w:val="0"/>
              </w:rPr>
              <w:t xml:space="preserve"> 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3. pants noteic, ka visi Latvijas autoceļi pēc to nozīmes iedalāmi: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būvprojekts paredz valstij piederoša jauna pašvaldības nozīmes ceļa būvniecību. Attiecīgu būvdarbu īstenošanai valsts īpašumā iegūstama zeme projektētā ceļa nodalījuma joslu robežās. Pēc būvdarbu pabeigšanas (būves nodošanas ekspluatācijā) risināms jautājumu par pašvaldības nozīmes autoceļa un zemes zem tā nodošanu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konkrētajā situācijā privātā īpašuma lietošanas tiesību aprobežojums nekustamajam īpašumam nav veidojams, ņemot vērā to, ka Zemes pārvaldības likuma 8.1 pants paredz vienīgi pašvaldības tiesības piedalīties privātpersonām piederoša pašvaldības nozīmes ceļa vai ielas būvniecībā un uzturēšanā (valsts tiesības nav paredzētas), kā arī pašvaldība nav pieņēmusi administratīvo aktu par pašvaldības nozīmes ielas statusa piešķiršanu privātpersonai piederošam ceļam, pirms tam noskaidrojot zemes īpašnieku vai tiesisko valdītāju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rīkojuma projekta 2. punktu atbilstoši faktiskajai situācijai un arī attiecīgi rīkojuma projekta 1. punktam, ņemot vērā, ka atsavināta tiek nekustamā īpašuma daļa, līdz ar to arī īpašuma tiesības tiks nostiprinātas uz nekustamā īpašuma daļu, nevis uz visu rīkojuma projekta 1. punktā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Rail Baltica projekta īstenošanai nepieciešams atsavināt zemes vienības daļu 0.1777 ha platībā pašvaldības nozīmes autoceļa būvdarbiem (ceļa nodalījuma josla), kā arī anotācijā ietverto atsauci uz likuma “Par autoceļiem” 4. panta trešo daļu, kas noteic, ka pašvaldību ceļi un to zemes, tai skaitā ceļu zemes nodalījuma joslas, ir attiecīgo pašvaldību īpašums, kā arī izziņā sniegto informāciju saistībā ar Tieslietu ministrijas iebildumu, Tieslietu ministrijas ieskatā anotācijā (piemēram, tās 1. sadaļas 1.6. apakšsadaļā "Cita informācija") būtu ietverama informācija attiecībā uz plānoto rīcību ar atsavināto zemes vienības daļu un uz tās uzbūvēto ceļu, proti, ka pēc būvdarbu pabeigšanas (būves nodošanas ekspluatācijā) plānots attiecīgo izveidoto nekustamo īpašumu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1.6.apakšpunkts ar attiecīgu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par to, ka "ievērojot Civillikuma 2174. pantu  un </w:t>
            </w:r>
            <w:r w:rsidR="00000000" w:rsidRPr="00000000" w:rsidDel="00000000">
              <w:rPr>
                <w:u w:val="single"/>
                <w:rtl w:val="0"/>
              </w:rPr>
              <w:t xml:space="preserve">Likuma 16.panta pirmo daļu, pērkot</w:t>
            </w:r>
            <w:r w:rsidR="00000000" w:rsidRPr="00000000" w:rsidDel="00000000">
              <w:rPr>
                <w:rtl w:val="0"/>
              </w:rPr>
              <w:t xml:space="preserve"> Nekustamā īpašuma daļu, valsts nomas saistības nepārņem, jo šo saistību pārņemšana nav samērojama ar attiecīgo sabiedrības vajadzību nodrošināšanu". Šķietami anotācijā tiek runāts par situāciju, kad tiks noslēgts līgums par nekustamā īpašuma labprātīgu atsavināšanu, taču Sabiedrības vajadzībām nepieciešamā nekustamā īpašuma atsavināšanas likuma 16.panta pirmā daļa noregulē tikai gadījumus, kad īpašums atsavināts, pamatojoties uz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saīsinājums "Nekustamā īpašuma daļa" jau ir dots sadaļā "1.2.Mērķis" Lūgums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anotācijas otrās sadaļas apakšpunktu, ņemot vērā, ka nekustamā īpašuma īpašnieks ir fiziska, nevis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23-TA-820</w:t>
    </w:r>
    <w:r>
      <w:br/>
    </w:r>
    <w:r w:rsidR="00000000" w:rsidRPr="00000000" w:rsidDel="00000000">
      <w:rPr>
        <w:rtl w:val="0"/>
      </w:rPr>
      <w:t xml:space="preserve">24.05.2023. 10.35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23-TA-820</w:t>
    </w:r>
    <w:r>
      <w:br/>
    </w:r>
    <w:r w:rsidR="00000000" w:rsidRPr="00000000" w:rsidDel="00000000">
      <w:rPr>
        <w:rtl w:val="0"/>
      </w:rPr>
      <w:t xml:space="preserve">24.05.2023. 10.35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Izziņa_23-TA-820.docx</dc:title>
</cp:coreProperties>
</file>

<file path=docProps/custom.xml><?xml version="1.0" encoding="utf-8"?>
<Properties xmlns="http://schemas.openxmlformats.org/officeDocument/2006/custom-properties" xmlns:vt="http://schemas.openxmlformats.org/officeDocument/2006/docPropsVTypes"/>
</file>