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E143268" w14:textId="633B7724" w:rsidR="00EA67D9" w:rsidRPr="00611835" w:rsidRDefault="00FE4294">
      <w:pPr>
        <w:spacing w:after="240"/>
        <w:jc w:val="center"/>
        <w:rPr>
          <w:b/>
          <w:color w:val="000000" w:themeColor="text1"/>
          <w:sz w:val="24"/>
          <w:szCs w:val="24"/>
        </w:rPr>
      </w:pPr>
      <w:r w:rsidRPr="00611835">
        <w:rPr>
          <w:b/>
          <w:color w:val="000000" w:themeColor="text1"/>
          <w:sz w:val="24"/>
          <w:szCs w:val="24"/>
        </w:rPr>
        <w:t>“Publiskās apspriešanas laikā 23.01.2025. - 22.02.2025. saņemto viedokļu, priekšlikumu un iebildumu apkopojums par Mediju politikas pamatnostādņu īstenošanas plāns 2025.</w:t>
      </w:r>
      <w:r w:rsidR="00013BEC">
        <w:rPr>
          <w:b/>
          <w:color w:val="000000" w:themeColor="text1"/>
          <w:sz w:val="24"/>
          <w:szCs w:val="24"/>
        </w:rPr>
        <w:t xml:space="preserve"> – </w:t>
      </w:r>
      <w:r w:rsidRPr="00611835">
        <w:rPr>
          <w:b/>
          <w:color w:val="000000" w:themeColor="text1"/>
          <w:sz w:val="24"/>
          <w:szCs w:val="24"/>
        </w:rPr>
        <w:t>2027. gadam”</w:t>
      </w:r>
    </w:p>
    <w:tbl>
      <w:tblPr>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1128"/>
        <w:gridCol w:w="1276"/>
        <w:gridCol w:w="6457"/>
        <w:gridCol w:w="1481"/>
        <w:gridCol w:w="4225"/>
      </w:tblGrid>
      <w:tr w:rsidR="00611835" w:rsidRPr="00611835" w14:paraId="7C9418BD" w14:textId="77777777" w:rsidTr="39C64543">
        <w:tc>
          <w:tcPr>
            <w:tcW w:w="1128" w:type="dxa"/>
            <w:shd w:val="clear" w:color="auto" w:fill="FFFFFF" w:themeFill="background1"/>
            <w:noWrap/>
            <w:tcMar>
              <w:top w:w="75" w:type="dxa"/>
              <w:left w:w="75" w:type="dxa"/>
              <w:bottom w:w="75" w:type="dxa"/>
              <w:right w:w="75" w:type="dxa"/>
            </w:tcMar>
            <w:vAlign w:val="center"/>
          </w:tcPr>
          <w:p w14:paraId="2D2814DC" w14:textId="77777777" w:rsidR="00EA67D9" w:rsidRPr="00611835" w:rsidRDefault="00FE4294">
            <w:pPr>
              <w:jc w:val="center"/>
              <w:rPr>
                <w:color w:val="000000" w:themeColor="text1"/>
                <w:sz w:val="24"/>
                <w:szCs w:val="24"/>
              </w:rPr>
            </w:pPr>
            <w:r w:rsidRPr="00611835">
              <w:rPr>
                <w:b/>
                <w:color w:val="000000" w:themeColor="text1"/>
                <w:sz w:val="24"/>
                <w:szCs w:val="24"/>
              </w:rPr>
              <w:t>Nr.p.k.</w:t>
            </w:r>
          </w:p>
        </w:tc>
        <w:tc>
          <w:tcPr>
            <w:tcW w:w="1276" w:type="dxa"/>
            <w:shd w:val="clear" w:color="auto" w:fill="FFFFFF" w:themeFill="background1"/>
            <w:noWrap/>
            <w:tcMar>
              <w:top w:w="75" w:type="dxa"/>
              <w:left w:w="75" w:type="dxa"/>
              <w:bottom w:w="75" w:type="dxa"/>
              <w:right w:w="75" w:type="dxa"/>
            </w:tcMar>
            <w:vAlign w:val="center"/>
          </w:tcPr>
          <w:p w14:paraId="0BF7694A" w14:textId="77777777" w:rsidR="00EA67D9" w:rsidRPr="00611835" w:rsidRDefault="00FE4294">
            <w:pPr>
              <w:jc w:val="center"/>
              <w:rPr>
                <w:color w:val="000000" w:themeColor="text1"/>
                <w:sz w:val="24"/>
                <w:szCs w:val="24"/>
              </w:rPr>
            </w:pPr>
            <w:r w:rsidRPr="00611835">
              <w:rPr>
                <w:b/>
                <w:color w:val="000000" w:themeColor="text1"/>
                <w:sz w:val="24"/>
                <w:szCs w:val="24"/>
              </w:rPr>
              <w:t>Viedokļa / priekšlikuma / iebilduma iesniedzējs*</w:t>
            </w:r>
          </w:p>
        </w:tc>
        <w:tc>
          <w:tcPr>
            <w:tcW w:w="6457" w:type="dxa"/>
            <w:shd w:val="clear" w:color="auto" w:fill="FFFFFF" w:themeFill="background1"/>
            <w:noWrap/>
            <w:tcMar>
              <w:top w:w="75" w:type="dxa"/>
              <w:left w:w="75" w:type="dxa"/>
              <w:bottom w:w="75" w:type="dxa"/>
              <w:right w:w="75" w:type="dxa"/>
            </w:tcMar>
            <w:vAlign w:val="center"/>
          </w:tcPr>
          <w:p w14:paraId="69D53D2E" w14:textId="77777777" w:rsidR="00EA67D9" w:rsidRPr="00611835" w:rsidRDefault="00FE4294">
            <w:pPr>
              <w:jc w:val="center"/>
              <w:rPr>
                <w:color w:val="000000" w:themeColor="text1"/>
                <w:sz w:val="24"/>
                <w:szCs w:val="24"/>
              </w:rPr>
            </w:pPr>
            <w:r w:rsidRPr="00611835">
              <w:rPr>
                <w:b/>
                <w:color w:val="000000" w:themeColor="text1"/>
                <w:sz w:val="24"/>
                <w:szCs w:val="24"/>
              </w:rPr>
              <w:t>Iesniegtā viedokļa / priekšlikuma / iebilduma būtība</w:t>
            </w:r>
          </w:p>
        </w:tc>
        <w:tc>
          <w:tcPr>
            <w:tcW w:w="1481" w:type="dxa"/>
            <w:shd w:val="clear" w:color="auto" w:fill="FFFFFF" w:themeFill="background1"/>
            <w:noWrap/>
            <w:tcMar>
              <w:top w:w="75" w:type="dxa"/>
              <w:left w:w="75" w:type="dxa"/>
              <w:bottom w:w="75" w:type="dxa"/>
              <w:right w:w="75" w:type="dxa"/>
            </w:tcMar>
            <w:vAlign w:val="center"/>
          </w:tcPr>
          <w:p w14:paraId="484A38B0" w14:textId="77777777" w:rsidR="00EA67D9" w:rsidRPr="00611835" w:rsidRDefault="00FE4294">
            <w:pPr>
              <w:jc w:val="center"/>
              <w:rPr>
                <w:color w:val="000000" w:themeColor="text1"/>
                <w:sz w:val="24"/>
                <w:szCs w:val="24"/>
              </w:rPr>
            </w:pPr>
            <w:r w:rsidRPr="00611835">
              <w:rPr>
                <w:b/>
                <w:color w:val="000000" w:themeColor="text1"/>
                <w:sz w:val="24"/>
                <w:szCs w:val="24"/>
              </w:rPr>
              <w:t>Ņemts vērā / ņemts vērā daļēji / nav ņemts vērā</w:t>
            </w:r>
          </w:p>
        </w:tc>
        <w:tc>
          <w:tcPr>
            <w:tcW w:w="4225" w:type="dxa"/>
            <w:shd w:val="clear" w:color="auto" w:fill="FFFFFF" w:themeFill="background1"/>
            <w:noWrap/>
            <w:tcMar>
              <w:top w:w="75" w:type="dxa"/>
              <w:left w:w="75" w:type="dxa"/>
              <w:bottom w:w="75" w:type="dxa"/>
              <w:right w:w="75" w:type="dxa"/>
            </w:tcMar>
            <w:vAlign w:val="center"/>
          </w:tcPr>
          <w:p w14:paraId="012015BE" w14:textId="77777777" w:rsidR="00EA67D9" w:rsidRPr="00611835" w:rsidRDefault="00FE4294">
            <w:pPr>
              <w:jc w:val="center"/>
              <w:rPr>
                <w:color w:val="000000" w:themeColor="text1"/>
                <w:sz w:val="24"/>
                <w:szCs w:val="24"/>
              </w:rPr>
            </w:pPr>
            <w:r w:rsidRPr="00611835">
              <w:rPr>
                <w:b/>
                <w:color w:val="000000" w:themeColor="text1"/>
                <w:sz w:val="24"/>
                <w:szCs w:val="24"/>
              </w:rPr>
              <w:t>Skaidrojums, kādā veidā viedoklis / priekšlikums / iebildums ir ņemts vērā vai ņemts vērā daļēji, vai pamatojums, ja viedoklis / priekšlikums / iebildums nav ņemts vērā</w:t>
            </w:r>
          </w:p>
        </w:tc>
      </w:tr>
      <w:tr w:rsidR="00E31B71" w:rsidRPr="00611835" w14:paraId="3E3BB755" w14:textId="77777777" w:rsidTr="39C64543">
        <w:tc>
          <w:tcPr>
            <w:tcW w:w="1128" w:type="dxa"/>
            <w:vMerge w:val="restart"/>
            <w:shd w:val="clear" w:color="auto" w:fill="FFFFFF" w:themeFill="background1"/>
            <w:noWrap/>
            <w:tcMar>
              <w:top w:w="75" w:type="dxa"/>
              <w:left w:w="75" w:type="dxa"/>
              <w:bottom w:w="75" w:type="dxa"/>
              <w:right w:w="75" w:type="dxa"/>
            </w:tcMar>
            <w:vAlign w:val="center"/>
          </w:tcPr>
          <w:p w14:paraId="51B9AAAF" w14:textId="777A30EB" w:rsidR="00E31B71" w:rsidRPr="00611835" w:rsidRDefault="00E31B71" w:rsidP="00E31B71">
            <w:pPr>
              <w:jc w:val="center"/>
              <w:rPr>
                <w:color w:val="000000" w:themeColor="text1"/>
                <w:sz w:val="24"/>
                <w:szCs w:val="24"/>
              </w:rPr>
            </w:pPr>
            <w:r w:rsidRPr="00611835">
              <w:rPr>
                <w:color w:val="000000" w:themeColor="text1"/>
                <w:sz w:val="24"/>
                <w:szCs w:val="24"/>
              </w:rPr>
              <w:t>1.</w:t>
            </w:r>
          </w:p>
        </w:tc>
        <w:tc>
          <w:tcPr>
            <w:tcW w:w="1276" w:type="dxa"/>
            <w:vMerge w:val="restart"/>
            <w:shd w:val="clear" w:color="auto" w:fill="FFFFFF" w:themeFill="background1"/>
            <w:noWrap/>
            <w:tcMar>
              <w:top w:w="75" w:type="dxa"/>
              <w:left w:w="75" w:type="dxa"/>
              <w:bottom w:w="75" w:type="dxa"/>
              <w:right w:w="75" w:type="dxa"/>
            </w:tcMar>
            <w:vAlign w:val="center"/>
          </w:tcPr>
          <w:p w14:paraId="5AD5E885" w14:textId="356F4475" w:rsidR="00E31B71" w:rsidRPr="00611835" w:rsidRDefault="00E31B71" w:rsidP="00E31B71">
            <w:pPr>
              <w:jc w:val="left"/>
              <w:rPr>
                <w:color w:val="000000" w:themeColor="text1"/>
                <w:sz w:val="24"/>
                <w:szCs w:val="24"/>
              </w:rPr>
            </w:pPr>
            <w:r w:rsidRPr="00611835">
              <w:rPr>
                <w:color w:val="000000" w:themeColor="text1"/>
                <w:sz w:val="24"/>
                <w:szCs w:val="24"/>
              </w:rPr>
              <w:t>Latvijas Raidorga-nizāciju asociācija</w:t>
            </w:r>
          </w:p>
        </w:tc>
        <w:tc>
          <w:tcPr>
            <w:tcW w:w="6457" w:type="dxa"/>
            <w:shd w:val="clear" w:color="auto" w:fill="FFFFFF" w:themeFill="background1"/>
            <w:noWrap/>
            <w:tcMar>
              <w:top w:w="75" w:type="dxa"/>
              <w:left w:w="75" w:type="dxa"/>
              <w:bottom w:w="75" w:type="dxa"/>
              <w:right w:w="75" w:type="dxa"/>
            </w:tcMar>
            <w:vAlign w:val="center"/>
          </w:tcPr>
          <w:p w14:paraId="0024812F" w14:textId="77777777" w:rsidR="0080752A" w:rsidRDefault="00E31B71" w:rsidP="00E31B71">
            <w:pPr>
              <w:jc w:val="left"/>
              <w:rPr>
                <w:color w:val="000000" w:themeColor="text1"/>
                <w:sz w:val="24"/>
                <w:szCs w:val="24"/>
              </w:rPr>
            </w:pPr>
            <w:r w:rsidRPr="00611835">
              <w:rPr>
                <w:color w:val="000000" w:themeColor="text1"/>
                <w:sz w:val="24"/>
                <w:szCs w:val="24"/>
              </w:rPr>
              <w:t>Latvijas Raidorganizāciju asociācija (turpmāk – Asociācija) ir izskatījusi Kultūras ministrijas sagatavoto Latvijas Mediju politikas pamatnostādņu īstenošanas plānu 2025. – 2027. gadam (turpmāk – Plāns) un sniedz savus priekšlikumus plāna pilnveidošanai.</w:t>
            </w:r>
            <w:r w:rsidRPr="00611835">
              <w:rPr>
                <w:color w:val="000000" w:themeColor="text1"/>
                <w:sz w:val="24"/>
                <w:szCs w:val="24"/>
              </w:rPr>
              <w:br/>
              <w:t>Latvijas Mediju politikas pamatnostādņu īstenošanas plāns 2025. – 2027. gadam ir dokuments, kurā jāparedz īstenojamie pasākumi, lai sasniegtu Latvijas Mediju politikas pamatnostādnēs 2024. – 2027. gadam (turpmāk – Pamatnostādnes) noteiktos mērķus.</w:t>
            </w:r>
            <w:r w:rsidRPr="00611835">
              <w:rPr>
                <w:color w:val="000000" w:themeColor="text1"/>
                <w:sz w:val="24"/>
                <w:szCs w:val="24"/>
              </w:rPr>
              <w:br/>
            </w:r>
            <w:r w:rsidRPr="00611835">
              <w:rPr>
                <w:color w:val="000000" w:themeColor="text1"/>
                <w:sz w:val="24"/>
                <w:szCs w:val="24"/>
              </w:rPr>
              <w:br/>
              <w:t>Norādām, ka Pamatnostādņu mērķis ir noturīga, daudzveidīga, droša, kvalitatīva, stabila, ilgtspējīga, neatkarīga, brīva mediju vide, kurā nacionālā, reģionālā un vietējā līmenī top kvalitatīvs, Latvijas sabiedrības interesēm un kopējam labumam atbilstošs saturs, ir līdzsvarotas nozares pārstāvju intereses, auditorijai ir piekļuve neatkarīgas žurnālistikas saturam, uzticamai informācijai un zināšanas to lietot. Latvija ir atbalstoša arī demokrātijas un vārda brīvības pamatos balstītu ārvalstu mediju darbībai mūsu valstī.</w:t>
            </w:r>
            <w:r w:rsidRPr="00611835">
              <w:rPr>
                <w:color w:val="000000" w:themeColor="text1"/>
                <w:sz w:val="24"/>
                <w:szCs w:val="24"/>
              </w:rPr>
              <w:br/>
              <w:t>Savukārt mediju politikai turpmākajiem trim gadiem ir noteikti četri rīcības virzieni:</w:t>
            </w:r>
            <w:r w:rsidRPr="00611835">
              <w:rPr>
                <w:color w:val="000000" w:themeColor="text1"/>
                <w:sz w:val="24"/>
                <w:szCs w:val="24"/>
              </w:rPr>
              <w:br/>
              <w:t>1) Stipra Latvijas mediju vide un informatīvā telpa, kur sabiedriskais medijs uzrunā visdažādākās sabiedrības grupas ar kvalitatīvu informatīvo, izglītojošo un izklaidējošo saturu. Mediji ir finansiāli neatkarīgi un spēj nodrošināt savu pamatdarbību.</w:t>
            </w:r>
            <w:r w:rsidRPr="00611835">
              <w:rPr>
                <w:color w:val="000000" w:themeColor="text1"/>
                <w:sz w:val="24"/>
                <w:szCs w:val="24"/>
              </w:rPr>
              <w:br/>
              <w:t>2) Droša mediju vide, kur mediji ir izstrādājuši darbības nepārtrauktības plānus, un krīzes situācijā spēj nodrošināt Latvijas sabiedrību ar aktuālo informāciju. Iedzīvotājiem ir prasmes, zināšanas un izpratne efektīvi un droši izmantot medijus, iedzīvotājiem ir pieaugušas medijpratības prasmes.</w:t>
            </w:r>
            <w:r w:rsidRPr="00611835">
              <w:rPr>
                <w:color w:val="000000" w:themeColor="text1"/>
                <w:sz w:val="24"/>
                <w:szCs w:val="24"/>
              </w:rPr>
              <w:br/>
              <w:t>3) Neatkarīga mediju vide, kur mediji Latvijā ir brīvi, neatkarīgi, nepastāv pašcenzūra. Iedzīvotājiem ir viegli un tieši pieejama informācija par mediju īpašniekiem.</w:t>
            </w:r>
            <w:r w:rsidRPr="00611835">
              <w:rPr>
                <w:color w:val="000000" w:themeColor="text1"/>
                <w:sz w:val="24"/>
                <w:szCs w:val="24"/>
              </w:rPr>
              <w:br/>
              <w:t>4) Kvalitatīva mediju vide, kur mediji nodrošina saturu atbilstoši augstvērtīgiem žurnālistikas profesionālajiem kvalitātes, atbildīguma un ētikas standartiem. Veicināta žurnālistu un mediju profesionāļu mūžizglītība, žurnālistikas kvalitātes kāpums un profesionālo standartu paaugstināšana. Iedzīvotājiem ir pieejams kvalitatīvs saturs.</w:t>
            </w:r>
            <w:r w:rsidRPr="00611835">
              <w:rPr>
                <w:color w:val="000000" w:themeColor="text1"/>
                <w:sz w:val="24"/>
                <w:szCs w:val="24"/>
              </w:rPr>
              <w:br/>
            </w:r>
            <w:r w:rsidRPr="00611835">
              <w:rPr>
                <w:color w:val="000000" w:themeColor="text1"/>
                <w:sz w:val="24"/>
                <w:szCs w:val="24"/>
              </w:rPr>
              <w:br/>
            </w:r>
            <w:r w:rsidRPr="00611835">
              <w:rPr>
                <w:b/>
                <w:color w:val="000000" w:themeColor="text1"/>
                <w:sz w:val="24"/>
                <w:szCs w:val="24"/>
              </w:rPr>
              <w:t>Lasot Plānu, ir jāvērtē vai un kādā mērā ietvertās aktivitātes atbilst Pamatnostādnēs noteiktajiem rīcības virzieniem un vai tiks sasniegts politikas mērķis.</w:t>
            </w:r>
            <w:r w:rsidRPr="00611835">
              <w:rPr>
                <w:color w:val="000000" w:themeColor="text1"/>
                <w:sz w:val="24"/>
                <w:szCs w:val="24"/>
              </w:rPr>
              <w:br/>
              <w:t xml:space="preserve">Pamatnostādnes paredz, ka: “Stipras Latvijas mediju vides pamats ir spēcīgi komerciālie mediji un sabiedriskie mediji. Komerciālajiem medijiem ir būtiska nozīme plurālisma veicināšanā, kultūras un politisko diskusiju bagātināšanā, kā arī pakalpojumu daudzveidības nodrošināšanā. Mainīgajā mediju vidē ir būtiski saglabāt līdzsvarota sabiedriskā un komerciālo mediju piedāvājuma daudzveidību gan lineārā formātā, gan digitālajā vidē.”. </w:t>
            </w:r>
            <w:r w:rsidRPr="00611835">
              <w:rPr>
                <w:color w:val="000000" w:themeColor="text1"/>
                <w:sz w:val="24"/>
                <w:szCs w:val="24"/>
                <w:u w:val="single"/>
              </w:rPr>
              <w:t>Tātad Pamatnostādnes uzsver ne tikai sabiedrisko mediju lomu stipras mediju vides veidošana, bet arī komerciālo mediju nozīmi.</w:t>
            </w:r>
            <w:r w:rsidRPr="00611835">
              <w:rPr>
                <w:color w:val="000000" w:themeColor="text1"/>
                <w:sz w:val="24"/>
                <w:szCs w:val="24"/>
              </w:rPr>
              <w:br/>
            </w:r>
            <w:r w:rsidRPr="00611835">
              <w:rPr>
                <w:b/>
                <w:color w:val="000000" w:themeColor="text1"/>
                <w:sz w:val="24"/>
                <w:szCs w:val="24"/>
              </w:rPr>
              <w:t>Diemžēl Plāna projekts neatspoguļo Pamatnostādnēs nostiprināto.</w:t>
            </w:r>
            <w:r w:rsidRPr="00611835">
              <w:rPr>
                <w:color w:val="000000" w:themeColor="text1"/>
                <w:sz w:val="24"/>
                <w:szCs w:val="24"/>
              </w:rPr>
              <w:t xml:space="preserve"> Plāna punkti 1.1.2. – 1.1.6. un 3.4.1. ir vērsti uz sabiedriskā medija pozīciju stiprināšanu un pakalpojumu attīstību. Savukārt attiecībā uz komerciālajiem medijiem, secināms, ka </w:t>
            </w:r>
            <w:r w:rsidRPr="00611835">
              <w:rPr>
                <w:b/>
                <w:color w:val="000000" w:themeColor="text1"/>
                <w:sz w:val="24"/>
                <w:szCs w:val="24"/>
              </w:rPr>
              <w:t xml:space="preserve">Plānā trūkst risinājumi komerciālo mediju stiprināšanai. </w:t>
            </w:r>
            <w:r w:rsidRPr="00611835">
              <w:rPr>
                <w:color w:val="000000" w:themeColor="text1"/>
                <w:sz w:val="24"/>
                <w:szCs w:val="24"/>
              </w:rPr>
              <w:t>Neskaitot līdz šim jau pastāvošos atbalsta instrumentus kā Mediju atbalsta fonds, Atveseļošanas un noturības mehānisma programmas mediju digitālās transformācijas veicināšanai, komerciālajiem medijiem ir paredzēti jauni pienākumi, kuru īstenošanai ir nepieciešamas būtiskas investīcijas no mediju uzņēmumu puses. Piemēram, palielināt ieguldījumu apjomus Eiropas darbu veidošanai Latvijā, nodrošināt pakalpojumu piekļūstamību un pieejamību.</w:t>
            </w:r>
            <w:r w:rsidRPr="00611835">
              <w:rPr>
                <w:color w:val="000000" w:themeColor="text1"/>
                <w:sz w:val="24"/>
                <w:szCs w:val="24"/>
              </w:rPr>
              <w:br/>
              <w:t xml:space="preserve">Neapšaubot sabiedriskā medija lomu un nozīmi demokrātiskā sabiedrībā, </w:t>
            </w:r>
            <w:r w:rsidRPr="00611835">
              <w:rPr>
                <w:b/>
                <w:color w:val="000000" w:themeColor="text1"/>
                <w:sz w:val="24"/>
                <w:szCs w:val="24"/>
              </w:rPr>
              <w:t>vienlīdz nozīmīgi ir komerciālie mediji</w:t>
            </w:r>
            <w:r w:rsidRPr="00611835">
              <w:rPr>
                <w:color w:val="000000" w:themeColor="text1"/>
                <w:sz w:val="24"/>
                <w:szCs w:val="24"/>
              </w:rPr>
              <w:t>. Neproporcionāls finansējuma pieaugums sabiedriskajiem medijiem rada priekšrocības darbinieku piesaistīšanā, satura tiesību iepirkumos, kā arī konkurencē par galveno – auditoriju.</w:t>
            </w:r>
          </w:p>
          <w:p w14:paraId="5B461433" w14:textId="2E0C4609" w:rsidR="00E31B71" w:rsidRPr="00611835" w:rsidRDefault="0080752A" w:rsidP="00E31B71">
            <w:pPr>
              <w:jc w:val="left"/>
              <w:rPr>
                <w:color w:val="000000" w:themeColor="text1"/>
                <w:sz w:val="24"/>
                <w:szCs w:val="24"/>
              </w:rPr>
            </w:pPr>
            <w:r w:rsidRPr="00611835">
              <w:rPr>
                <w:color w:val="000000" w:themeColor="text1"/>
                <w:sz w:val="24"/>
                <w:szCs w:val="24"/>
              </w:rPr>
              <w:t>Tāpēc uzskatām, ka Plānā ir jāiekļauj šādi pasākumi, kas ir vērsti ne tikai uz sabiedrisko mediju stiprināšanu, bet uzlabo komercdarbības vidi Latvijas komerciālajiem medijiem:</w:t>
            </w:r>
            <w:r w:rsidR="00E31B71" w:rsidRPr="00611835">
              <w:rPr>
                <w:color w:val="000000" w:themeColor="text1"/>
                <w:sz w:val="24"/>
                <w:szCs w:val="24"/>
              </w:rPr>
              <w:t xml:space="preserve"> </w:t>
            </w:r>
          </w:p>
        </w:tc>
        <w:tc>
          <w:tcPr>
            <w:tcW w:w="1481" w:type="dxa"/>
            <w:shd w:val="clear" w:color="auto" w:fill="FFFFFF" w:themeFill="background1"/>
            <w:noWrap/>
            <w:tcMar>
              <w:top w:w="75" w:type="dxa"/>
              <w:left w:w="75" w:type="dxa"/>
              <w:bottom w:w="75" w:type="dxa"/>
              <w:right w:w="75" w:type="dxa"/>
            </w:tcMar>
            <w:vAlign w:val="center"/>
          </w:tcPr>
          <w:p w14:paraId="2A81D939" w14:textId="6C4553A0" w:rsidR="00E31B71" w:rsidRPr="00611835" w:rsidRDefault="2E918C84" w:rsidP="00E31B71">
            <w:pPr>
              <w:jc w:val="left"/>
              <w:rPr>
                <w:color w:val="000000" w:themeColor="text1"/>
                <w:sz w:val="24"/>
                <w:szCs w:val="24"/>
              </w:rPr>
            </w:pPr>
            <w:r w:rsidRPr="3E7C6F47">
              <w:rPr>
                <w:color w:val="000000" w:themeColor="text1"/>
                <w:sz w:val="24"/>
                <w:szCs w:val="24"/>
              </w:rPr>
              <w:t>Ņemt vērā daļēji</w:t>
            </w:r>
          </w:p>
        </w:tc>
        <w:tc>
          <w:tcPr>
            <w:tcW w:w="4225" w:type="dxa"/>
            <w:shd w:val="clear" w:color="auto" w:fill="FFFFFF" w:themeFill="background1"/>
            <w:noWrap/>
            <w:tcMar>
              <w:top w:w="75" w:type="dxa"/>
              <w:left w:w="75" w:type="dxa"/>
              <w:bottom w:w="75" w:type="dxa"/>
              <w:right w:w="75" w:type="dxa"/>
            </w:tcMar>
            <w:vAlign w:val="center"/>
          </w:tcPr>
          <w:p w14:paraId="2ADBB3C3" w14:textId="4C05878A" w:rsidR="004B016E" w:rsidRPr="004B016E" w:rsidRDefault="004B016E" w:rsidP="004B016E">
            <w:pPr>
              <w:jc w:val="left"/>
              <w:rPr>
                <w:color w:val="000000" w:themeColor="text1"/>
                <w:sz w:val="24"/>
                <w:szCs w:val="24"/>
              </w:rPr>
            </w:pPr>
            <w:r w:rsidRPr="3E7C6F47">
              <w:rPr>
                <w:color w:val="000000" w:themeColor="text1"/>
                <w:sz w:val="24"/>
                <w:szCs w:val="24"/>
              </w:rPr>
              <w:t xml:space="preserve">Paldies par sniegtajiem komentāriem un iesaisti Latvijas Mediju politikas pamatnostādņu īstenošanas plāna 2025.–2027. </w:t>
            </w:r>
            <w:r w:rsidR="04D07B46" w:rsidRPr="3E7C6F47">
              <w:rPr>
                <w:color w:val="000000" w:themeColor="text1"/>
                <w:sz w:val="24"/>
                <w:szCs w:val="24"/>
              </w:rPr>
              <w:t>G</w:t>
            </w:r>
            <w:r w:rsidRPr="3E7C6F47">
              <w:rPr>
                <w:color w:val="000000" w:themeColor="text1"/>
                <w:sz w:val="24"/>
                <w:szCs w:val="24"/>
              </w:rPr>
              <w:t xml:space="preserve">adam </w:t>
            </w:r>
            <w:r w:rsidR="04D07B46" w:rsidRPr="3E7C6F47">
              <w:rPr>
                <w:color w:val="000000" w:themeColor="text1"/>
                <w:sz w:val="24"/>
                <w:szCs w:val="24"/>
              </w:rPr>
              <w:t xml:space="preserve">(Turpmāk - Plāns) </w:t>
            </w:r>
            <w:r w:rsidRPr="3E7C6F47">
              <w:rPr>
                <w:color w:val="000000" w:themeColor="text1"/>
                <w:sz w:val="24"/>
                <w:szCs w:val="24"/>
              </w:rPr>
              <w:t>pilnveidošanā.</w:t>
            </w:r>
          </w:p>
          <w:p w14:paraId="498C16D5" w14:textId="28B297DD" w:rsidR="004B016E" w:rsidRPr="004B016E" w:rsidRDefault="004B016E" w:rsidP="004B016E">
            <w:pPr>
              <w:jc w:val="left"/>
              <w:rPr>
                <w:color w:val="000000" w:themeColor="text1"/>
                <w:sz w:val="24"/>
                <w:szCs w:val="24"/>
              </w:rPr>
            </w:pPr>
            <w:r w:rsidRPr="004B016E">
              <w:rPr>
                <w:color w:val="000000" w:themeColor="text1"/>
                <w:sz w:val="24"/>
                <w:szCs w:val="24"/>
              </w:rPr>
              <w:t xml:space="preserve">Plāns ir izstrādāts, lai nodrošinātu Pamatnostādnēs noteikto mērķu sasniegšanu, tostarp veicinot noturīgu, daudzveidīgu, kvalitatīvu un ilgtspējīgu mediju vidi Latvijā. Tajā ietvertie pasākumi ir vērsti uz gan sabiedrisko, gan komerciālo mediju stiprināšanu, ņemot vērā to būtisko lomu mediju plurālisma un demokrātiskas informatīvās telpas </w:t>
            </w:r>
            <w:r w:rsidR="00402871">
              <w:rPr>
                <w:color w:val="000000" w:themeColor="text1"/>
                <w:sz w:val="24"/>
                <w:szCs w:val="24"/>
              </w:rPr>
              <w:t>stiprināšanā</w:t>
            </w:r>
            <w:r w:rsidRPr="004B016E">
              <w:rPr>
                <w:color w:val="000000" w:themeColor="text1"/>
                <w:sz w:val="24"/>
                <w:szCs w:val="24"/>
              </w:rPr>
              <w:t>.</w:t>
            </w:r>
          </w:p>
          <w:p w14:paraId="1E54CD30" w14:textId="3031FD1C" w:rsidR="004B016E" w:rsidRPr="004B016E" w:rsidRDefault="004B016E" w:rsidP="004B016E">
            <w:pPr>
              <w:jc w:val="left"/>
              <w:rPr>
                <w:color w:val="000000" w:themeColor="text1"/>
                <w:sz w:val="24"/>
                <w:szCs w:val="24"/>
              </w:rPr>
            </w:pPr>
            <w:r w:rsidRPr="004B016E">
              <w:rPr>
                <w:color w:val="000000" w:themeColor="text1"/>
                <w:sz w:val="24"/>
                <w:szCs w:val="24"/>
              </w:rPr>
              <w:t>Vienlaikus tiek īstenoti arī pasākumi komerciālo mediju darbības vides uzlabošanai, tostarp jau pastāvošo atbalsta mehānismu ietvaros. Plāns paredz sabalansētu pieeju, lai nodrošinātu mediju daudzveidību un stabilitāti</w:t>
            </w:r>
            <w:r w:rsidR="005A2D6D">
              <w:rPr>
                <w:color w:val="000000" w:themeColor="text1"/>
                <w:sz w:val="24"/>
                <w:szCs w:val="24"/>
              </w:rPr>
              <w:t>.</w:t>
            </w:r>
          </w:p>
          <w:p w14:paraId="36505BD1" w14:textId="31855BA1" w:rsidR="004B016E" w:rsidRPr="004B016E" w:rsidRDefault="00916868" w:rsidP="004B016E">
            <w:pPr>
              <w:jc w:val="left"/>
              <w:rPr>
                <w:color w:val="000000" w:themeColor="text1"/>
                <w:sz w:val="24"/>
                <w:szCs w:val="24"/>
              </w:rPr>
            </w:pPr>
            <w:r>
              <w:rPr>
                <w:color w:val="000000" w:themeColor="text1"/>
                <w:sz w:val="24"/>
                <w:szCs w:val="24"/>
              </w:rPr>
              <w:t>P</w:t>
            </w:r>
            <w:r w:rsidR="004B016E" w:rsidRPr="004B016E">
              <w:rPr>
                <w:color w:val="000000" w:themeColor="text1"/>
                <w:sz w:val="24"/>
                <w:szCs w:val="24"/>
              </w:rPr>
              <w:t xml:space="preserve">austās atziņas tiks </w:t>
            </w:r>
            <w:r w:rsidR="006865A7">
              <w:rPr>
                <w:color w:val="000000" w:themeColor="text1"/>
                <w:sz w:val="24"/>
                <w:szCs w:val="24"/>
              </w:rPr>
              <w:t xml:space="preserve">izskatītas </w:t>
            </w:r>
            <w:r w:rsidR="004B016E" w:rsidRPr="004B016E">
              <w:rPr>
                <w:color w:val="000000" w:themeColor="text1"/>
                <w:sz w:val="24"/>
                <w:szCs w:val="24"/>
              </w:rPr>
              <w:t>turpmākajā plāna īstenošanas procesā, un esam atvērti konstruktīvai sadarbībai mediju nozares attīstības jautājumos.</w:t>
            </w:r>
          </w:p>
          <w:p w14:paraId="52771A60" w14:textId="43DF2F4D" w:rsidR="00E31B71" w:rsidRPr="004B016E" w:rsidRDefault="00E31B71" w:rsidP="00E31B71">
            <w:pPr>
              <w:jc w:val="left"/>
              <w:rPr>
                <w:color w:val="000000" w:themeColor="text1"/>
                <w:sz w:val="24"/>
                <w:szCs w:val="24"/>
              </w:rPr>
            </w:pPr>
          </w:p>
        </w:tc>
      </w:tr>
      <w:tr w:rsidR="00E31B71" w:rsidRPr="00611835" w14:paraId="0793A456" w14:textId="77777777" w:rsidTr="39C64543">
        <w:tc>
          <w:tcPr>
            <w:tcW w:w="1128" w:type="dxa"/>
            <w:vMerge/>
            <w:noWrap/>
            <w:tcMar>
              <w:top w:w="75" w:type="dxa"/>
              <w:left w:w="75" w:type="dxa"/>
              <w:bottom w:w="75" w:type="dxa"/>
              <w:right w:w="75" w:type="dxa"/>
            </w:tcMar>
            <w:vAlign w:val="center"/>
          </w:tcPr>
          <w:p w14:paraId="3FE193E4" w14:textId="77777777" w:rsidR="00E31B71" w:rsidRPr="00611835" w:rsidRDefault="00E31B71" w:rsidP="00E31B71">
            <w:pPr>
              <w:jc w:val="center"/>
              <w:rPr>
                <w:color w:val="000000" w:themeColor="text1"/>
                <w:sz w:val="24"/>
                <w:szCs w:val="24"/>
              </w:rPr>
            </w:pPr>
          </w:p>
        </w:tc>
        <w:tc>
          <w:tcPr>
            <w:tcW w:w="1276" w:type="dxa"/>
            <w:vMerge/>
            <w:noWrap/>
            <w:tcMar>
              <w:top w:w="75" w:type="dxa"/>
              <w:left w:w="75" w:type="dxa"/>
              <w:bottom w:w="75" w:type="dxa"/>
              <w:right w:w="75" w:type="dxa"/>
            </w:tcMar>
            <w:vAlign w:val="center"/>
          </w:tcPr>
          <w:p w14:paraId="4BF361ED" w14:textId="77777777" w:rsidR="00E31B71" w:rsidRPr="00611835" w:rsidRDefault="00E31B71" w:rsidP="00E31B71">
            <w:pPr>
              <w:jc w:val="left"/>
              <w:rPr>
                <w:color w:val="000000" w:themeColor="text1"/>
                <w:sz w:val="24"/>
                <w:szCs w:val="24"/>
              </w:rPr>
            </w:pPr>
          </w:p>
        </w:tc>
        <w:tc>
          <w:tcPr>
            <w:tcW w:w="6457" w:type="dxa"/>
            <w:shd w:val="clear" w:color="auto" w:fill="FFFFFF" w:themeFill="background1"/>
            <w:noWrap/>
            <w:tcMar>
              <w:top w:w="75" w:type="dxa"/>
              <w:left w:w="75" w:type="dxa"/>
              <w:bottom w:w="75" w:type="dxa"/>
              <w:right w:w="75" w:type="dxa"/>
            </w:tcMar>
            <w:vAlign w:val="center"/>
          </w:tcPr>
          <w:p w14:paraId="5300A19B" w14:textId="5EC358AC" w:rsidR="00E31B71" w:rsidRPr="00611835" w:rsidRDefault="00E31B71" w:rsidP="00E31B71">
            <w:pPr>
              <w:jc w:val="left"/>
              <w:rPr>
                <w:color w:val="000000" w:themeColor="text1"/>
                <w:sz w:val="24"/>
                <w:szCs w:val="24"/>
              </w:rPr>
            </w:pPr>
            <w:r w:rsidRPr="00611835">
              <w:rPr>
                <w:color w:val="000000" w:themeColor="text1"/>
                <w:sz w:val="24"/>
                <w:szCs w:val="24"/>
              </w:rPr>
              <w:br/>
            </w:r>
            <w:r w:rsidRPr="00611835">
              <w:rPr>
                <w:b/>
                <w:color w:val="000000" w:themeColor="text1"/>
                <w:sz w:val="24"/>
                <w:szCs w:val="24"/>
              </w:rPr>
              <w:t xml:space="preserve">1) </w:t>
            </w:r>
            <w:r w:rsidRPr="00611835">
              <w:rPr>
                <w:color w:val="000000" w:themeColor="text1"/>
                <w:sz w:val="24"/>
                <w:szCs w:val="24"/>
              </w:rPr>
              <w:t>Paredzēt, ka līdz 2026. gada 1. pusgadam tiek izstrādāti un iesniegti izskatīšanai Ministru kabinetā grozījumi tiesību aktos, kuri paredz samazināt dažādus reklāmas izvietošanas ierobežojumus medijos, iepretim esošajam plāna 1.2.12. punktam, kas paredz līdz minētajam termiņam izvērtēt reklāmām noteikto ierobežojumu efektivitāti. Latvijas mediji jau ilgstoši atrodas nevienlīdzīgas konkurences apstākļos ar ārvalstīs reģistrētajiem medijiem un sociālo tīklu platformām, jo Latvijā noteiktie reklāmas ierobežojumi ir attiecināmi tikai uz Latvijā reģistrētiem medijiem. Rezultātā Latvijas iedzīvotājus sasniedz arī tāda reklāma, kas Latvijā ir ierobežota, bet nodokļos samaksātais un ieņēmumi aizplūst no Latvijas, jo mūsu komersantiem izvietot “aizliegtās reklāmas” nav atļauts.</w:t>
            </w:r>
          </w:p>
        </w:tc>
        <w:tc>
          <w:tcPr>
            <w:tcW w:w="1481" w:type="dxa"/>
            <w:shd w:val="clear" w:color="auto" w:fill="FFFFFF" w:themeFill="background1"/>
            <w:noWrap/>
            <w:tcMar>
              <w:top w:w="75" w:type="dxa"/>
              <w:left w:w="75" w:type="dxa"/>
              <w:bottom w:w="75" w:type="dxa"/>
              <w:right w:w="75" w:type="dxa"/>
            </w:tcMar>
            <w:vAlign w:val="center"/>
          </w:tcPr>
          <w:p w14:paraId="5A448F59" w14:textId="0F7EE541" w:rsidR="00E31B71" w:rsidRPr="00611835" w:rsidRDefault="2CA9070A" w:rsidP="00E31B71">
            <w:pPr>
              <w:jc w:val="left"/>
              <w:rPr>
                <w:color w:val="000000" w:themeColor="text1"/>
                <w:sz w:val="24"/>
                <w:szCs w:val="24"/>
              </w:rPr>
            </w:pPr>
            <w:r w:rsidRPr="3E7C6F47">
              <w:rPr>
                <w:color w:val="000000" w:themeColor="text1"/>
                <w:sz w:val="24"/>
                <w:szCs w:val="24"/>
              </w:rPr>
              <w:t>Nav ņemts vērā</w:t>
            </w:r>
          </w:p>
        </w:tc>
        <w:tc>
          <w:tcPr>
            <w:tcW w:w="4225" w:type="dxa"/>
            <w:shd w:val="clear" w:color="auto" w:fill="FFFFFF" w:themeFill="background1"/>
            <w:noWrap/>
            <w:tcMar>
              <w:top w:w="75" w:type="dxa"/>
              <w:left w:w="75" w:type="dxa"/>
              <w:bottom w:w="75" w:type="dxa"/>
              <w:right w:w="75" w:type="dxa"/>
            </w:tcMar>
            <w:vAlign w:val="center"/>
          </w:tcPr>
          <w:p w14:paraId="133C3395" w14:textId="242ACCB0" w:rsidR="00E31B71" w:rsidRPr="00F14E1E" w:rsidRDefault="00E31B71" w:rsidP="00E31B71">
            <w:pPr>
              <w:jc w:val="left"/>
              <w:rPr>
                <w:color w:val="000000" w:themeColor="text1"/>
                <w:sz w:val="24"/>
                <w:szCs w:val="24"/>
              </w:rPr>
            </w:pPr>
            <w:r w:rsidRPr="3E7C6F47">
              <w:rPr>
                <w:color w:val="000000" w:themeColor="text1"/>
                <w:sz w:val="24"/>
                <w:szCs w:val="24"/>
              </w:rPr>
              <w:t xml:space="preserve">Plāns paredz izvērtēt reklāmām noteikto ierobežojumu efektivitāti 2026. gada 1. pusgadā. Lai veiktu grozījumus tiesību aktos, vispirms ir nepieciešams veikt izvērtējumu un tad attiecīgi, ja nepieciešams sagatavot grozījumus tiesību aktos. </w:t>
            </w:r>
          </w:p>
        </w:tc>
      </w:tr>
      <w:tr w:rsidR="00E31B71" w:rsidRPr="00611835" w14:paraId="5D9D24D3" w14:textId="77777777" w:rsidTr="39C64543">
        <w:tc>
          <w:tcPr>
            <w:tcW w:w="1128" w:type="dxa"/>
            <w:vMerge w:val="restart"/>
            <w:shd w:val="clear" w:color="auto" w:fill="FFFFFF" w:themeFill="background1"/>
            <w:noWrap/>
            <w:tcMar>
              <w:top w:w="75" w:type="dxa"/>
              <w:left w:w="75" w:type="dxa"/>
              <w:bottom w:w="75" w:type="dxa"/>
              <w:right w:w="75" w:type="dxa"/>
            </w:tcMar>
            <w:vAlign w:val="center"/>
          </w:tcPr>
          <w:p w14:paraId="013CE288" w14:textId="77777777" w:rsidR="00E31B71" w:rsidRPr="00611835" w:rsidRDefault="00E31B71" w:rsidP="00E31B71">
            <w:pPr>
              <w:jc w:val="center"/>
              <w:rPr>
                <w:color w:val="000000" w:themeColor="text1"/>
                <w:sz w:val="24"/>
                <w:szCs w:val="24"/>
              </w:rPr>
            </w:pPr>
          </w:p>
        </w:tc>
        <w:tc>
          <w:tcPr>
            <w:tcW w:w="1276" w:type="dxa"/>
            <w:vMerge w:val="restart"/>
            <w:shd w:val="clear" w:color="auto" w:fill="FFFFFF" w:themeFill="background1"/>
            <w:noWrap/>
            <w:tcMar>
              <w:top w:w="75" w:type="dxa"/>
              <w:left w:w="75" w:type="dxa"/>
              <w:bottom w:w="75" w:type="dxa"/>
              <w:right w:w="75" w:type="dxa"/>
            </w:tcMar>
            <w:vAlign w:val="center"/>
          </w:tcPr>
          <w:p w14:paraId="17CB3BC6" w14:textId="77777777" w:rsidR="00E31B71" w:rsidRPr="00611835" w:rsidRDefault="00E31B71" w:rsidP="00E31B71">
            <w:pPr>
              <w:jc w:val="left"/>
              <w:rPr>
                <w:color w:val="000000" w:themeColor="text1"/>
                <w:sz w:val="24"/>
                <w:szCs w:val="24"/>
              </w:rPr>
            </w:pPr>
          </w:p>
        </w:tc>
        <w:tc>
          <w:tcPr>
            <w:tcW w:w="6457" w:type="dxa"/>
            <w:shd w:val="clear" w:color="auto" w:fill="FFFFFF" w:themeFill="background1"/>
            <w:noWrap/>
            <w:tcMar>
              <w:top w:w="75" w:type="dxa"/>
              <w:left w:w="75" w:type="dxa"/>
              <w:bottom w:w="75" w:type="dxa"/>
              <w:right w:w="75" w:type="dxa"/>
            </w:tcMar>
            <w:vAlign w:val="center"/>
          </w:tcPr>
          <w:p w14:paraId="6AC0CF87" w14:textId="4306DD45" w:rsidR="00E31B71" w:rsidRPr="00611835" w:rsidRDefault="00E31B71" w:rsidP="00E31B71">
            <w:pPr>
              <w:jc w:val="left"/>
              <w:rPr>
                <w:b/>
                <w:color w:val="000000" w:themeColor="text1"/>
                <w:sz w:val="24"/>
                <w:szCs w:val="24"/>
              </w:rPr>
            </w:pPr>
            <w:r w:rsidRPr="00611835">
              <w:rPr>
                <w:b/>
                <w:color w:val="000000" w:themeColor="text1"/>
                <w:sz w:val="24"/>
                <w:szCs w:val="24"/>
              </w:rPr>
              <w:t xml:space="preserve">2) </w:t>
            </w:r>
            <w:r w:rsidRPr="00611835">
              <w:rPr>
                <w:color w:val="000000" w:themeColor="text1"/>
                <w:sz w:val="24"/>
                <w:szCs w:val="24"/>
              </w:rPr>
              <w:t>Sabiedrisko elektronisko plašsaziņas līdzekļu un to pārvaldības likums (turpmāk – SML) noteic dažādus ierobežojumus sabiedriskajam medijam izvietot komerciālus paziņojumus. Diemžēl praksē novērojams, ka sabiedriskais medijs</w:t>
            </w:r>
            <w:r w:rsidRPr="00611835">
              <w:rPr>
                <w:i/>
                <w:color w:val="000000" w:themeColor="text1"/>
                <w:sz w:val="24"/>
                <w:szCs w:val="24"/>
              </w:rPr>
              <w:t xml:space="preserve"> de facto</w:t>
            </w:r>
            <w:r w:rsidRPr="00611835">
              <w:rPr>
                <w:color w:val="000000" w:themeColor="text1"/>
                <w:sz w:val="24"/>
                <w:szCs w:val="24"/>
              </w:rPr>
              <w:t xml:space="preserve"> darbojas reklāmas tirgū, neskatoties uz saņemto ievērojamo kompensāciju (13,8 milj. eiro) par iziešanu no reklāmas tirgus, kā arī turpmāk plānoto finansējuma ikgadējo pieaugumu šogad un turpmākajos gados. Asociācija vairākkārt ir informējusi Kultūras ministriju, Nacionālo elektronisko plašsaziņas līdzekļu padomi un Sabiedrisko elektronisko plašsaziņas līdzekļu padomi par izveidojušos situāciju. Tāpat Asociācija norāda, ka ir piedalījusies vairākos diskusiju paneļos, kur ir izskatīts gan likums, gan arī vadlīnijas, kas saistīti ar sabiedrisko mediju darbību, identificējot robus un to negatīvās sekas, tai skaitā sniedzot priekšlikumus, lai uzlabotu šīs vadlīnijas. Tomēr Asociācijas viedoklis būtiskajos jautājumos nav ņemts vērā.</w:t>
            </w:r>
            <w:r w:rsidRPr="00611835">
              <w:rPr>
                <w:color w:val="000000" w:themeColor="text1"/>
                <w:sz w:val="24"/>
                <w:szCs w:val="24"/>
              </w:rPr>
              <w:br/>
              <w:t>Ņemot vērā, minēto lūdzam papildināt plānu ar punktu, kas paredz izstrādāt grozījumus SML, precizējot komerciālo paziņojumu izvietošanas nosacījumus un to robežas sabiedriskā medija pakalpojumos un darbībā.</w:t>
            </w:r>
          </w:p>
        </w:tc>
        <w:tc>
          <w:tcPr>
            <w:tcW w:w="1481" w:type="dxa"/>
            <w:shd w:val="clear" w:color="auto" w:fill="FFFFFF" w:themeFill="background1"/>
            <w:noWrap/>
            <w:tcMar>
              <w:top w:w="75" w:type="dxa"/>
              <w:left w:w="75" w:type="dxa"/>
              <w:bottom w:w="75" w:type="dxa"/>
              <w:right w:w="75" w:type="dxa"/>
            </w:tcMar>
            <w:vAlign w:val="center"/>
          </w:tcPr>
          <w:p w14:paraId="01E66705" w14:textId="78449F12" w:rsidR="00E31B71" w:rsidRPr="00611835" w:rsidRDefault="00E31B71" w:rsidP="00E31B71">
            <w:pPr>
              <w:jc w:val="left"/>
              <w:rPr>
                <w:color w:val="000000" w:themeColor="text1"/>
                <w:sz w:val="24"/>
                <w:szCs w:val="24"/>
              </w:rPr>
            </w:pPr>
            <w:r>
              <w:rPr>
                <w:color w:val="000000" w:themeColor="text1"/>
                <w:sz w:val="24"/>
                <w:szCs w:val="24"/>
              </w:rPr>
              <w:t>Nav ņemts vērā</w:t>
            </w:r>
          </w:p>
        </w:tc>
        <w:tc>
          <w:tcPr>
            <w:tcW w:w="4225" w:type="dxa"/>
            <w:shd w:val="clear" w:color="auto" w:fill="FFFFFF" w:themeFill="background1"/>
            <w:noWrap/>
            <w:tcMar>
              <w:top w:w="75" w:type="dxa"/>
              <w:left w:w="75" w:type="dxa"/>
              <w:bottom w:w="75" w:type="dxa"/>
              <w:right w:w="75" w:type="dxa"/>
            </w:tcMar>
            <w:vAlign w:val="center"/>
          </w:tcPr>
          <w:p w14:paraId="3B2D9836" w14:textId="77777777" w:rsidR="00E31B71" w:rsidRDefault="00E31B71" w:rsidP="008F5153">
            <w:pPr>
              <w:jc w:val="left"/>
              <w:rPr>
                <w:color w:val="000000" w:themeColor="text1"/>
                <w:sz w:val="24"/>
                <w:szCs w:val="24"/>
              </w:rPr>
            </w:pPr>
            <w:r w:rsidRPr="00BC29E0">
              <w:rPr>
                <w:color w:val="000000" w:themeColor="text1"/>
                <w:sz w:val="24"/>
                <w:szCs w:val="24"/>
              </w:rPr>
              <w:t>Plāns jau paredz pasākumus mediju nozares normatīvā regulējuma pilnveidošanai, tostarp sabiedrisko mediju finansējuma</w:t>
            </w:r>
            <w:r w:rsidR="003A39DD">
              <w:rPr>
                <w:color w:val="000000" w:themeColor="text1"/>
                <w:sz w:val="24"/>
                <w:szCs w:val="24"/>
              </w:rPr>
              <w:t xml:space="preserve"> modeļa maiņu</w:t>
            </w:r>
            <w:r w:rsidR="008F5153">
              <w:rPr>
                <w:color w:val="000000" w:themeColor="text1"/>
                <w:sz w:val="24"/>
                <w:szCs w:val="24"/>
              </w:rPr>
              <w:t>, izveidojot to caurskatāmāku un prognozējamāku (punkts 3.4.1)</w:t>
            </w:r>
            <w:r w:rsidRPr="00BC29E0">
              <w:rPr>
                <w:color w:val="000000" w:themeColor="text1"/>
                <w:sz w:val="24"/>
                <w:szCs w:val="24"/>
              </w:rPr>
              <w:t>.</w:t>
            </w:r>
            <w:r w:rsidRPr="004B3AD4">
              <w:t xml:space="preserve"> </w:t>
            </w:r>
            <w:r w:rsidRPr="004B3AD4">
              <w:rPr>
                <w:color w:val="000000" w:themeColor="text1"/>
                <w:sz w:val="24"/>
                <w:szCs w:val="24"/>
              </w:rPr>
              <w:t xml:space="preserve">Attiecībā uz sabiedrisko mediju komerciālajiem paziņojumiem jāuzsver, ka Sabiedrisko elektronisko plašsaziņas līdzekļu un to pārvaldības likums jau nosaka skaidrus ierobežojumus attiecībā uz </w:t>
            </w:r>
            <w:r>
              <w:rPr>
                <w:color w:val="000000" w:themeColor="text1"/>
                <w:sz w:val="24"/>
                <w:szCs w:val="24"/>
              </w:rPr>
              <w:t>komerciālo paziņojumu</w:t>
            </w:r>
            <w:r w:rsidRPr="004B3AD4">
              <w:rPr>
                <w:color w:val="000000" w:themeColor="text1"/>
                <w:sz w:val="24"/>
                <w:szCs w:val="24"/>
              </w:rPr>
              <w:t xml:space="preserve"> izvietošanu. </w:t>
            </w:r>
          </w:p>
          <w:p w14:paraId="7F0AD513" w14:textId="61571766" w:rsidR="00A334C5" w:rsidRPr="00BC29E0" w:rsidRDefault="00A334C5" w:rsidP="008F5153">
            <w:pPr>
              <w:jc w:val="left"/>
              <w:rPr>
                <w:color w:val="000000" w:themeColor="text1"/>
                <w:sz w:val="24"/>
                <w:szCs w:val="24"/>
              </w:rPr>
            </w:pPr>
          </w:p>
        </w:tc>
      </w:tr>
      <w:tr w:rsidR="00E31B71" w:rsidRPr="00611835" w14:paraId="2A6C1CE5" w14:textId="77777777" w:rsidTr="39C64543">
        <w:tc>
          <w:tcPr>
            <w:tcW w:w="1128" w:type="dxa"/>
            <w:vMerge/>
            <w:noWrap/>
            <w:tcMar>
              <w:top w:w="75" w:type="dxa"/>
              <w:left w:w="75" w:type="dxa"/>
              <w:bottom w:w="75" w:type="dxa"/>
              <w:right w:w="75" w:type="dxa"/>
            </w:tcMar>
            <w:vAlign w:val="center"/>
          </w:tcPr>
          <w:p w14:paraId="54F215C4" w14:textId="77777777" w:rsidR="00E31B71" w:rsidRPr="00611835" w:rsidRDefault="00E31B71" w:rsidP="00E31B71">
            <w:pPr>
              <w:jc w:val="center"/>
              <w:rPr>
                <w:color w:val="000000" w:themeColor="text1"/>
                <w:sz w:val="24"/>
                <w:szCs w:val="24"/>
              </w:rPr>
            </w:pPr>
          </w:p>
        </w:tc>
        <w:tc>
          <w:tcPr>
            <w:tcW w:w="1276" w:type="dxa"/>
            <w:vMerge/>
            <w:noWrap/>
            <w:tcMar>
              <w:top w:w="75" w:type="dxa"/>
              <w:left w:w="75" w:type="dxa"/>
              <w:bottom w:w="75" w:type="dxa"/>
              <w:right w:w="75" w:type="dxa"/>
            </w:tcMar>
            <w:vAlign w:val="center"/>
          </w:tcPr>
          <w:p w14:paraId="6639E880" w14:textId="77777777" w:rsidR="00E31B71" w:rsidRPr="00611835" w:rsidRDefault="00E31B71" w:rsidP="00E31B71">
            <w:pPr>
              <w:jc w:val="left"/>
              <w:rPr>
                <w:color w:val="000000" w:themeColor="text1"/>
                <w:sz w:val="24"/>
                <w:szCs w:val="24"/>
              </w:rPr>
            </w:pPr>
          </w:p>
        </w:tc>
        <w:tc>
          <w:tcPr>
            <w:tcW w:w="6457" w:type="dxa"/>
            <w:shd w:val="clear" w:color="auto" w:fill="FFFFFF" w:themeFill="background1"/>
            <w:noWrap/>
            <w:tcMar>
              <w:top w:w="75" w:type="dxa"/>
              <w:left w:w="75" w:type="dxa"/>
              <w:bottom w:w="75" w:type="dxa"/>
              <w:right w:w="75" w:type="dxa"/>
            </w:tcMar>
            <w:vAlign w:val="center"/>
          </w:tcPr>
          <w:p w14:paraId="569970B5" w14:textId="08DBB884" w:rsidR="00E31B71" w:rsidRPr="00611835" w:rsidRDefault="00E31B71" w:rsidP="00E31B71">
            <w:pPr>
              <w:jc w:val="left"/>
              <w:rPr>
                <w:b/>
                <w:color w:val="000000" w:themeColor="text1"/>
                <w:sz w:val="24"/>
                <w:szCs w:val="24"/>
              </w:rPr>
            </w:pPr>
            <w:r w:rsidRPr="00611835">
              <w:rPr>
                <w:b/>
                <w:color w:val="000000" w:themeColor="text1"/>
                <w:sz w:val="24"/>
                <w:szCs w:val="24"/>
              </w:rPr>
              <w:t xml:space="preserve">3) </w:t>
            </w:r>
            <w:r w:rsidRPr="00611835">
              <w:rPr>
                <w:color w:val="000000" w:themeColor="text1"/>
                <w:sz w:val="24"/>
                <w:szCs w:val="24"/>
              </w:rPr>
              <w:t>Saistībā ar ekskluzīvajām tiesībām, ko iegūst sabiedriskais medijs, Asociācija ir daudzkārt vērsusi Kultūras ministrijas, Sabiedrisko elektronisko plašsaziņas līdzekļu padomes un Nacionālās elektronisko plašsaziņas līdzekļu padomes uzmanību – nav pieļaujams, ka sabiedriskajam medijam ir tiesības pirkt ekskluzīvas ražošanas un/vai izplatīšanas tiesības, t.sk. uz  sabiedriski nozīmīgiem notikumiem, piemēram, bet ne tikai, Dziesmu un deju svētkiem, Nacionālo bruņoto spēku parādi, vai jebkuru citu sabiedrībai nozīmīgu notikumu un/vai pasākumu. Līdzšinējā pieredze liecina, ka tas ierobežo citu mediju iespējas ražot šāda paša rakstura saturu un rada konkurences traucējumus. Sabiedriski nozīmīgiem notikumiem jābūt pieejamiem arī komerciālajiem medijiem, lai nodrošinātu mediju satura veidošanas daudzveidību, kā arī veicinātu daudzveidīgas informācijas pieejamību dažādām sabiedrības grupām. Minētais ir pamatojams ar to, ka Pamatnostādnēs ir uzsvērta nepieciešamība pēc vienlīdzīgas piekļuves medijiem un to plurālisma, kā arī izteikta nepieciešamība pēc komerciālo mediju atbalsta, lai nodrošinātu mediju vides ilgtspēju.</w:t>
            </w:r>
            <w:r w:rsidRPr="00611835">
              <w:rPr>
                <w:color w:val="000000" w:themeColor="text1"/>
                <w:sz w:val="24"/>
                <w:szCs w:val="24"/>
              </w:rPr>
              <w:br/>
              <w:t>Asociācija vēlas īpaši atzīmēt Konkurences padomes 2022.gada 2.decembrī sniegto atzinumu TAP portālā attiecībā uz Grozījumiem Ministru kabineta 2011. gada 1. februāra noteikumos Nr. 91 “Noteikumi par Latvijas sabiedrībai īpaši svarīgiem notikumiem, kas atspoguļojami audiovizuālajos elektroniskajos plašsaziņas līdzekļos” (projekta ID Nr.22-TA-312), kas bija saistāms ar iniciatīvu, ka Latvijas nacionālo (pieaugušo) izlašu spēļu starptautiskajās sporta sacensībās olimpiskajos komandu sporta spēļu sporta veidos translācija ir jānodrošina ar bezmaksas televīzijas starpniecību visai sabiedrībai. Toreiz pret šo iniciatīvu iebilda Konkurences padome, norādot uz argumentiem, kas arī Plāna kontekstā nav zaudējuši savu aktualitāti. Precīzāk, Konkurences padome savā atzinumā norādījusi, ka situācijās, kad sabiedriskajam medijam tiek piešķirtas bezmaksas vai ekskluzīvas pārraides tiesības uz sabiedriski nozīmīgiem notikumiem, tostarp sporta pasākumiem, pastāv risks, ka šāda rīcība var radīt tirgus kropļojumus. Tas var negatīvi ietekmēt konkurenci starp komerciālajiem medijiem un sabiedrisko mediju, kā arī kavēt jaunu tirgus dalībnieku ienākšanu tirgū. Sabiedriskais medijs, izmantojot valsts finansējumu, var iegūt priekšrocības pārraides tiesību tirgū, īpaši sporta pasākumu jomā, kur komerciālie mediji veic ievērojamas investīcijas, kuras nepieciešams atgūt ar reklāmas ieņēmumiem vai abonēšanas maksu. Tā rezultātā komerciālie mediji var tikt nostādīti mazāk konkurētspējīgā situācijā, kas ilgtermiņā var apdraudēt to darbību sporta pasākumu pārraides tirgū, kā arī mazināt satura daudzveidību un mediju nozares konkurētspēju.</w:t>
            </w:r>
            <w:r w:rsidRPr="00611835">
              <w:rPr>
                <w:color w:val="000000" w:themeColor="text1"/>
                <w:sz w:val="24"/>
                <w:szCs w:val="24"/>
              </w:rPr>
              <w:br/>
              <w:t>Papildu minētajam, licences, kuras nav ekskluzīvas vienam tirgus dalībniekam ierasti ir būtiski lētākas nekā licences, kuras iegādātas vienam tirgus dalībniekam ekskluzīvi. Rezultātā būtu iespējams būtiski samazināt sabiedriskā medija izdevumus.</w:t>
            </w:r>
            <w:r w:rsidRPr="00611835">
              <w:rPr>
                <w:color w:val="000000" w:themeColor="text1"/>
                <w:sz w:val="24"/>
                <w:szCs w:val="24"/>
              </w:rPr>
              <w:br/>
              <w:t>Ievērojot minēto, aicinām papildināt Plānu ar punktu, kas paredz grozīt tiesību aktus, lai precīzāk noregulētu jautājumu par to, ka sabiedriskais medijs iegādājas tikai neekskluzīvas licences, ļaujot komerciālajiem medijiem arī iegūt tādas pašas licences, t.sk., bet ne tikai,  ražošanai un/vai satura izplatīšanai, satura iepirkumiem no trešajām personām u.t.t..</w:t>
            </w:r>
          </w:p>
        </w:tc>
        <w:tc>
          <w:tcPr>
            <w:tcW w:w="1481" w:type="dxa"/>
            <w:shd w:val="clear" w:color="auto" w:fill="FFFFFF" w:themeFill="background1"/>
            <w:noWrap/>
            <w:tcMar>
              <w:top w:w="75" w:type="dxa"/>
              <w:left w:w="75" w:type="dxa"/>
              <w:bottom w:w="75" w:type="dxa"/>
              <w:right w:w="75" w:type="dxa"/>
            </w:tcMar>
            <w:vAlign w:val="center"/>
          </w:tcPr>
          <w:p w14:paraId="5785B368" w14:textId="76451188" w:rsidR="00E31B71" w:rsidRPr="00611835" w:rsidRDefault="00E31B71" w:rsidP="00E31B71">
            <w:pPr>
              <w:jc w:val="left"/>
              <w:rPr>
                <w:color w:val="000000" w:themeColor="text1"/>
                <w:sz w:val="24"/>
                <w:szCs w:val="24"/>
              </w:rPr>
            </w:pPr>
            <w:r>
              <w:rPr>
                <w:color w:val="000000" w:themeColor="text1"/>
                <w:sz w:val="24"/>
                <w:szCs w:val="24"/>
              </w:rPr>
              <w:t>Nav ņemts vērā</w:t>
            </w:r>
          </w:p>
        </w:tc>
        <w:tc>
          <w:tcPr>
            <w:tcW w:w="4225" w:type="dxa"/>
            <w:shd w:val="clear" w:color="auto" w:fill="FFFFFF" w:themeFill="background1"/>
            <w:noWrap/>
            <w:tcMar>
              <w:top w:w="75" w:type="dxa"/>
              <w:left w:w="75" w:type="dxa"/>
              <w:bottom w:w="75" w:type="dxa"/>
              <w:right w:w="75" w:type="dxa"/>
            </w:tcMar>
            <w:vAlign w:val="center"/>
          </w:tcPr>
          <w:p w14:paraId="148FD420" w14:textId="0E31FA12" w:rsidR="00E31B71" w:rsidRPr="00611835" w:rsidRDefault="4D7A15E2" w:rsidP="78C7520E">
            <w:pPr>
              <w:jc w:val="left"/>
            </w:pPr>
            <w:r w:rsidRPr="78C7520E">
              <w:rPr>
                <w:color w:val="000000" w:themeColor="text1"/>
                <w:sz w:val="24"/>
                <w:szCs w:val="24"/>
              </w:rPr>
              <w:t>Plāns jau paredz pasākumus, kas vērsti uz komerciālo mediju darbības vides uzlabošanu un mediju nozares normatīvā regulējuma pilnveidošanu. Vienlaikus ir jāņem vērā, ka Eiropas Mediju brīvības akts (Regula 2024/1083), uzsver sabiedrisko mediju pakalpojumu lomu mediju pakalpojumu iekšējā tirgū, nodrošinot, ka pilsoņiem un uzņēmumiem ir piekļuve daudzveidīgam satura piedāvājumam, tostarp kvalitatīvai informācijai un objektīvam un līdzsvarotam atspoguļojumam. Tiem ir svarīga loma attiecībā uz to, ka tiek ievērotas pamattiesības uz vārda un informācijas brīvību, nodrošinātas cilvēkiem iespējas meklēt un saņemt daudzveidīgu informāciju un veicinātas demokrātijas, kultūras daudzveidības un sociālās kohēzijas vērtības.</w:t>
            </w:r>
          </w:p>
          <w:p w14:paraId="775E150D" w14:textId="77777777" w:rsidR="006537FD" w:rsidRDefault="006537FD" w:rsidP="006537FD">
            <w:pPr>
              <w:jc w:val="left"/>
              <w:rPr>
                <w:color w:val="000000" w:themeColor="text1"/>
                <w:sz w:val="24"/>
                <w:szCs w:val="24"/>
              </w:rPr>
            </w:pPr>
            <w:r w:rsidRPr="39C64543">
              <w:rPr>
                <w:color w:val="000000" w:themeColor="text1"/>
                <w:sz w:val="24"/>
                <w:szCs w:val="24"/>
              </w:rPr>
              <w:t>Arī Sabiedrisko elektronisko plašsaziņas līdzekļu un to pārvaldības likums (turpmāk – SEPLPL), kas regulē Latvijas sabiedrisko mediju darbību,</w:t>
            </w:r>
          </w:p>
          <w:p w14:paraId="6F5A7B0C" w14:textId="77777777" w:rsidR="006537FD" w:rsidRDefault="006537FD" w:rsidP="006537FD">
            <w:pPr>
              <w:jc w:val="left"/>
              <w:rPr>
                <w:color w:val="000000" w:themeColor="text1"/>
                <w:sz w:val="24"/>
                <w:szCs w:val="24"/>
              </w:rPr>
            </w:pPr>
            <w:r w:rsidRPr="39C64543">
              <w:rPr>
                <w:color w:val="000000" w:themeColor="text1"/>
                <w:sz w:val="24"/>
                <w:szCs w:val="24"/>
              </w:rPr>
              <w:t xml:space="preserve">uzliek sabiedriskajiem medijiem īpašus pienākumus - kopt latviešu valodu, popularizēt nacionālo kultūru, mākslu un tradīcijas, rūpēties par Eiropas kultūras mantojuma saglabāšanu un arhivēšanu.  </w:t>
            </w:r>
          </w:p>
          <w:p w14:paraId="7D2F67C7" w14:textId="77777777" w:rsidR="006537FD" w:rsidRDefault="006537FD" w:rsidP="006537FD">
            <w:pPr>
              <w:jc w:val="left"/>
              <w:rPr>
                <w:color w:val="000000" w:themeColor="text1"/>
                <w:sz w:val="24"/>
                <w:szCs w:val="24"/>
              </w:rPr>
            </w:pPr>
            <w:r w:rsidRPr="39C64543">
              <w:rPr>
                <w:color w:val="000000" w:themeColor="text1"/>
                <w:sz w:val="24"/>
                <w:szCs w:val="24"/>
              </w:rPr>
              <w:t>Tādējādi gan starptautiskais, gan nacionālais regulējums sabiedriskajiem medijiem noteic savu būtisku un neaizvietojamu lomu Eiropas kultūrtelpā.</w:t>
            </w:r>
          </w:p>
          <w:p w14:paraId="1EAD3734" w14:textId="77777777" w:rsidR="006537FD" w:rsidRDefault="006537FD" w:rsidP="006537FD">
            <w:pPr>
              <w:jc w:val="left"/>
              <w:rPr>
                <w:color w:val="000000" w:themeColor="text1"/>
                <w:sz w:val="24"/>
                <w:szCs w:val="24"/>
              </w:rPr>
            </w:pPr>
            <w:r w:rsidRPr="39C64543">
              <w:rPr>
                <w:color w:val="000000" w:themeColor="text1"/>
                <w:sz w:val="24"/>
                <w:szCs w:val="24"/>
              </w:rPr>
              <w:t>Norādāms arī uz to, ka arī Latvijas sabiedrisko mediju sabiedriskā labuma izvērtēšanas metodoloģija sabiedriskajiem medijiem definē konkrētus uzdevumus, kas saistīti ar Latvijas kultūras atainošanu, kultūras pieejamības sekmēšanu un klātesamības sajūtas radīšanu, kultūras satura krātuves veidošanu un uzturēšanu, tai skaitā paredzot arī nepieciešamos pasākumus to izpildīšanai.</w:t>
            </w:r>
          </w:p>
          <w:p w14:paraId="762B8DBE" w14:textId="77777777" w:rsidR="006537FD" w:rsidRDefault="006537FD" w:rsidP="006537FD">
            <w:pPr>
              <w:jc w:val="left"/>
              <w:rPr>
                <w:color w:val="000000" w:themeColor="text1"/>
                <w:sz w:val="24"/>
                <w:szCs w:val="24"/>
              </w:rPr>
            </w:pPr>
            <w:r w:rsidRPr="39C64543">
              <w:rPr>
                <w:color w:val="000000" w:themeColor="text1"/>
                <w:sz w:val="24"/>
                <w:szCs w:val="24"/>
              </w:rPr>
              <w:t xml:space="preserve">Turklāt ņemot vērā to, ka sabiedriskā medija programmas ir pieejamas bezmaksas apraidē visā Latvijas teritorijā, tad sabiedriskajam medijam, pārraidot sabiedriski nozīmīgus notikumus savās programmās, ir nodrošināta lielāka iespēja sasniegt pēc iespējas plašāku auditoriju.  </w:t>
            </w:r>
          </w:p>
          <w:p w14:paraId="3F408CF3" w14:textId="46985E5A" w:rsidR="00E31B71" w:rsidRPr="00611835" w:rsidRDefault="00E31B71" w:rsidP="00891393">
            <w:pPr>
              <w:jc w:val="left"/>
              <w:rPr>
                <w:color w:val="000000" w:themeColor="text1"/>
                <w:sz w:val="24"/>
                <w:szCs w:val="24"/>
              </w:rPr>
            </w:pPr>
          </w:p>
        </w:tc>
      </w:tr>
      <w:tr w:rsidR="00E31B71" w:rsidRPr="00611835" w14:paraId="3ABA5029" w14:textId="77777777" w:rsidTr="39C64543">
        <w:tc>
          <w:tcPr>
            <w:tcW w:w="1128" w:type="dxa"/>
            <w:vMerge/>
            <w:noWrap/>
            <w:tcMar>
              <w:top w:w="75" w:type="dxa"/>
              <w:left w:w="75" w:type="dxa"/>
              <w:bottom w:w="75" w:type="dxa"/>
              <w:right w:w="75" w:type="dxa"/>
            </w:tcMar>
            <w:vAlign w:val="center"/>
          </w:tcPr>
          <w:p w14:paraId="28A3D8A1" w14:textId="77777777" w:rsidR="00E31B71" w:rsidRPr="00611835" w:rsidRDefault="00E31B71" w:rsidP="00E31B71">
            <w:pPr>
              <w:jc w:val="center"/>
              <w:rPr>
                <w:color w:val="000000" w:themeColor="text1"/>
                <w:sz w:val="24"/>
                <w:szCs w:val="24"/>
              </w:rPr>
            </w:pPr>
          </w:p>
        </w:tc>
        <w:tc>
          <w:tcPr>
            <w:tcW w:w="1276" w:type="dxa"/>
            <w:vMerge/>
            <w:noWrap/>
            <w:tcMar>
              <w:top w:w="75" w:type="dxa"/>
              <w:left w:w="75" w:type="dxa"/>
              <w:bottom w:w="75" w:type="dxa"/>
              <w:right w:w="75" w:type="dxa"/>
            </w:tcMar>
            <w:vAlign w:val="center"/>
          </w:tcPr>
          <w:p w14:paraId="30BA5F72" w14:textId="77777777" w:rsidR="00E31B71" w:rsidRPr="00611835" w:rsidRDefault="00E31B71" w:rsidP="00E31B71">
            <w:pPr>
              <w:jc w:val="left"/>
              <w:rPr>
                <w:color w:val="000000" w:themeColor="text1"/>
                <w:sz w:val="24"/>
                <w:szCs w:val="24"/>
              </w:rPr>
            </w:pPr>
          </w:p>
        </w:tc>
        <w:tc>
          <w:tcPr>
            <w:tcW w:w="6457" w:type="dxa"/>
            <w:shd w:val="clear" w:color="auto" w:fill="FFFFFF" w:themeFill="background1"/>
            <w:noWrap/>
            <w:tcMar>
              <w:top w:w="75" w:type="dxa"/>
              <w:left w:w="75" w:type="dxa"/>
              <w:bottom w:w="75" w:type="dxa"/>
              <w:right w:w="75" w:type="dxa"/>
            </w:tcMar>
            <w:vAlign w:val="center"/>
          </w:tcPr>
          <w:p w14:paraId="78EC72C6" w14:textId="1BEB991C" w:rsidR="00E31B71" w:rsidRPr="00611835" w:rsidRDefault="00E31B71" w:rsidP="00E31B71">
            <w:pPr>
              <w:jc w:val="left"/>
              <w:rPr>
                <w:b/>
                <w:color w:val="000000" w:themeColor="text1"/>
                <w:sz w:val="24"/>
                <w:szCs w:val="24"/>
              </w:rPr>
            </w:pPr>
            <w:r w:rsidRPr="00611835">
              <w:rPr>
                <w:b/>
                <w:color w:val="000000" w:themeColor="text1"/>
                <w:sz w:val="24"/>
                <w:szCs w:val="24"/>
              </w:rPr>
              <w:t>4) </w:t>
            </w:r>
            <w:r w:rsidRPr="00611835">
              <w:rPr>
                <w:color w:val="000000" w:themeColor="text1"/>
                <w:sz w:val="24"/>
                <w:szCs w:val="24"/>
              </w:rPr>
              <w:t>Sabiedriskā medija finansēšanai un finansējuma izlietojumam jānodrošina līdzsvars starp sabiedriskā medija sabiedrisko funkciju izpildīšanu un konkurences neitralitātes principa ievērošanu tirgū. Gadījumos, kad sabiedriskajam medijam tiek piešķirts ievērojams finansējums, kas būtiski pārsniedz vairāku lielāko Latvijas privāto mediju grupu apgrozījumu kopā, pastāv risks, ka sabiedriskais medijs iegūs dominējošu stāvokli vairākos tirgus segmentos. Tas rada nelīdzsvarotus apstākļus, kuros sabiedriskais medijs, izmantojot publisko finansējumu, spēj iegādāties tādu komerciāla rakstura  saturu vai programmas, kuras nes ieņēmumus komerciālajiem medijiem reklāmu un abonēšanas maksu veidā. Tādejādi komerciālie mediji tiek izspiesti no tirgus un aizvien apjomīgāk samazinot komerciālo mediju iespējas atpelnīt savas satura investīcijas reklāmu izvietošanas ceļā. Lai novērstu šādu situāciju, ir nepieciešams izstrādāt un piemērot regulējumu, kas skaidri regulē sabiedriskā medija darbību tajos tirgus segmentos, kuros tas tieši konkurē ar privātajiem medijiem.</w:t>
            </w:r>
            <w:r w:rsidRPr="00611835">
              <w:rPr>
                <w:color w:val="000000" w:themeColor="text1"/>
                <w:sz w:val="24"/>
                <w:szCs w:val="24"/>
              </w:rPr>
              <w:br/>
              <w:t>Sabiedriskajam medijam primāri jānodrošina satura radīšana sabiedriski nozīmīgos, bet komerciāli nerentablos segmentos. Piemēram, sabiedrības izglītošanas jomā, mazākumtautību iekļaušanā latviskajā vidē, nodrošinot sabiedrībai kultūras pieejamību, kā arī veidojot informatīvo un analītisko saturu. Savukārt tirgus segmentos, kuros pastāv aktīva konkurence starp sabiedrisko un privātajiem medijiem, sabiedriskā medija darbībai jābūt precīzi regulētai, lai tas ar publisko finansējumu neapdraudētu privāto mediju ilgtspēju.</w:t>
            </w:r>
            <w:r w:rsidRPr="00611835">
              <w:rPr>
                <w:color w:val="000000" w:themeColor="text1"/>
                <w:sz w:val="24"/>
                <w:szCs w:val="24"/>
              </w:rPr>
              <w:br/>
              <w:t>Tādējādi šāds regulējums būtu vērsts uz to, lai sabiedriskais medijs, vienlaikus veicot savas sabiedriskās funkcijas, neizraisītu privāto mediju izspiešanu no tirgus, nevājinātu tos un neveicinātu tirgus kropļošanu.</w:t>
            </w:r>
          </w:p>
        </w:tc>
        <w:tc>
          <w:tcPr>
            <w:tcW w:w="1481" w:type="dxa"/>
            <w:shd w:val="clear" w:color="auto" w:fill="FFFFFF" w:themeFill="background1"/>
            <w:noWrap/>
            <w:tcMar>
              <w:top w:w="75" w:type="dxa"/>
              <w:left w:w="75" w:type="dxa"/>
              <w:bottom w:w="75" w:type="dxa"/>
              <w:right w:w="75" w:type="dxa"/>
            </w:tcMar>
            <w:vAlign w:val="center"/>
          </w:tcPr>
          <w:p w14:paraId="21FC1862" w14:textId="7FB16FFF" w:rsidR="00E31B71" w:rsidRPr="00611835" w:rsidRDefault="00E31B71" w:rsidP="00E31B71">
            <w:pPr>
              <w:jc w:val="left"/>
              <w:rPr>
                <w:color w:val="000000" w:themeColor="text1"/>
                <w:sz w:val="24"/>
                <w:szCs w:val="24"/>
              </w:rPr>
            </w:pPr>
            <w:r>
              <w:rPr>
                <w:color w:val="000000" w:themeColor="text1"/>
                <w:sz w:val="24"/>
                <w:szCs w:val="24"/>
              </w:rPr>
              <w:t>Nav ņemt vērā</w:t>
            </w:r>
          </w:p>
        </w:tc>
        <w:tc>
          <w:tcPr>
            <w:tcW w:w="4225" w:type="dxa"/>
            <w:shd w:val="clear" w:color="auto" w:fill="FFFFFF" w:themeFill="background1"/>
            <w:noWrap/>
            <w:tcMar>
              <w:top w:w="75" w:type="dxa"/>
              <w:left w:w="75" w:type="dxa"/>
              <w:bottom w:w="75" w:type="dxa"/>
              <w:right w:w="75" w:type="dxa"/>
            </w:tcMar>
            <w:vAlign w:val="center"/>
          </w:tcPr>
          <w:p w14:paraId="3614A947" w14:textId="4D2E9447" w:rsidR="00E31B71" w:rsidRPr="00221B99" w:rsidRDefault="7D82EFFB" w:rsidP="78C7520E">
            <w:pPr>
              <w:jc w:val="left"/>
            </w:pPr>
            <w:r w:rsidRPr="78C7520E">
              <w:rPr>
                <w:color w:val="000000" w:themeColor="text1"/>
                <w:sz w:val="24"/>
                <w:szCs w:val="24"/>
              </w:rPr>
              <w:t>Plāna ietvaros jau ir paredzēti pasākumi, kas nodrošinātu sabiedriskā medija finansējumu caurskatāmāku un prognozējamāku (punkts 3.4.1.). Vienlaikus Eiropas Savienības Mediju brīvības akta (Regula 2024/1083) 5.panta 3. punkts pasaka, ka „Dalībvalstis nodrošina, ka sabiedrisko mediju pakalpojumu sniedzēju finansēšanas procedūras ir balstītas uz iepriekš noteiktiem pārredzamiem un objektīviem kritērijiem. Minētās finansēšanas procedūras garantē, ka sabiedrisko mediju pakalpojumu sniedzējiem ir adekvāti, ilgtspējīgi un paredzami finanšu resursi, kas atbilst to uzdevumam sniegt sabiedriskos pakalpojumus un spējai attīstīties. Minētie finanšu resursi ir pietiekami sabiedrisko mediju pakalpojumu sniedzēju redakcionālās neatkarības aizsargāšanai.”</w:t>
            </w:r>
          </w:p>
          <w:p w14:paraId="3B150525" w14:textId="77777777" w:rsidR="00B816E2" w:rsidRDefault="00B816E2" w:rsidP="00B816E2">
            <w:pPr>
              <w:jc w:val="left"/>
              <w:rPr>
                <w:color w:val="000000" w:themeColor="text1"/>
                <w:sz w:val="24"/>
                <w:szCs w:val="24"/>
              </w:rPr>
            </w:pPr>
            <w:r w:rsidRPr="39C64543">
              <w:rPr>
                <w:color w:val="000000" w:themeColor="text1"/>
                <w:sz w:val="24"/>
                <w:szCs w:val="24"/>
              </w:rPr>
              <w:t xml:space="preserve">SEPLPL 7. panta otrajā daļā ir noteikti ierobežojumi komerciālo paziņojumu izvietošanai. Šī likuma izstrādes laikā iestādes, organizācijas, mediju un kultūras nozares pārstāvji ir snieguši priekšlikumus konkrētā panta redakcijas izveidei, ko likumdevējs ir atzinis par pamatotiem un likumā ietveramiem. </w:t>
            </w:r>
          </w:p>
          <w:p w14:paraId="5F402438" w14:textId="520A9E79" w:rsidR="00E31B71" w:rsidRPr="00221B99" w:rsidRDefault="00B816E2" w:rsidP="00916868">
            <w:pPr>
              <w:jc w:val="left"/>
              <w:rPr>
                <w:color w:val="000000" w:themeColor="text1"/>
                <w:sz w:val="24"/>
                <w:szCs w:val="24"/>
              </w:rPr>
            </w:pPr>
            <w:r w:rsidRPr="39C64543">
              <w:rPr>
                <w:color w:val="000000" w:themeColor="text1"/>
                <w:sz w:val="24"/>
                <w:szCs w:val="24"/>
              </w:rPr>
              <w:t>Tādējādi esošā SEPLPL, tai skaitā likuma 7. panta redakcija, ir izstrādāta ņemot vērā dažādu pušu vajadzības un intereses (neatkarīgo producentu, kultūras nozares pārstāvju u.c. intereses), kuras likumdevējs ir atzinis par svarīgām, kā arī esošā redakcija veidota ņemot vērā lēmumu nodrošināt sabiedrībai svarīgas informācijas pieejamību sabiedriskā pasūtījuma ietvaros un lēmumu veicināt plašāku kultūras notikumu atspoguļojumu, un nacionālā kultūras mantojuma saglabāšanu.</w:t>
            </w:r>
          </w:p>
        </w:tc>
      </w:tr>
      <w:tr w:rsidR="00E31B71" w:rsidRPr="00611835" w14:paraId="2A25602C" w14:textId="77777777" w:rsidTr="39C64543">
        <w:tc>
          <w:tcPr>
            <w:tcW w:w="1128" w:type="dxa"/>
            <w:vMerge/>
            <w:noWrap/>
            <w:tcMar>
              <w:top w:w="75" w:type="dxa"/>
              <w:left w:w="75" w:type="dxa"/>
              <w:bottom w:w="75" w:type="dxa"/>
              <w:right w:w="75" w:type="dxa"/>
            </w:tcMar>
            <w:vAlign w:val="center"/>
          </w:tcPr>
          <w:p w14:paraId="30D840EE" w14:textId="77777777" w:rsidR="00E31B71" w:rsidRPr="00611835" w:rsidRDefault="00E31B71" w:rsidP="00E31B71">
            <w:pPr>
              <w:jc w:val="center"/>
              <w:rPr>
                <w:color w:val="000000" w:themeColor="text1"/>
                <w:sz w:val="24"/>
                <w:szCs w:val="24"/>
              </w:rPr>
            </w:pPr>
          </w:p>
        </w:tc>
        <w:tc>
          <w:tcPr>
            <w:tcW w:w="1276" w:type="dxa"/>
            <w:vMerge/>
            <w:noWrap/>
            <w:tcMar>
              <w:top w:w="75" w:type="dxa"/>
              <w:left w:w="75" w:type="dxa"/>
              <w:bottom w:w="75" w:type="dxa"/>
              <w:right w:w="75" w:type="dxa"/>
            </w:tcMar>
            <w:vAlign w:val="center"/>
          </w:tcPr>
          <w:p w14:paraId="733FBE61" w14:textId="77777777" w:rsidR="00E31B71" w:rsidRPr="00611835" w:rsidRDefault="00E31B71" w:rsidP="00E31B71">
            <w:pPr>
              <w:jc w:val="left"/>
              <w:rPr>
                <w:color w:val="000000" w:themeColor="text1"/>
                <w:sz w:val="24"/>
                <w:szCs w:val="24"/>
              </w:rPr>
            </w:pPr>
          </w:p>
        </w:tc>
        <w:tc>
          <w:tcPr>
            <w:tcW w:w="6457" w:type="dxa"/>
            <w:shd w:val="clear" w:color="auto" w:fill="FFFFFF" w:themeFill="background1"/>
            <w:noWrap/>
            <w:tcMar>
              <w:top w:w="75" w:type="dxa"/>
              <w:left w:w="75" w:type="dxa"/>
              <w:bottom w:w="75" w:type="dxa"/>
              <w:right w:w="75" w:type="dxa"/>
            </w:tcMar>
            <w:vAlign w:val="center"/>
          </w:tcPr>
          <w:p w14:paraId="6F7779DC" w14:textId="075B49E3" w:rsidR="00E31B71" w:rsidRPr="00611835" w:rsidRDefault="00E31B71" w:rsidP="00E31B71">
            <w:pPr>
              <w:jc w:val="left"/>
              <w:rPr>
                <w:color w:val="000000" w:themeColor="text1"/>
                <w:sz w:val="24"/>
                <w:szCs w:val="24"/>
              </w:rPr>
            </w:pPr>
            <w:r w:rsidRPr="00611835">
              <w:rPr>
                <w:b/>
                <w:color w:val="000000" w:themeColor="text1"/>
                <w:sz w:val="24"/>
                <w:szCs w:val="24"/>
              </w:rPr>
              <w:t>5) </w:t>
            </w:r>
            <w:r w:rsidRPr="00611835">
              <w:rPr>
                <w:color w:val="000000" w:themeColor="text1"/>
                <w:sz w:val="24"/>
                <w:szCs w:val="24"/>
              </w:rPr>
              <w:t>Lūdzam iekļaut Plānā jaunu punktu, kas paredz Mediju atbalsta fonda palielinājumu. Pēdējo reizi Mediju atbalsta fonda finansējums tika palielināts apstiprinot 2022. gada valsts budžetu. Ņemot vērā būtisko izmaksu kāpumu, kuru radīja nesamērīgi augstā inflācija, ir nepieciešams Mediju atbalsta fonda finansējumu palielināt vismaz inflācijas apmērā, lai turpinātu nodrošināt satura daudzveidību komerciālajos medijos ne mazākā apjomā, kā tas bijis agrāk.</w:t>
            </w:r>
          </w:p>
        </w:tc>
        <w:tc>
          <w:tcPr>
            <w:tcW w:w="1481" w:type="dxa"/>
            <w:shd w:val="clear" w:color="auto" w:fill="FFFFFF" w:themeFill="background1"/>
            <w:noWrap/>
            <w:tcMar>
              <w:top w:w="75" w:type="dxa"/>
              <w:left w:w="75" w:type="dxa"/>
              <w:bottom w:w="75" w:type="dxa"/>
              <w:right w:w="75" w:type="dxa"/>
            </w:tcMar>
            <w:vAlign w:val="center"/>
          </w:tcPr>
          <w:p w14:paraId="558AD90B" w14:textId="07B7EADA" w:rsidR="00E31B71" w:rsidRPr="00611835" w:rsidRDefault="00E31B71" w:rsidP="00E31B71">
            <w:pPr>
              <w:jc w:val="left"/>
              <w:rPr>
                <w:color w:val="000000" w:themeColor="text1"/>
                <w:sz w:val="24"/>
                <w:szCs w:val="24"/>
              </w:rPr>
            </w:pPr>
            <w:r>
              <w:rPr>
                <w:color w:val="000000" w:themeColor="text1"/>
                <w:sz w:val="24"/>
                <w:szCs w:val="24"/>
              </w:rPr>
              <w:t>Nav ņemts vērā.</w:t>
            </w:r>
          </w:p>
        </w:tc>
        <w:tc>
          <w:tcPr>
            <w:tcW w:w="4225" w:type="dxa"/>
            <w:shd w:val="clear" w:color="auto" w:fill="FFFFFF" w:themeFill="background1"/>
            <w:noWrap/>
            <w:tcMar>
              <w:top w:w="75" w:type="dxa"/>
              <w:left w:w="75" w:type="dxa"/>
              <w:bottom w:w="75" w:type="dxa"/>
              <w:right w:w="75" w:type="dxa"/>
            </w:tcMar>
            <w:vAlign w:val="center"/>
          </w:tcPr>
          <w:p w14:paraId="1522EC99" w14:textId="67276075" w:rsidR="00E31B71" w:rsidRPr="00FE17BC" w:rsidRDefault="00E31B71" w:rsidP="00E31B71">
            <w:pPr>
              <w:jc w:val="left"/>
              <w:rPr>
                <w:color w:val="000000" w:themeColor="text1"/>
                <w:sz w:val="24"/>
                <w:szCs w:val="24"/>
              </w:rPr>
            </w:pPr>
            <w:r w:rsidRPr="00FE17BC">
              <w:rPr>
                <w:color w:val="000000" w:themeColor="text1"/>
                <w:sz w:val="24"/>
                <w:szCs w:val="24"/>
              </w:rPr>
              <w:t>Ņemot vērā pieejamos valsts budžeta resursus, šobrīd nav iespējams iekļaut papildu punktu par Mediju atbalsta fonda finansējuma palielināšanu. Jautājumi, kas saistīti ar valsts budžeta piešķīrumiem, tiek skatīti valsts budžeta plānošanas procesā, ņemot vērā kopējās fiskālās iespējas un prioritātes.</w:t>
            </w:r>
            <w:r w:rsidR="00FD651A">
              <w:rPr>
                <w:color w:val="000000" w:themeColor="text1"/>
                <w:sz w:val="24"/>
                <w:szCs w:val="24"/>
              </w:rPr>
              <w:t xml:space="preserve"> Jānorāda, ka </w:t>
            </w:r>
            <w:r w:rsidR="00FD651A" w:rsidRPr="00F26A57">
              <w:rPr>
                <w:color w:val="000000" w:themeColor="text1"/>
                <w:sz w:val="24"/>
                <w:szCs w:val="24"/>
              </w:rPr>
              <w:t xml:space="preserve">Atveseļošanās un noturības mehānisma ieguldījums mediju nozares digitālajā transformācijā ir 13 miljoni </w:t>
            </w:r>
            <w:r w:rsidR="00FD651A" w:rsidRPr="00F26A57">
              <w:rPr>
                <w:i/>
                <w:iCs/>
                <w:color w:val="000000" w:themeColor="text1"/>
                <w:sz w:val="24"/>
                <w:szCs w:val="24"/>
              </w:rPr>
              <w:t>euro.</w:t>
            </w:r>
          </w:p>
          <w:p w14:paraId="4AB55908" w14:textId="4CE885ED" w:rsidR="00E31B71" w:rsidRPr="00611835" w:rsidRDefault="00E31B71" w:rsidP="00E31B71">
            <w:pPr>
              <w:jc w:val="left"/>
              <w:rPr>
                <w:color w:val="000000" w:themeColor="text1"/>
                <w:sz w:val="24"/>
                <w:szCs w:val="24"/>
              </w:rPr>
            </w:pPr>
            <w:r w:rsidRPr="00FE17BC">
              <w:rPr>
                <w:color w:val="000000" w:themeColor="text1"/>
                <w:sz w:val="24"/>
                <w:szCs w:val="24"/>
              </w:rPr>
              <w:t>Vienlaikus mēs apzināmies komerciālo mediju nozīmi informatīvās telpas daudzveidības nodrošināšanā un turpināsim meklēt iespējas atbalsta mehānismu efektīvai attīstībai nākotnē.</w:t>
            </w:r>
            <w:r w:rsidR="006237CE">
              <w:rPr>
                <w:color w:val="000000" w:themeColor="text1"/>
                <w:sz w:val="24"/>
                <w:szCs w:val="24"/>
              </w:rPr>
              <w:t xml:space="preserve"> </w:t>
            </w:r>
          </w:p>
        </w:tc>
      </w:tr>
      <w:tr w:rsidR="00E31B71" w:rsidRPr="00611835" w14:paraId="2DAE8D27" w14:textId="77777777" w:rsidTr="39C64543">
        <w:tc>
          <w:tcPr>
            <w:tcW w:w="1128" w:type="dxa"/>
            <w:vMerge/>
            <w:noWrap/>
            <w:tcMar>
              <w:top w:w="75" w:type="dxa"/>
              <w:left w:w="75" w:type="dxa"/>
              <w:bottom w:w="75" w:type="dxa"/>
              <w:right w:w="75" w:type="dxa"/>
            </w:tcMar>
            <w:vAlign w:val="center"/>
          </w:tcPr>
          <w:p w14:paraId="525B0E29" w14:textId="77777777" w:rsidR="00E31B71" w:rsidRPr="00611835" w:rsidRDefault="00E31B71" w:rsidP="00E31B71">
            <w:pPr>
              <w:jc w:val="center"/>
              <w:rPr>
                <w:color w:val="000000" w:themeColor="text1"/>
                <w:sz w:val="24"/>
                <w:szCs w:val="24"/>
              </w:rPr>
            </w:pPr>
          </w:p>
        </w:tc>
        <w:tc>
          <w:tcPr>
            <w:tcW w:w="1276" w:type="dxa"/>
            <w:vMerge/>
            <w:noWrap/>
            <w:tcMar>
              <w:top w:w="75" w:type="dxa"/>
              <w:left w:w="75" w:type="dxa"/>
              <w:bottom w:w="75" w:type="dxa"/>
              <w:right w:w="75" w:type="dxa"/>
            </w:tcMar>
            <w:vAlign w:val="center"/>
          </w:tcPr>
          <w:p w14:paraId="0A3B2034" w14:textId="77777777" w:rsidR="00E31B71" w:rsidRPr="00611835" w:rsidRDefault="00E31B71" w:rsidP="00E31B71">
            <w:pPr>
              <w:jc w:val="left"/>
              <w:rPr>
                <w:color w:val="000000" w:themeColor="text1"/>
                <w:sz w:val="24"/>
                <w:szCs w:val="24"/>
              </w:rPr>
            </w:pPr>
          </w:p>
        </w:tc>
        <w:tc>
          <w:tcPr>
            <w:tcW w:w="6457" w:type="dxa"/>
            <w:shd w:val="clear" w:color="auto" w:fill="FFFFFF" w:themeFill="background1"/>
            <w:noWrap/>
            <w:tcMar>
              <w:top w:w="75" w:type="dxa"/>
              <w:left w:w="75" w:type="dxa"/>
              <w:bottom w:w="75" w:type="dxa"/>
              <w:right w:w="75" w:type="dxa"/>
            </w:tcMar>
            <w:vAlign w:val="center"/>
          </w:tcPr>
          <w:p w14:paraId="194F1C0C" w14:textId="7DE6BC7F" w:rsidR="00E31B71" w:rsidRPr="00611835" w:rsidRDefault="00E31B71" w:rsidP="00E31B71">
            <w:pPr>
              <w:jc w:val="left"/>
              <w:rPr>
                <w:color w:val="000000" w:themeColor="text1"/>
                <w:sz w:val="24"/>
                <w:szCs w:val="24"/>
              </w:rPr>
            </w:pPr>
            <w:r w:rsidRPr="00611835">
              <w:rPr>
                <w:b/>
                <w:color w:val="000000" w:themeColor="text1"/>
                <w:sz w:val="24"/>
                <w:szCs w:val="24"/>
              </w:rPr>
              <w:t>6) </w:t>
            </w:r>
            <w:r w:rsidRPr="00611835">
              <w:rPr>
                <w:color w:val="000000" w:themeColor="text1"/>
                <w:sz w:val="24"/>
                <w:szCs w:val="24"/>
              </w:rPr>
              <w:t>Aicinām iekļaut Plānā jaunu punktu, kas kā atbalsta instrumentu radio programmu veidotājiem paredzētu atbalstu apraides izmaksu segšanai. Radio apraide spēs darboties krīzes situācijās, kad citi apraides veidi var tikt ierobežoti, tāpēc ir būtiski nodrošināt radio programmu pārklājumu visā valsts teritorijā.</w:t>
            </w:r>
          </w:p>
        </w:tc>
        <w:tc>
          <w:tcPr>
            <w:tcW w:w="1481" w:type="dxa"/>
            <w:shd w:val="clear" w:color="auto" w:fill="FFFFFF" w:themeFill="background1"/>
            <w:noWrap/>
            <w:tcMar>
              <w:top w:w="75" w:type="dxa"/>
              <w:left w:w="75" w:type="dxa"/>
              <w:bottom w:w="75" w:type="dxa"/>
              <w:right w:w="75" w:type="dxa"/>
            </w:tcMar>
            <w:vAlign w:val="center"/>
          </w:tcPr>
          <w:p w14:paraId="0AF3B1D5" w14:textId="57A01763" w:rsidR="00E31B71" w:rsidRPr="00611835" w:rsidRDefault="00E31B71" w:rsidP="00E31B71">
            <w:pPr>
              <w:jc w:val="left"/>
              <w:rPr>
                <w:color w:val="000000" w:themeColor="text1"/>
                <w:sz w:val="24"/>
                <w:szCs w:val="24"/>
              </w:rPr>
            </w:pPr>
            <w:r>
              <w:rPr>
                <w:color w:val="000000" w:themeColor="text1"/>
                <w:sz w:val="24"/>
                <w:szCs w:val="24"/>
              </w:rPr>
              <w:t>Nav ņemts vērā.</w:t>
            </w:r>
          </w:p>
        </w:tc>
        <w:tc>
          <w:tcPr>
            <w:tcW w:w="4225" w:type="dxa"/>
            <w:shd w:val="clear" w:color="auto" w:fill="FFFFFF" w:themeFill="background1"/>
            <w:noWrap/>
            <w:tcMar>
              <w:top w:w="75" w:type="dxa"/>
              <w:left w:w="75" w:type="dxa"/>
              <w:bottom w:w="75" w:type="dxa"/>
              <w:right w:w="75" w:type="dxa"/>
            </w:tcMar>
            <w:vAlign w:val="center"/>
          </w:tcPr>
          <w:p w14:paraId="41F9F811" w14:textId="12F92541" w:rsidR="000F1599" w:rsidRPr="00920DB9" w:rsidRDefault="2C99396E" w:rsidP="00916868">
            <w:pPr>
              <w:jc w:val="left"/>
              <w:rPr>
                <w:color w:val="000000" w:themeColor="text1"/>
                <w:sz w:val="24"/>
                <w:szCs w:val="24"/>
              </w:rPr>
            </w:pPr>
            <w:r w:rsidRPr="39C64543">
              <w:rPr>
                <w:color w:val="000000" w:themeColor="text1"/>
                <w:sz w:val="24"/>
                <w:szCs w:val="24"/>
              </w:rPr>
              <w:t xml:space="preserve">Plāna ietvaros jau ir paredzēti pasākumi, kas attiecas uz radio apraides pieejamību un darbības nepārtrauktību, īpaši krīzes situācijās – piemēram, mediju uzņēmumu darbības nepārtrauktības plānu izstrāde. </w:t>
            </w:r>
            <w:r w:rsidRPr="00490BB7">
              <w:rPr>
                <w:color w:val="000000" w:themeColor="text1"/>
                <w:sz w:val="24"/>
                <w:szCs w:val="24"/>
              </w:rPr>
              <w:t xml:space="preserve">Vienlaikus 1.2.3. </w:t>
            </w:r>
            <w:r w:rsidR="639474AD" w:rsidRPr="00490BB7">
              <w:rPr>
                <w:color w:val="000000" w:themeColor="text1"/>
                <w:sz w:val="24"/>
                <w:szCs w:val="24"/>
              </w:rPr>
              <w:t>pasākums</w:t>
            </w:r>
            <w:r w:rsidRPr="00490BB7">
              <w:rPr>
                <w:color w:val="000000" w:themeColor="text1"/>
                <w:sz w:val="24"/>
                <w:szCs w:val="24"/>
              </w:rPr>
              <w:t xml:space="preserve"> paredz nodrošināt Mediju atbalsta fonda programmā institucionālo </w:t>
            </w:r>
            <w:r w:rsidR="1BD9B54B" w:rsidRPr="00490BB7">
              <w:rPr>
                <w:color w:val="000000" w:themeColor="text1"/>
                <w:sz w:val="24"/>
                <w:szCs w:val="24"/>
              </w:rPr>
              <w:t xml:space="preserve">vai kapacitātes </w:t>
            </w:r>
            <w:r w:rsidRPr="00490BB7">
              <w:rPr>
                <w:color w:val="000000" w:themeColor="text1"/>
                <w:sz w:val="24"/>
                <w:szCs w:val="24"/>
              </w:rPr>
              <w:t>atbalstu reģionālajiem medijiem, kas cita starpā varētu daļēji segt apraides izmaksas.</w:t>
            </w:r>
            <w:r w:rsidR="569455C6" w:rsidRPr="39C64543">
              <w:rPr>
                <w:color w:val="000000" w:themeColor="text1"/>
                <w:sz w:val="24"/>
                <w:szCs w:val="24"/>
              </w:rPr>
              <w:t xml:space="preserve"> </w:t>
            </w:r>
          </w:p>
        </w:tc>
      </w:tr>
      <w:tr w:rsidR="00E31B71" w:rsidRPr="00611835" w14:paraId="342AE173" w14:textId="77777777" w:rsidTr="39C64543">
        <w:tc>
          <w:tcPr>
            <w:tcW w:w="1128" w:type="dxa"/>
            <w:vMerge/>
            <w:noWrap/>
            <w:tcMar>
              <w:top w:w="75" w:type="dxa"/>
              <w:left w:w="75" w:type="dxa"/>
              <w:bottom w:w="75" w:type="dxa"/>
              <w:right w:w="75" w:type="dxa"/>
            </w:tcMar>
            <w:vAlign w:val="center"/>
          </w:tcPr>
          <w:p w14:paraId="6BB22CBC" w14:textId="77777777" w:rsidR="00E31B71" w:rsidRPr="00611835" w:rsidRDefault="00E31B71" w:rsidP="00E31B71">
            <w:pPr>
              <w:jc w:val="center"/>
              <w:rPr>
                <w:color w:val="000000" w:themeColor="text1"/>
                <w:sz w:val="24"/>
                <w:szCs w:val="24"/>
              </w:rPr>
            </w:pPr>
          </w:p>
        </w:tc>
        <w:tc>
          <w:tcPr>
            <w:tcW w:w="1276" w:type="dxa"/>
            <w:vMerge/>
            <w:noWrap/>
            <w:tcMar>
              <w:top w:w="75" w:type="dxa"/>
              <w:left w:w="75" w:type="dxa"/>
              <w:bottom w:w="75" w:type="dxa"/>
              <w:right w:w="75" w:type="dxa"/>
            </w:tcMar>
            <w:vAlign w:val="center"/>
          </w:tcPr>
          <w:p w14:paraId="2D6B0BBA" w14:textId="77777777" w:rsidR="00E31B71" w:rsidRPr="00611835" w:rsidRDefault="00E31B71" w:rsidP="00E31B71">
            <w:pPr>
              <w:jc w:val="left"/>
              <w:rPr>
                <w:color w:val="000000" w:themeColor="text1"/>
                <w:sz w:val="24"/>
                <w:szCs w:val="24"/>
              </w:rPr>
            </w:pPr>
          </w:p>
        </w:tc>
        <w:tc>
          <w:tcPr>
            <w:tcW w:w="6457" w:type="dxa"/>
            <w:shd w:val="clear" w:color="auto" w:fill="FFFFFF" w:themeFill="background1"/>
            <w:noWrap/>
            <w:tcMar>
              <w:top w:w="75" w:type="dxa"/>
              <w:left w:w="75" w:type="dxa"/>
              <w:bottom w:w="75" w:type="dxa"/>
              <w:right w:w="75" w:type="dxa"/>
            </w:tcMar>
            <w:vAlign w:val="center"/>
          </w:tcPr>
          <w:p w14:paraId="7EADB9E8" w14:textId="79F964F9" w:rsidR="00E31B71" w:rsidRPr="00611835" w:rsidRDefault="00E31B71" w:rsidP="00E31B71">
            <w:pPr>
              <w:jc w:val="left"/>
              <w:rPr>
                <w:color w:val="000000" w:themeColor="text1"/>
                <w:sz w:val="24"/>
                <w:szCs w:val="24"/>
              </w:rPr>
            </w:pPr>
            <w:r w:rsidRPr="00611835">
              <w:rPr>
                <w:b/>
                <w:color w:val="000000" w:themeColor="text1"/>
                <w:sz w:val="24"/>
                <w:szCs w:val="24"/>
              </w:rPr>
              <w:t>7) </w:t>
            </w:r>
            <w:r w:rsidRPr="00611835">
              <w:rPr>
                <w:color w:val="000000" w:themeColor="text1"/>
                <w:sz w:val="24"/>
                <w:szCs w:val="24"/>
              </w:rPr>
              <w:t>Reģionālo mediju attīstības veicināšanai, ir būtiski definēt, ka reģionālo mediju daudzveidība ietver visus mediju veidus t.sk. televīziju, radio un digitālās platformas. Tāpēc veidojot atbalsta programmas jāņem vērā, ka daudzveidības nodrošināšanai un vietējo kopienu uzrunāšanai nozīmīga loma ir reģionālajām televīzijām, radio programmām un digitālajām platformām. Šāda atbalsta politika nodrošinās plašāku informācijas pieejamību reģionālajai auditorijai un stiprinās vietējo mediju konkurētspēju, veicinot līdzsvarotu satura piedāvājumu reģionos.</w:t>
            </w:r>
          </w:p>
        </w:tc>
        <w:tc>
          <w:tcPr>
            <w:tcW w:w="1481" w:type="dxa"/>
            <w:shd w:val="clear" w:color="auto" w:fill="FFFFFF" w:themeFill="background1"/>
            <w:noWrap/>
            <w:tcMar>
              <w:top w:w="75" w:type="dxa"/>
              <w:left w:w="75" w:type="dxa"/>
              <w:bottom w:w="75" w:type="dxa"/>
              <w:right w:w="75" w:type="dxa"/>
            </w:tcMar>
            <w:vAlign w:val="center"/>
          </w:tcPr>
          <w:p w14:paraId="69C1E33A" w14:textId="7AF56F4D" w:rsidR="00E31B71" w:rsidRPr="00611835" w:rsidRDefault="00E31B71" w:rsidP="00E31B71">
            <w:pPr>
              <w:jc w:val="left"/>
              <w:rPr>
                <w:color w:val="000000" w:themeColor="text1"/>
                <w:sz w:val="24"/>
                <w:szCs w:val="24"/>
              </w:rPr>
            </w:pPr>
            <w:r>
              <w:rPr>
                <w:color w:val="000000" w:themeColor="text1"/>
                <w:sz w:val="24"/>
                <w:szCs w:val="24"/>
              </w:rPr>
              <w:t>Ņemts vērā</w:t>
            </w:r>
          </w:p>
        </w:tc>
        <w:tc>
          <w:tcPr>
            <w:tcW w:w="4225" w:type="dxa"/>
            <w:shd w:val="clear" w:color="auto" w:fill="FFFFFF" w:themeFill="background1"/>
            <w:noWrap/>
            <w:tcMar>
              <w:top w:w="75" w:type="dxa"/>
              <w:left w:w="75" w:type="dxa"/>
              <w:bottom w:w="75" w:type="dxa"/>
              <w:right w:w="75" w:type="dxa"/>
            </w:tcMar>
            <w:vAlign w:val="center"/>
          </w:tcPr>
          <w:p w14:paraId="4E372247" w14:textId="2083F468" w:rsidR="00E31B71" w:rsidRPr="00611835" w:rsidRDefault="00E31B71" w:rsidP="00E31B71">
            <w:pPr>
              <w:jc w:val="left"/>
              <w:rPr>
                <w:color w:val="000000" w:themeColor="text1"/>
                <w:sz w:val="24"/>
                <w:szCs w:val="24"/>
              </w:rPr>
            </w:pPr>
            <w:r>
              <w:rPr>
                <w:color w:val="000000" w:themeColor="text1"/>
                <w:sz w:val="24"/>
                <w:szCs w:val="24"/>
              </w:rPr>
              <w:t>Plāna ietvaros jau ir paredzēti pasākumi, kas stiprina reģionālo mediju ilgtspēju un daudzveidību, neatkarīgi no mediju veida. Vienlaikus norādām, ka j</w:t>
            </w:r>
            <w:r w:rsidRPr="007E2C76">
              <w:rPr>
                <w:color w:val="000000" w:themeColor="text1"/>
                <w:sz w:val="24"/>
                <w:szCs w:val="24"/>
              </w:rPr>
              <w:t>au šobrīd reģionālo mediju atbalsta politika ietver visus mediju veidus</w:t>
            </w:r>
            <w:r>
              <w:rPr>
                <w:color w:val="000000" w:themeColor="text1"/>
                <w:sz w:val="24"/>
                <w:szCs w:val="24"/>
              </w:rPr>
              <w:t>.</w:t>
            </w:r>
          </w:p>
        </w:tc>
      </w:tr>
      <w:tr w:rsidR="00E31B71" w:rsidRPr="00611835" w14:paraId="5B38A1B4" w14:textId="77777777" w:rsidTr="39C64543">
        <w:tc>
          <w:tcPr>
            <w:tcW w:w="1128" w:type="dxa"/>
            <w:vMerge/>
            <w:noWrap/>
            <w:tcMar>
              <w:top w:w="75" w:type="dxa"/>
              <w:left w:w="75" w:type="dxa"/>
              <w:bottom w:w="75" w:type="dxa"/>
              <w:right w:w="75" w:type="dxa"/>
            </w:tcMar>
            <w:vAlign w:val="center"/>
          </w:tcPr>
          <w:p w14:paraId="60E62CCC" w14:textId="77777777" w:rsidR="00E31B71" w:rsidRPr="00611835" w:rsidRDefault="00E31B71" w:rsidP="00E31B71">
            <w:pPr>
              <w:jc w:val="center"/>
              <w:rPr>
                <w:color w:val="000000" w:themeColor="text1"/>
                <w:sz w:val="24"/>
                <w:szCs w:val="24"/>
              </w:rPr>
            </w:pPr>
          </w:p>
        </w:tc>
        <w:tc>
          <w:tcPr>
            <w:tcW w:w="1276" w:type="dxa"/>
            <w:vMerge/>
            <w:noWrap/>
            <w:tcMar>
              <w:top w:w="75" w:type="dxa"/>
              <w:left w:w="75" w:type="dxa"/>
              <w:bottom w:w="75" w:type="dxa"/>
              <w:right w:w="75" w:type="dxa"/>
            </w:tcMar>
            <w:vAlign w:val="center"/>
          </w:tcPr>
          <w:p w14:paraId="795182EB" w14:textId="77777777" w:rsidR="00E31B71" w:rsidRPr="00611835" w:rsidRDefault="00E31B71" w:rsidP="00E31B71">
            <w:pPr>
              <w:jc w:val="left"/>
              <w:rPr>
                <w:color w:val="000000" w:themeColor="text1"/>
                <w:sz w:val="24"/>
                <w:szCs w:val="24"/>
              </w:rPr>
            </w:pPr>
          </w:p>
        </w:tc>
        <w:tc>
          <w:tcPr>
            <w:tcW w:w="6457" w:type="dxa"/>
            <w:shd w:val="clear" w:color="auto" w:fill="FFFFFF" w:themeFill="background1"/>
            <w:noWrap/>
            <w:tcMar>
              <w:top w:w="75" w:type="dxa"/>
              <w:left w:w="75" w:type="dxa"/>
              <w:bottom w:w="75" w:type="dxa"/>
              <w:right w:w="75" w:type="dxa"/>
            </w:tcMar>
            <w:vAlign w:val="center"/>
          </w:tcPr>
          <w:p w14:paraId="47187864" w14:textId="6FA3930C" w:rsidR="00E31B71" w:rsidRPr="00611835" w:rsidRDefault="00E31B71" w:rsidP="00E31B71">
            <w:pPr>
              <w:jc w:val="left"/>
              <w:rPr>
                <w:b/>
                <w:color w:val="000000" w:themeColor="text1"/>
                <w:sz w:val="24"/>
                <w:szCs w:val="24"/>
              </w:rPr>
            </w:pPr>
            <w:r w:rsidRPr="00611835">
              <w:rPr>
                <w:b/>
                <w:color w:val="000000" w:themeColor="text1"/>
                <w:sz w:val="24"/>
                <w:szCs w:val="24"/>
              </w:rPr>
              <w:t>8) </w:t>
            </w:r>
            <w:r w:rsidRPr="00611835">
              <w:rPr>
                <w:color w:val="000000" w:themeColor="text1"/>
                <w:sz w:val="24"/>
                <w:szCs w:val="24"/>
              </w:rPr>
              <w:t>Lai Mediju atbalsta fonda līdzekļi tiktu izmantoti pēc iespējas efektīvāk un dotu pēc iespējas lielāku ieguldījumu mediju vides stiprināšanā, aicinām Plānu papildināt ar jaunu punktu, kas paredz uzdevumu izstrādāt ilgtermiņa noteikumus Mediju atbalsta fonda darbībai, kas balstītos sasniegtās auditorijas un ilgtspējas rādītājos, kā arī citos objektīvi izmērāmos rādītājos.</w:t>
            </w:r>
          </w:p>
        </w:tc>
        <w:tc>
          <w:tcPr>
            <w:tcW w:w="1481" w:type="dxa"/>
            <w:shd w:val="clear" w:color="auto" w:fill="FFFFFF" w:themeFill="background1"/>
            <w:noWrap/>
            <w:tcMar>
              <w:top w:w="75" w:type="dxa"/>
              <w:left w:w="75" w:type="dxa"/>
              <w:bottom w:w="75" w:type="dxa"/>
              <w:right w:w="75" w:type="dxa"/>
            </w:tcMar>
            <w:vAlign w:val="center"/>
          </w:tcPr>
          <w:p w14:paraId="10CF7A75" w14:textId="65FD31D5" w:rsidR="00E31B71" w:rsidRPr="00611835" w:rsidRDefault="00E31B71" w:rsidP="00E31B71">
            <w:pPr>
              <w:jc w:val="left"/>
              <w:rPr>
                <w:color w:val="000000" w:themeColor="text1"/>
                <w:sz w:val="24"/>
                <w:szCs w:val="24"/>
              </w:rPr>
            </w:pPr>
            <w:r>
              <w:rPr>
                <w:color w:val="000000" w:themeColor="text1"/>
                <w:sz w:val="24"/>
                <w:szCs w:val="24"/>
              </w:rPr>
              <w:t>Nav ņemts vērā</w:t>
            </w:r>
          </w:p>
        </w:tc>
        <w:tc>
          <w:tcPr>
            <w:tcW w:w="4225" w:type="dxa"/>
            <w:shd w:val="clear" w:color="auto" w:fill="FFFFFF" w:themeFill="background1"/>
            <w:noWrap/>
            <w:tcMar>
              <w:top w:w="75" w:type="dxa"/>
              <w:left w:w="75" w:type="dxa"/>
              <w:bottom w:w="75" w:type="dxa"/>
              <w:right w:w="75" w:type="dxa"/>
            </w:tcMar>
            <w:vAlign w:val="center"/>
          </w:tcPr>
          <w:p w14:paraId="0299A416" w14:textId="38EF5843" w:rsidR="00E31B71" w:rsidRPr="00FE4493" w:rsidRDefault="00E31B71" w:rsidP="00E31B71">
            <w:pPr>
              <w:jc w:val="left"/>
              <w:rPr>
                <w:color w:val="000000" w:themeColor="text1"/>
                <w:sz w:val="24"/>
                <w:szCs w:val="24"/>
              </w:rPr>
            </w:pPr>
            <w:r w:rsidRPr="3E7C6F47">
              <w:rPr>
                <w:color w:val="000000" w:themeColor="text1"/>
                <w:sz w:val="24"/>
                <w:szCs w:val="24"/>
              </w:rPr>
              <w:t xml:space="preserve">Plāna 1. rīcības virziens </w:t>
            </w:r>
            <w:r w:rsidR="383612C0" w:rsidRPr="3E7C6F47">
              <w:rPr>
                <w:rStyle w:val="normaltextrun"/>
                <w:color w:val="000000" w:themeColor="text1"/>
                <w:sz w:val="24"/>
                <w:szCs w:val="24"/>
              </w:rPr>
              <w:t>„</w:t>
            </w:r>
            <w:r w:rsidRPr="3E7C6F47">
              <w:rPr>
                <w:color w:val="000000" w:themeColor="text1"/>
                <w:sz w:val="24"/>
                <w:szCs w:val="24"/>
              </w:rPr>
              <w:t>Stipra Latvijas mediju vide un informatīvā telpa” jau ietver pasākumus, kas attiecas uz Mediju atbalsta fonda pilnveidošanu, kā arī citus pasākums komerciālo mediju darbības vides uzlabošanai. Turklāt jau šobrīd Mediju atbalsta fonda finansējuma piešķiršana balstās uz objektīvi izvērtējamiem kritērijiem.</w:t>
            </w:r>
          </w:p>
        </w:tc>
      </w:tr>
      <w:tr w:rsidR="00E31B71" w:rsidRPr="00611835" w14:paraId="1847E2F4" w14:textId="77777777" w:rsidTr="39C64543">
        <w:tc>
          <w:tcPr>
            <w:tcW w:w="1128" w:type="dxa"/>
            <w:vMerge/>
            <w:noWrap/>
            <w:tcMar>
              <w:top w:w="75" w:type="dxa"/>
              <w:left w:w="75" w:type="dxa"/>
              <w:bottom w:w="75" w:type="dxa"/>
              <w:right w:w="75" w:type="dxa"/>
            </w:tcMar>
            <w:vAlign w:val="center"/>
          </w:tcPr>
          <w:p w14:paraId="2A5A903F" w14:textId="77777777" w:rsidR="00E31B71" w:rsidRPr="00611835" w:rsidRDefault="00E31B71" w:rsidP="00E31B71">
            <w:pPr>
              <w:jc w:val="center"/>
              <w:rPr>
                <w:color w:val="000000" w:themeColor="text1"/>
                <w:sz w:val="24"/>
                <w:szCs w:val="24"/>
              </w:rPr>
            </w:pPr>
          </w:p>
        </w:tc>
        <w:tc>
          <w:tcPr>
            <w:tcW w:w="1276" w:type="dxa"/>
            <w:vMerge/>
            <w:noWrap/>
            <w:tcMar>
              <w:top w:w="75" w:type="dxa"/>
              <w:left w:w="75" w:type="dxa"/>
              <w:bottom w:w="75" w:type="dxa"/>
              <w:right w:w="75" w:type="dxa"/>
            </w:tcMar>
            <w:vAlign w:val="center"/>
          </w:tcPr>
          <w:p w14:paraId="6F5C7CFA" w14:textId="77777777" w:rsidR="00E31B71" w:rsidRPr="00611835" w:rsidRDefault="00E31B71" w:rsidP="00E31B71">
            <w:pPr>
              <w:jc w:val="left"/>
              <w:rPr>
                <w:color w:val="000000" w:themeColor="text1"/>
                <w:sz w:val="24"/>
                <w:szCs w:val="24"/>
              </w:rPr>
            </w:pPr>
          </w:p>
        </w:tc>
        <w:tc>
          <w:tcPr>
            <w:tcW w:w="6457" w:type="dxa"/>
            <w:shd w:val="clear" w:color="auto" w:fill="FFFFFF" w:themeFill="background1"/>
            <w:noWrap/>
            <w:tcMar>
              <w:top w:w="75" w:type="dxa"/>
              <w:left w:w="75" w:type="dxa"/>
              <w:bottom w:w="75" w:type="dxa"/>
              <w:right w:w="75" w:type="dxa"/>
            </w:tcMar>
            <w:vAlign w:val="center"/>
          </w:tcPr>
          <w:p w14:paraId="4A337696" w14:textId="7943BB31" w:rsidR="00E31B71" w:rsidRPr="00611835" w:rsidRDefault="2C99396E" w:rsidP="00E31B71">
            <w:pPr>
              <w:jc w:val="left"/>
              <w:rPr>
                <w:color w:val="000000" w:themeColor="text1"/>
                <w:sz w:val="24"/>
                <w:szCs w:val="24"/>
              </w:rPr>
            </w:pPr>
            <w:r w:rsidRPr="39C64543">
              <w:rPr>
                <w:b/>
                <w:bCs/>
                <w:color w:val="000000" w:themeColor="text1"/>
                <w:sz w:val="24"/>
                <w:szCs w:val="24"/>
              </w:rPr>
              <w:t>9) </w:t>
            </w:r>
            <w:r w:rsidRPr="39C64543">
              <w:rPr>
                <w:color w:val="000000" w:themeColor="text1"/>
                <w:sz w:val="24"/>
                <w:szCs w:val="24"/>
              </w:rPr>
              <w:t>Lūdzam papildināt Plānu ar jaunu punktu, kas paredzētu uzdevumu izstrādāt rīcības algoritmu mediju darbībai krīzes situācijās, t.sk. risinot jautājumus par uzdevumiem komerciālajiem medijiem sabiedrības informēšanā, darbības nepārtrauktībai nepieciešamo nodrošinājumu, sabiedrisko un komerciālo mediju sadarbības īstenošanai krīzes gadījumos. Šī Plāna punkta izpildes termiņš, Asociācijas ieskatā, būtu nosakāms 2026. gada 1. pusgads.</w:t>
            </w:r>
            <w:r w:rsidR="00E31B71">
              <w:br/>
            </w:r>
            <w:r w:rsidRPr="39C64543">
              <w:rPr>
                <w:color w:val="000000" w:themeColor="text1"/>
                <w:sz w:val="24"/>
                <w:szCs w:val="24"/>
              </w:rPr>
              <w:t xml:space="preserve">Vēršam uzmanību, ka gan Pamatnostādnes, gan </w:t>
            </w:r>
            <w:r w:rsidRPr="39C64543">
              <w:rPr>
                <w:b/>
                <w:bCs/>
                <w:color w:val="000000" w:themeColor="text1"/>
                <w:sz w:val="24"/>
                <w:szCs w:val="24"/>
              </w:rPr>
              <w:t>Nacionālā drošības koncepcija</w:t>
            </w:r>
            <w:r w:rsidRPr="39C64543">
              <w:rPr>
                <w:color w:val="000000" w:themeColor="text1"/>
                <w:sz w:val="24"/>
                <w:szCs w:val="24"/>
              </w:rPr>
              <w:t xml:space="preserve"> uzsver, ka s</w:t>
            </w:r>
            <w:r w:rsidRPr="39C64543">
              <w:rPr>
                <w:b/>
                <w:bCs/>
                <w:color w:val="000000" w:themeColor="text1"/>
                <w:sz w:val="24"/>
                <w:szCs w:val="24"/>
              </w:rPr>
              <w:t>pēcīgi vietējie mediji ir nozīmīgi nacionālajai drošībai</w:t>
            </w:r>
            <w:r w:rsidRPr="39C64543">
              <w:rPr>
                <w:color w:val="000000" w:themeColor="text1"/>
                <w:sz w:val="24"/>
                <w:szCs w:val="24"/>
              </w:rPr>
              <w:t xml:space="preserve">. </w:t>
            </w:r>
            <w:r w:rsidRPr="39C64543">
              <w:rPr>
                <w:color w:val="000000" w:themeColor="text1"/>
                <w:sz w:val="24"/>
                <w:szCs w:val="24"/>
                <w:u w:val="single"/>
              </w:rPr>
              <w:t>Tāpēc risinājumi komerciālo mediju komercdarbības vides uzlabošanā ir uzskatāmi par ieguldījumi drošības stiprināšanā.</w:t>
            </w:r>
            <w:r w:rsidR="00E31B71">
              <w:br/>
            </w:r>
            <w:r w:rsidRPr="39C64543">
              <w:rPr>
                <w:color w:val="000000" w:themeColor="text1"/>
                <w:sz w:val="24"/>
                <w:szCs w:val="24"/>
              </w:rPr>
              <w:t>Lai nodrošinātu, ka tiek sasniegts Pamatnostādnēs nostiprinātais mērķis, lūdzam ņemt vērā Asociācijas sniegtos priekšlikumus. Tāpat esam gatavi aktīvi un konstruktīvi iesaistīties turpmākajā darbā pie Plāna uzlabošanas.</w:t>
            </w:r>
            <w:r w:rsidR="00E31B71">
              <w:br/>
            </w:r>
            <w:r w:rsidRPr="39C64543">
              <w:rPr>
                <w:color w:val="000000" w:themeColor="text1"/>
                <w:sz w:val="24"/>
                <w:szCs w:val="24"/>
              </w:rPr>
              <w:t>Pateicamies par līdzšinējo sadarbību!</w:t>
            </w:r>
          </w:p>
        </w:tc>
        <w:tc>
          <w:tcPr>
            <w:tcW w:w="1481" w:type="dxa"/>
            <w:shd w:val="clear" w:color="auto" w:fill="FFFFFF" w:themeFill="background1"/>
            <w:noWrap/>
            <w:tcMar>
              <w:top w:w="75" w:type="dxa"/>
              <w:left w:w="75" w:type="dxa"/>
              <w:bottom w:w="75" w:type="dxa"/>
              <w:right w:w="75" w:type="dxa"/>
            </w:tcMar>
            <w:vAlign w:val="center"/>
          </w:tcPr>
          <w:p w14:paraId="33592465" w14:textId="60CAF3A5" w:rsidR="00E31B71" w:rsidRPr="00611835" w:rsidRDefault="00E31B71" w:rsidP="00E31B71">
            <w:pPr>
              <w:jc w:val="left"/>
              <w:rPr>
                <w:color w:val="000000" w:themeColor="text1"/>
                <w:sz w:val="24"/>
                <w:szCs w:val="24"/>
              </w:rPr>
            </w:pPr>
            <w:r>
              <w:rPr>
                <w:color w:val="000000" w:themeColor="text1"/>
                <w:sz w:val="24"/>
                <w:szCs w:val="24"/>
              </w:rPr>
              <w:t>Ņ</w:t>
            </w:r>
            <w:r w:rsidRPr="00611835">
              <w:rPr>
                <w:color w:val="000000" w:themeColor="text1"/>
                <w:sz w:val="24"/>
                <w:szCs w:val="24"/>
              </w:rPr>
              <w:t>emts vērā</w:t>
            </w:r>
            <w:r>
              <w:rPr>
                <w:color w:val="000000" w:themeColor="text1"/>
                <w:sz w:val="24"/>
                <w:szCs w:val="24"/>
              </w:rPr>
              <w:t xml:space="preserve"> daļēji</w:t>
            </w:r>
          </w:p>
        </w:tc>
        <w:tc>
          <w:tcPr>
            <w:tcW w:w="4225" w:type="dxa"/>
            <w:shd w:val="clear" w:color="auto" w:fill="FFFFFF" w:themeFill="background1"/>
            <w:noWrap/>
            <w:tcMar>
              <w:top w:w="75" w:type="dxa"/>
              <w:left w:w="75" w:type="dxa"/>
              <w:bottom w:w="75" w:type="dxa"/>
              <w:right w:w="75" w:type="dxa"/>
            </w:tcMar>
            <w:vAlign w:val="center"/>
          </w:tcPr>
          <w:p w14:paraId="0EA200AC" w14:textId="300A9613" w:rsidR="00E31B71" w:rsidRPr="00F14E1E" w:rsidRDefault="00E31B71" w:rsidP="00E31B71">
            <w:pPr>
              <w:jc w:val="left"/>
              <w:rPr>
                <w:color w:val="000000" w:themeColor="text1"/>
                <w:sz w:val="24"/>
                <w:szCs w:val="24"/>
              </w:rPr>
            </w:pPr>
            <w:r w:rsidRPr="3E7C6F47">
              <w:rPr>
                <w:color w:val="000000" w:themeColor="text1"/>
                <w:sz w:val="24"/>
                <w:szCs w:val="24"/>
              </w:rPr>
              <w:t xml:space="preserve">Plāna 2. rīcības virziens </w:t>
            </w:r>
            <w:r w:rsidR="1EA105D9" w:rsidRPr="3E7C6F47">
              <w:rPr>
                <w:rStyle w:val="normaltextrun"/>
                <w:color w:val="000000" w:themeColor="text1"/>
                <w:sz w:val="24"/>
                <w:szCs w:val="24"/>
              </w:rPr>
              <w:t>„</w:t>
            </w:r>
            <w:r w:rsidRPr="3E7C6F47">
              <w:rPr>
                <w:color w:val="000000" w:themeColor="text1"/>
                <w:sz w:val="24"/>
                <w:szCs w:val="24"/>
              </w:rPr>
              <w:t>Droša mediju vide</w:t>
            </w:r>
            <w:r w:rsidR="1B07287A" w:rsidRPr="3E7C6F47">
              <w:rPr>
                <w:color w:val="000000" w:themeColor="text1"/>
                <w:sz w:val="24"/>
                <w:szCs w:val="24"/>
              </w:rPr>
              <w:t>”</w:t>
            </w:r>
            <w:r w:rsidRPr="3E7C6F47">
              <w:rPr>
                <w:color w:val="000000" w:themeColor="text1"/>
                <w:sz w:val="24"/>
                <w:szCs w:val="24"/>
              </w:rPr>
              <w:t xml:space="preserve"> jau paredz plašu pasākumu kopumu, kas attiecas uz mediju sagatavošanu darbībai krīzes situācijās.</w:t>
            </w:r>
          </w:p>
          <w:p w14:paraId="78006F64" w14:textId="097930A2" w:rsidR="00E31B71" w:rsidRPr="00F14E1E" w:rsidRDefault="00E31B71" w:rsidP="00E31B71">
            <w:pPr>
              <w:jc w:val="left"/>
              <w:rPr>
                <w:color w:val="000000" w:themeColor="text1"/>
                <w:sz w:val="24"/>
                <w:szCs w:val="24"/>
              </w:rPr>
            </w:pPr>
            <w:r w:rsidRPr="00F14E1E">
              <w:rPr>
                <w:color w:val="000000" w:themeColor="text1"/>
                <w:sz w:val="24"/>
                <w:szCs w:val="24"/>
              </w:rPr>
              <w:t>Jau šobrīd plānā ir ietverti šādi pasākumi:</w:t>
            </w:r>
            <w:r w:rsidRPr="00F14E1E">
              <w:rPr>
                <w:color w:val="000000" w:themeColor="text1"/>
                <w:sz w:val="24"/>
                <w:szCs w:val="24"/>
              </w:rPr>
              <w:br/>
              <w:t xml:space="preserve">2.2.1. Izglītot mediju darbiniekus darbības nepārtrauktības nodrošināšanai krīzes situācijās, </w:t>
            </w:r>
            <w:r>
              <w:rPr>
                <w:color w:val="000000" w:themeColor="text1"/>
                <w:sz w:val="24"/>
                <w:szCs w:val="24"/>
              </w:rPr>
              <w:t xml:space="preserve">tai skaitā, </w:t>
            </w:r>
            <w:r w:rsidRPr="00F14E1E">
              <w:rPr>
                <w:color w:val="000000" w:themeColor="text1"/>
                <w:sz w:val="24"/>
                <w:szCs w:val="24"/>
              </w:rPr>
              <w:t>lai nodrošinātu spēju informēt sabiedrību arī ārkārtas apstākļos.</w:t>
            </w:r>
            <w:r w:rsidRPr="00F14E1E">
              <w:rPr>
                <w:color w:val="000000" w:themeColor="text1"/>
                <w:sz w:val="24"/>
                <w:szCs w:val="24"/>
              </w:rPr>
              <w:br/>
              <w:t xml:space="preserve">2.2.2. Veicināt mediju uzņēmumus izstrādāt nepārtrauktības plānus, kas paredz individuālas stratēģijas </w:t>
            </w:r>
            <w:r w:rsidR="00722F9A" w:rsidRPr="00F14E1E">
              <w:rPr>
                <w:color w:val="000000" w:themeColor="text1"/>
                <w:sz w:val="24"/>
                <w:szCs w:val="24"/>
              </w:rPr>
              <w:t>komerciālajiem</w:t>
            </w:r>
            <w:r w:rsidR="00722F9A">
              <w:rPr>
                <w:color w:val="000000" w:themeColor="text1"/>
                <w:sz w:val="24"/>
                <w:szCs w:val="24"/>
              </w:rPr>
              <w:t xml:space="preserve"> </w:t>
            </w:r>
            <w:r>
              <w:rPr>
                <w:color w:val="000000" w:themeColor="text1"/>
                <w:sz w:val="24"/>
                <w:szCs w:val="24"/>
              </w:rPr>
              <w:t>medijiem</w:t>
            </w:r>
            <w:r w:rsidRPr="00F14E1E">
              <w:rPr>
                <w:color w:val="000000" w:themeColor="text1"/>
                <w:sz w:val="24"/>
                <w:szCs w:val="24"/>
              </w:rPr>
              <w:t>.</w:t>
            </w:r>
            <w:r w:rsidRPr="00F14E1E">
              <w:rPr>
                <w:color w:val="000000" w:themeColor="text1"/>
                <w:sz w:val="24"/>
                <w:szCs w:val="24"/>
              </w:rPr>
              <w:br/>
              <w:t>2.2.3. Nodrošināt medijiem mācības par darbu kara un konflikta apstākļos, kas būtiski stiprina mediju nozares gatavību krīzes situācijām.</w:t>
            </w:r>
          </w:p>
          <w:p w14:paraId="7DD6109A" w14:textId="0E68316B" w:rsidR="00E31B71" w:rsidRPr="00611835" w:rsidRDefault="00E31B71" w:rsidP="00E31B71">
            <w:pPr>
              <w:jc w:val="left"/>
              <w:rPr>
                <w:color w:val="000000" w:themeColor="text1"/>
                <w:sz w:val="24"/>
                <w:szCs w:val="24"/>
              </w:rPr>
            </w:pPr>
            <w:r w:rsidRPr="00F14E1E">
              <w:rPr>
                <w:color w:val="000000" w:themeColor="text1"/>
                <w:sz w:val="24"/>
                <w:szCs w:val="24"/>
              </w:rPr>
              <w:t>Ņemot vērā šos pasākumus, uzskatām, ka papildus jauna punkta iekļaušana nav nepieciešama, jo esošās aktivitātes jau aptver gan sabiedrisko, gan komerciālo mediju darbības nepārtrauktības stiprināšanu un sadarbības mehānismus.</w:t>
            </w:r>
          </w:p>
        </w:tc>
      </w:tr>
      <w:tr w:rsidR="00E31B71" w:rsidRPr="00611835" w14:paraId="57D21EEA" w14:textId="77777777" w:rsidTr="39C64543">
        <w:tc>
          <w:tcPr>
            <w:tcW w:w="1128" w:type="dxa"/>
            <w:vMerge w:val="restart"/>
            <w:shd w:val="clear" w:color="auto" w:fill="FFFFFF" w:themeFill="background1"/>
            <w:noWrap/>
            <w:tcMar>
              <w:top w:w="75" w:type="dxa"/>
              <w:left w:w="75" w:type="dxa"/>
              <w:bottom w:w="75" w:type="dxa"/>
              <w:right w:w="75" w:type="dxa"/>
            </w:tcMar>
            <w:vAlign w:val="center"/>
          </w:tcPr>
          <w:p w14:paraId="47886996" w14:textId="77777777" w:rsidR="00E31B71" w:rsidRPr="00611835" w:rsidRDefault="00E31B71" w:rsidP="00E31B71">
            <w:pPr>
              <w:jc w:val="center"/>
              <w:rPr>
                <w:color w:val="000000" w:themeColor="text1"/>
                <w:sz w:val="24"/>
                <w:szCs w:val="24"/>
              </w:rPr>
            </w:pPr>
            <w:r w:rsidRPr="00611835">
              <w:rPr>
                <w:color w:val="000000" w:themeColor="text1"/>
                <w:sz w:val="24"/>
                <w:szCs w:val="24"/>
              </w:rPr>
              <w:t>2.</w:t>
            </w:r>
          </w:p>
        </w:tc>
        <w:tc>
          <w:tcPr>
            <w:tcW w:w="1276" w:type="dxa"/>
            <w:vMerge w:val="restart"/>
            <w:shd w:val="clear" w:color="auto" w:fill="FFFFFF" w:themeFill="background1"/>
            <w:noWrap/>
            <w:tcMar>
              <w:top w:w="75" w:type="dxa"/>
              <w:left w:w="75" w:type="dxa"/>
              <w:bottom w:w="75" w:type="dxa"/>
              <w:right w:w="75" w:type="dxa"/>
            </w:tcMar>
            <w:vAlign w:val="center"/>
          </w:tcPr>
          <w:p w14:paraId="33585980" w14:textId="77777777" w:rsidR="00E31B71" w:rsidRPr="00611835" w:rsidRDefault="00E31B71" w:rsidP="00E31B71">
            <w:pPr>
              <w:jc w:val="left"/>
              <w:rPr>
                <w:color w:val="000000" w:themeColor="text1"/>
                <w:sz w:val="24"/>
                <w:szCs w:val="24"/>
              </w:rPr>
            </w:pPr>
            <w:r w:rsidRPr="00611835">
              <w:rPr>
                <w:color w:val="000000" w:themeColor="text1"/>
                <w:sz w:val="24"/>
                <w:szCs w:val="24"/>
              </w:rPr>
              <w:t>LgSC, Edeite Laime</w:t>
            </w:r>
          </w:p>
        </w:tc>
        <w:tc>
          <w:tcPr>
            <w:tcW w:w="6457" w:type="dxa"/>
            <w:shd w:val="clear" w:color="auto" w:fill="FFFFFF" w:themeFill="background1"/>
            <w:noWrap/>
            <w:tcMar>
              <w:top w:w="75" w:type="dxa"/>
              <w:left w:w="75" w:type="dxa"/>
              <w:bottom w:w="75" w:type="dxa"/>
              <w:right w:w="75" w:type="dxa"/>
            </w:tcMar>
            <w:vAlign w:val="center"/>
          </w:tcPr>
          <w:p w14:paraId="08251805" w14:textId="5E92320C" w:rsidR="00E31B71" w:rsidRPr="00611835" w:rsidRDefault="00E31B71" w:rsidP="00E31B71">
            <w:pPr>
              <w:jc w:val="left"/>
              <w:rPr>
                <w:color w:val="000000" w:themeColor="text1"/>
                <w:sz w:val="24"/>
                <w:szCs w:val="24"/>
              </w:rPr>
            </w:pPr>
            <w:r w:rsidRPr="00611835">
              <w:rPr>
                <w:color w:val="000000" w:themeColor="text1"/>
                <w:sz w:val="24"/>
                <w:szCs w:val="24"/>
              </w:rPr>
              <w:t>Latgaliešu kultūras kustība “Volūda” (biedrība “LgSC”), kas ir latgaliešu kultūras ziņu portāla lakuga.lv īpašnieks, ir iepazinusies ar Mediju politikas pamatnostādņu īstenošanas plānu 2025.–2027. gadam un plāna apstiprināšanai un īstenošanai aicina ņemt vērā vairākus priekšlikumus:</w:t>
            </w:r>
            <w:r w:rsidRPr="00611835">
              <w:rPr>
                <w:color w:val="000000" w:themeColor="text1"/>
                <w:sz w:val="24"/>
                <w:szCs w:val="24"/>
              </w:rPr>
              <w:br/>
            </w:r>
            <w:r w:rsidRPr="00611835">
              <w:rPr>
                <w:color w:val="000000" w:themeColor="text1"/>
                <w:sz w:val="24"/>
                <w:szCs w:val="24"/>
              </w:rPr>
              <w:br/>
            </w:r>
            <w:r w:rsidRPr="00611835">
              <w:rPr>
                <w:b/>
                <w:color w:val="000000" w:themeColor="text1"/>
                <w:sz w:val="24"/>
                <w:szCs w:val="24"/>
              </w:rPr>
              <w:t xml:space="preserve">1.1.5. Palielināt sabiedriskā medija klātbūtni Latgalē. </w:t>
            </w:r>
            <w:r w:rsidRPr="00611835">
              <w:rPr>
                <w:color w:val="000000" w:themeColor="text1"/>
                <w:sz w:val="24"/>
                <w:szCs w:val="24"/>
              </w:rPr>
              <w:t>Sabiedriskā mediju klātbūtne Latgalē jau līdz šim ir bijis ļoti būtisks faktors informācijas par reģionu izplatīšanai, gribam īpaši uzteikt Latvijas Radio Latgales multimediju studijas līdzšinējo darbu un noteikti atbalstām Sabiedriskā medija klātbūtnes stiprināšanu, taču lūdzam ņemt vērā arī faktoru par žurnālistu atalgojumu, lai žurnālisti, kas strādā reģionā tiek atalgoti līdzvērtīgi žurnālistiem Rīgā, kas līdz šim ne vienmēr ir bijis ar vienādiem noteikumiem, turklāt, ņemot vērā, ka darba reģionā specifika paredz visa reģiona notikumu pārklāšanu un bieži saistīta ar papildu izdevumiem un laiku loģistikas plānošanā un īstenošanā.</w:t>
            </w:r>
          </w:p>
        </w:tc>
        <w:tc>
          <w:tcPr>
            <w:tcW w:w="1481" w:type="dxa"/>
            <w:shd w:val="clear" w:color="auto" w:fill="FFFFFF" w:themeFill="background1"/>
            <w:noWrap/>
            <w:tcMar>
              <w:top w:w="75" w:type="dxa"/>
              <w:left w:w="75" w:type="dxa"/>
              <w:bottom w:w="75" w:type="dxa"/>
              <w:right w:w="75" w:type="dxa"/>
            </w:tcMar>
            <w:vAlign w:val="center"/>
          </w:tcPr>
          <w:p w14:paraId="5DAB6C7B" w14:textId="59622F55" w:rsidR="00E31B71" w:rsidRPr="00611835" w:rsidRDefault="00E31B71" w:rsidP="00E31B71">
            <w:pPr>
              <w:jc w:val="left"/>
              <w:rPr>
                <w:color w:val="000000" w:themeColor="text1"/>
                <w:sz w:val="24"/>
                <w:szCs w:val="24"/>
              </w:rPr>
            </w:pPr>
            <w:r w:rsidRPr="00611835">
              <w:rPr>
                <w:color w:val="000000" w:themeColor="text1"/>
                <w:sz w:val="24"/>
                <w:szCs w:val="24"/>
              </w:rPr>
              <w:t>Ņemts vērā daļēji</w:t>
            </w:r>
          </w:p>
        </w:tc>
        <w:tc>
          <w:tcPr>
            <w:tcW w:w="4225" w:type="dxa"/>
            <w:shd w:val="clear" w:color="auto" w:fill="FFFFFF" w:themeFill="background1"/>
            <w:noWrap/>
            <w:tcMar>
              <w:top w:w="75" w:type="dxa"/>
              <w:left w:w="75" w:type="dxa"/>
              <w:bottom w:w="75" w:type="dxa"/>
              <w:right w:w="75" w:type="dxa"/>
            </w:tcMar>
            <w:vAlign w:val="center"/>
          </w:tcPr>
          <w:p w14:paraId="74806C43" w14:textId="3BDB0C5D" w:rsidR="00E31B71" w:rsidRPr="00A50B65" w:rsidRDefault="00E31B71" w:rsidP="00E31B71">
            <w:pPr>
              <w:jc w:val="left"/>
              <w:rPr>
                <w:color w:val="000000" w:themeColor="text1"/>
                <w:sz w:val="24"/>
                <w:szCs w:val="24"/>
              </w:rPr>
            </w:pPr>
            <w:r>
              <w:rPr>
                <w:color w:val="000000" w:themeColor="text1"/>
                <w:sz w:val="24"/>
                <w:szCs w:val="24"/>
              </w:rPr>
              <w:t>Plānā ir paredzēta s</w:t>
            </w:r>
            <w:r w:rsidRPr="00A50B65">
              <w:rPr>
                <w:color w:val="000000" w:themeColor="text1"/>
                <w:sz w:val="24"/>
                <w:szCs w:val="24"/>
              </w:rPr>
              <w:t>abiedriskā medija klātbūtnes stiprināšana, tostarp izveidojot multimediālo studiju Daugavpilī. Plānā ir paredzēti pasākumi</w:t>
            </w:r>
            <w:r w:rsidRPr="00611835">
              <w:rPr>
                <w:color w:val="000000" w:themeColor="text1"/>
                <w:sz w:val="24"/>
                <w:szCs w:val="24"/>
              </w:rPr>
              <w:t xml:space="preserve"> sabiedriskā medija</w:t>
            </w:r>
            <w:r w:rsidRPr="00A50B65">
              <w:rPr>
                <w:color w:val="000000" w:themeColor="text1"/>
                <w:sz w:val="24"/>
                <w:szCs w:val="24"/>
              </w:rPr>
              <w:t xml:space="preserve"> finansējuma stiprināšanai.</w:t>
            </w:r>
          </w:p>
          <w:p w14:paraId="02EB378F" w14:textId="77777777" w:rsidR="00E31B71" w:rsidRPr="00611835" w:rsidRDefault="00E31B71" w:rsidP="00E31B71">
            <w:pPr>
              <w:jc w:val="left"/>
              <w:rPr>
                <w:color w:val="000000" w:themeColor="text1"/>
                <w:sz w:val="24"/>
                <w:szCs w:val="24"/>
              </w:rPr>
            </w:pPr>
          </w:p>
        </w:tc>
      </w:tr>
      <w:tr w:rsidR="00E31B71" w:rsidRPr="00611835" w14:paraId="671F6030" w14:textId="77777777" w:rsidTr="39C64543">
        <w:tc>
          <w:tcPr>
            <w:tcW w:w="1128" w:type="dxa"/>
            <w:vMerge/>
            <w:noWrap/>
            <w:tcMar>
              <w:top w:w="75" w:type="dxa"/>
              <w:left w:w="75" w:type="dxa"/>
              <w:bottom w:w="75" w:type="dxa"/>
              <w:right w:w="75" w:type="dxa"/>
            </w:tcMar>
            <w:vAlign w:val="center"/>
          </w:tcPr>
          <w:p w14:paraId="2CECA5B8" w14:textId="77777777" w:rsidR="00E31B71" w:rsidRPr="00611835" w:rsidRDefault="00E31B71" w:rsidP="00E31B71">
            <w:pPr>
              <w:jc w:val="center"/>
              <w:rPr>
                <w:color w:val="000000" w:themeColor="text1"/>
                <w:sz w:val="24"/>
                <w:szCs w:val="24"/>
              </w:rPr>
            </w:pPr>
          </w:p>
        </w:tc>
        <w:tc>
          <w:tcPr>
            <w:tcW w:w="1276" w:type="dxa"/>
            <w:vMerge/>
            <w:noWrap/>
            <w:tcMar>
              <w:top w:w="75" w:type="dxa"/>
              <w:left w:w="75" w:type="dxa"/>
              <w:bottom w:w="75" w:type="dxa"/>
              <w:right w:w="75" w:type="dxa"/>
            </w:tcMar>
            <w:vAlign w:val="center"/>
          </w:tcPr>
          <w:p w14:paraId="0D9E5C30" w14:textId="77777777" w:rsidR="00E31B71" w:rsidRPr="00611835" w:rsidRDefault="00E31B71" w:rsidP="00E31B71">
            <w:pPr>
              <w:jc w:val="left"/>
              <w:rPr>
                <w:color w:val="000000" w:themeColor="text1"/>
                <w:sz w:val="24"/>
                <w:szCs w:val="24"/>
              </w:rPr>
            </w:pPr>
          </w:p>
        </w:tc>
        <w:tc>
          <w:tcPr>
            <w:tcW w:w="6457" w:type="dxa"/>
            <w:shd w:val="clear" w:color="auto" w:fill="FFFFFF" w:themeFill="background1"/>
            <w:noWrap/>
            <w:tcMar>
              <w:top w:w="75" w:type="dxa"/>
              <w:left w:w="75" w:type="dxa"/>
              <w:bottom w:w="75" w:type="dxa"/>
              <w:right w:w="75" w:type="dxa"/>
            </w:tcMar>
            <w:vAlign w:val="center"/>
          </w:tcPr>
          <w:p w14:paraId="0F4356D6" w14:textId="2996E4A8" w:rsidR="00E31B71" w:rsidRPr="00611835" w:rsidRDefault="00E31B71" w:rsidP="00E31B71">
            <w:pPr>
              <w:jc w:val="left"/>
              <w:rPr>
                <w:color w:val="000000" w:themeColor="text1"/>
                <w:sz w:val="24"/>
                <w:szCs w:val="24"/>
              </w:rPr>
            </w:pPr>
            <w:r w:rsidRPr="00611835">
              <w:rPr>
                <w:b/>
                <w:color w:val="000000" w:themeColor="text1"/>
                <w:sz w:val="24"/>
                <w:szCs w:val="24"/>
              </w:rPr>
              <w:t>1.2.5. Atbalstot sabiedriski nozīmīga satura radīšanu un žurnālistiku Latgalē</w:t>
            </w:r>
            <w:r w:rsidRPr="00611835">
              <w:rPr>
                <w:color w:val="000000" w:themeColor="text1"/>
                <w:sz w:val="24"/>
                <w:szCs w:val="24"/>
              </w:rPr>
              <w:t>, turpināt ņemt vērā nepieciešamību atbalstīt arī latgaliešu rakstu valodā tapušu saturu. Latgaliešu valoda ir būtisks reģiona identitātes veidošanas faktors, daļa no reģiona un valsts drošības, tādēļ saturs latgaliski būtu īpaši atbalstāms gan Latgales medijos, gan arī medijos (Sabiedriskajā un komercmedijos) Latvijā kopumā. Gribam uzteikt 1.3.4. punktā minēto par latgaliešu rakstu valodas un lībiešu valodas attīstība sabiedriskā medija pakalpojumos, aicinot paredzēt saturu veidot pēc iespējas daudzveidīgāku un dažādām auditorijām orientētu, sevišķi šāda satura trūkums ir video formātā un īpaši vajadzētu veicināt satura bērniem radīšanu. Šobrīd latgaliski un lībiski radītais saturs ir ļoti ierobežots, turklāt pēdējos gados latgaliski radītais saturs Sabiedriskajā medijā radio formātā ir ievērojami samazinājies (no ētera skanēšanas LR5 noņemot raidījumu "Pīci breinumi"), bet TV formātā vispār bijis ļoti fragmentāri (bez kāda pastāvīga raidlaika).</w:t>
            </w:r>
          </w:p>
        </w:tc>
        <w:tc>
          <w:tcPr>
            <w:tcW w:w="1481" w:type="dxa"/>
            <w:shd w:val="clear" w:color="auto" w:fill="FFFFFF" w:themeFill="background1"/>
            <w:noWrap/>
            <w:tcMar>
              <w:top w:w="75" w:type="dxa"/>
              <w:left w:w="75" w:type="dxa"/>
              <w:bottom w:w="75" w:type="dxa"/>
              <w:right w:w="75" w:type="dxa"/>
            </w:tcMar>
            <w:vAlign w:val="center"/>
          </w:tcPr>
          <w:p w14:paraId="25670877" w14:textId="1A96D235" w:rsidR="00E31B71" w:rsidRPr="00611835" w:rsidRDefault="00E31B71" w:rsidP="00E31B71">
            <w:pPr>
              <w:jc w:val="left"/>
              <w:rPr>
                <w:color w:val="000000" w:themeColor="text1"/>
                <w:sz w:val="24"/>
                <w:szCs w:val="24"/>
              </w:rPr>
            </w:pPr>
            <w:r w:rsidRPr="00611835">
              <w:rPr>
                <w:color w:val="000000" w:themeColor="text1"/>
                <w:sz w:val="24"/>
                <w:szCs w:val="24"/>
              </w:rPr>
              <w:t>Ņemts vērā</w:t>
            </w:r>
          </w:p>
        </w:tc>
        <w:tc>
          <w:tcPr>
            <w:tcW w:w="4225" w:type="dxa"/>
            <w:shd w:val="clear" w:color="auto" w:fill="FFFFFF" w:themeFill="background1"/>
            <w:noWrap/>
            <w:tcMar>
              <w:top w:w="75" w:type="dxa"/>
              <w:left w:w="75" w:type="dxa"/>
              <w:bottom w:w="75" w:type="dxa"/>
              <w:right w:w="75" w:type="dxa"/>
            </w:tcMar>
            <w:vAlign w:val="center"/>
          </w:tcPr>
          <w:p w14:paraId="7CBC83F6" w14:textId="4C5A7B63" w:rsidR="00E31B71" w:rsidRPr="00611835" w:rsidRDefault="00FA70BB" w:rsidP="00E31B71">
            <w:pPr>
              <w:jc w:val="left"/>
              <w:rPr>
                <w:color w:val="000000" w:themeColor="text1"/>
                <w:sz w:val="24"/>
                <w:szCs w:val="24"/>
              </w:rPr>
            </w:pPr>
            <w:r>
              <w:rPr>
                <w:color w:val="000000" w:themeColor="text1"/>
                <w:sz w:val="24"/>
                <w:szCs w:val="24"/>
              </w:rPr>
              <w:t>Plāns</w:t>
            </w:r>
            <w:r w:rsidR="00E31B71" w:rsidRPr="00611835">
              <w:rPr>
                <w:color w:val="000000" w:themeColor="text1"/>
                <w:sz w:val="24"/>
                <w:szCs w:val="24"/>
              </w:rPr>
              <w:t xml:space="preserve"> jau paredz pasākumus, lai stiprinātu latgaliešu un lībiešu valodas klātbūtni sabiedriskajā medijā (1.3.4. punkts). Vienlaikus norādām, ka Mediju atbalsta fondā pēdējos gadus un arī 2025. gadā, medijs piesakot projektu, kas nodrošina latgaliešu valodas kā vēsturiskās valodas paveida saglabāšanu, aizsardzību un attīstību, saņem papildus punktus, tādējādi nodrošinot lielāku iespēju saņemt finansējumu projekta īstenošanai.</w:t>
            </w:r>
          </w:p>
        </w:tc>
      </w:tr>
      <w:tr w:rsidR="00E31B71" w:rsidRPr="00611835" w14:paraId="16406D47" w14:textId="77777777" w:rsidTr="39C64543">
        <w:tc>
          <w:tcPr>
            <w:tcW w:w="1128" w:type="dxa"/>
            <w:vMerge/>
            <w:noWrap/>
            <w:tcMar>
              <w:top w:w="75" w:type="dxa"/>
              <w:left w:w="75" w:type="dxa"/>
              <w:bottom w:w="75" w:type="dxa"/>
              <w:right w:w="75" w:type="dxa"/>
            </w:tcMar>
            <w:vAlign w:val="center"/>
          </w:tcPr>
          <w:p w14:paraId="10CE97B4" w14:textId="77777777" w:rsidR="00E31B71" w:rsidRPr="00611835" w:rsidRDefault="00E31B71" w:rsidP="00E31B71">
            <w:pPr>
              <w:jc w:val="center"/>
              <w:rPr>
                <w:color w:val="000000" w:themeColor="text1"/>
                <w:sz w:val="24"/>
                <w:szCs w:val="24"/>
              </w:rPr>
            </w:pPr>
          </w:p>
        </w:tc>
        <w:tc>
          <w:tcPr>
            <w:tcW w:w="1276" w:type="dxa"/>
            <w:vMerge/>
            <w:noWrap/>
            <w:tcMar>
              <w:top w:w="75" w:type="dxa"/>
              <w:left w:w="75" w:type="dxa"/>
              <w:bottom w:w="75" w:type="dxa"/>
              <w:right w:w="75" w:type="dxa"/>
            </w:tcMar>
            <w:vAlign w:val="center"/>
          </w:tcPr>
          <w:p w14:paraId="609E97F9" w14:textId="77777777" w:rsidR="00E31B71" w:rsidRPr="00611835" w:rsidRDefault="00E31B71" w:rsidP="00E31B71">
            <w:pPr>
              <w:jc w:val="left"/>
              <w:rPr>
                <w:color w:val="000000" w:themeColor="text1"/>
                <w:sz w:val="24"/>
                <w:szCs w:val="24"/>
              </w:rPr>
            </w:pPr>
          </w:p>
        </w:tc>
        <w:tc>
          <w:tcPr>
            <w:tcW w:w="6457" w:type="dxa"/>
            <w:shd w:val="clear" w:color="auto" w:fill="FFFFFF" w:themeFill="background1"/>
            <w:noWrap/>
            <w:tcMar>
              <w:top w:w="75" w:type="dxa"/>
              <w:left w:w="75" w:type="dxa"/>
              <w:bottom w:w="75" w:type="dxa"/>
              <w:right w:w="75" w:type="dxa"/>
            </w:tcMar>
            <w:vAlign w:val="center"/>
          </w:tcPr>
          <w:p w14:paraId="3F392584" w14:textId="44D5364A" w:rsidR="00E31B71" w:rsidRPr="00611835" w:rsidRDefault="00E31B71" w:rsidP="00E31B71">
            <w:pPr>
              <w:jc w:val="left"/>
              <w:rPr>
                <w:color w:val="000000" w:themeColor="text1"/>
                <w:sz w:val="24"/>
                <w:szCs w:val="24"/>
              </w:rPr>
            </w:pPr>
            <w:r w:rsidRPr="00611835">
              <w:rPr>
                <w:b/>
                <w:color w:val="000000" w:themeColor="text1"/>
                <w:sz w:val="24"/>
                <w:szCs w:val="24"/>
              </w:rPr>
              <w:t>1.3.2. Veicināt mūzikas latviešu valodā atskaņošanu radio programmās.</w:t>
            </w:r>
            <w:r w:rsidRPr="00611835">
              <w:rPr>
                <w:color w:val="000000" w:themeColor="text1"/>
                <w:sz w:val="24"/>
                <w:szCs w:val="24"/>
              </w:rPr>
              <w:t xml:space="preserve"> Papildu atsevišķi izcelt arī mūzikas latgaliešu (un noteikti neaizmirst arī par papildu mūzikas iekļaušanu lībiešu valodā) atskaņošanu radio programmās, kas ir būtiski sasaistē ar valodas pastāvēšanas faktoriem (kā zināms, tieši mūzika ir viens no 20./21. gadsimta latgaliešu valodas attīstību un reģionālo identitāti visvairāk veicinājušajiem faktoriem). Jau iepriekš, sniedzot priekšlikumus Sabiedriskā medija pasūtījumam, Latgales reģiona pārstāvji ir norādījuši uz vajadzību noteikt latgaliski atskaņojamās mūzikas minimumu. Tāpat, īpaši domājot par sabiedrības integrāciju, punktu par mūzikas latviešu valodā atskaņošanu, attiecināt arī uz komerciālajām radio stacijām, kurās šobrīd vispār neskan mūzika latviešu valodā, tas jo sevišķi ir būtiski Latgales reģionā, kur ir krievvalodīgo radio staciju īpatsvars. Nav normāla situācija, ka radio stacijās ikdienā tiek atskaņota Krievijas agresiju atbalstošu mūziķu daiļrade, bet tajās vispār netiek atskaņota mūzika latviešu valodā, turpinot veidot sašķeltu un atšķirīgās informatīvajās telpās dzīvojošu sabiedrību. Papildu uzmanības pievēršanai mūzikai latgaliski nepieciešama, jo šī brīža statistika liecina, ka pat radio stacijā, kura salīdzinoši Latvijas kopējā situācijā ikdienā visvairāk spēlē mūziku latgaliski (Latvijas Radio 2), tās vidēji ir tikai 5 dziesmas diennaktī (tātad, maksimāli 20 minūtes ētera), kas ir ievērojami par maz. Tātad citās radio stacijās situācija ir vēl sliktāka. Plašāk par šo jautājumu var uzzināt mūziķu un radio pārstāvja sarunā portāla lakuga.lv 2025. gada sākumā raidierakstā te: https://youtu.be/ImJLmIbMKas?si=9eoj5d5nZ9_Um0Ab</w:t>
            </w:r>
          </w:p>
        </w:tc>
        <w:tc>
          <w:tcPr>
            <w:tcW w:w="1481" w:type="dxa"/>
            <w:shd w:val="clear" w:color="auto" w:fill="FFFFFF" w:themeFill="background1"/>
            <w:noWrap/>
            <w:tcMar>
              <w:top w:w="75" w:type="dxa"/>
              <w:left w:w="75" w:type="dxa"/>
              <w:bottom w:w="75" w:type="dxa"/>
              <w:right w:w="75" w:type="dxa"/>
            </w:tcMar>
            <w:vAlign w:val="center"/>
          </w:tcPr>
          <w:p w14:paraId="0E610EAD" w14:textId="35CAF4C5" w:rsidR="00E31B71" w:rsidRPr="00611835" w:rsidRDefault="00E31B71" w:rsidP="00E31B71">
            <w:pPr>
              <w:jc w:val="left"/>
              <w:rPr>
                <w:color w:val="000000" w:themeColor="text1"/>
                <w:sz w:val="24"/>
                <w:szCs w:val="24"/>
              </w:rPr>
            </w:pPr>
            <w:r w:rsidRPr="00611835">
              <w:rPr>
                <w:color w:val="000000" w:themeColor="text1"/>
                <w:sz w:val="24"/>
                <w:szCs w:val="24"/>
              </w:rPr>
              <w:t>Ņemts vērā daļēji</w:t>
            </w:r>
          </w:p>
        </w:tc>
        <w:tc>
          <w:tcPr>
            <w:tcW w:w="4225" w:type="dxa"/>
            <w:shd w:val="clear" w:color="auto" w:fill="FFFFFF" w:themeFill="background1"/>
            <w:noWrap/>
            <w:tcMar>
              <w:top w:w="75" w:type="dxa"/>
              <w:left w:w="75" w:type="dxa"/>
              <w:bottom w:w="75" w:type="dxa"/>
              <w:right w:w="75" w:type="dxa"/>
            </w:tcMar>
            <w:vAlign w:val="center"/>
          </w:tcPr>
          <w:p w14:paraId="3C7CAE88" w14:textId="7DD9F9F7" w:rsidR="00E31B71" w:rsidRPr="00611835" w:rsidRDefault="00E31B71" w:rsidP="00E31B71">
            <w:pPr>
              <w:jc w:val="left"/>
              <w:rPr>
                <w:color w:val="000000" w:themeColor="text1"/>
                <w:sz w:val="24"/>
                <w:szCs w:val="24"/>
              </w:rPr>
            </w:pPr>
            <w:r>
              <w:rPr>
                <w:color w:val="000000" w:themeColor="text1"/>
                <w:sz w:val="24"/>
                <w:szCs w:val="24"/>
              </w:rPr>
              <w:t>Plāns</w:t>
            </w:r>
            <w:r w:rsidRPr="00611835">
              <w:rPr>
                <w:color w:val="000000" w:themeColor="text1"/>
                <w:sz w:val="24"/>
                <w:szCs w:val="24"/>
              </w:rPr>
              <w:t xml:space="preserve"> ietver mērķi veicināt latviešu valodas lietojumu medijos, tostarp attiecībā uz mūziku (1.3.2. punkts), kā arī paredz pasākumus, lai stiprinātu latgaliešu un lībiešu valodas klātbūtni sabiedriskajā medijā (1.3.4. punkts).</w:t>
            </w:r>
            <w:r w:rsidRPr="00611835">
              <w:rPr>
                <w:color w:val="000000" w:themeColor="text1"/>
                <w:sz w:val="24"/>
                <w:szCs w:val="24"/>
                <w:shd w:val="clear" w:color="auto" w:fill="FFFFFF"/>
              </w:rPr>
              <w:t xml:space="preserve"> </w:t>
            </w:r>
            <w:r w:rsidRPr="00611835">
              <w:rPr>
                <w:color w:val="000000" w:themeColor="text1"/>
                <w:sz w:val="24"/>
                <w:szCs w:val="24"/>
              </w:rPr>
              <w:t xml:space="preserve">Eiropas Savienības Mediju brīvības akts (Regula 2024/1083, 4. pants 2. punkts) skaidri nosaka, ka </w:t>
            </w:r>
            <w:r w:rsidRPr="00611835">
              <w:rPr>
                <w:rStyle w:val="normaltextrun"/>
                <w:color w:val="000000" w:themeColor="text1"/>
                <w:sz w:val="24"/>
                <w:szCs w:val="24"/>
                <w:shd w:val="clear" w:color="auto" w:fill="FFFFFF"/>
              </w:rPr>
              <w:t>„</w:t>
            </w:r>
            <w:r w:rsidRPr="00611835">
              <w:rPr>
                <w:color w:val="000000" w:themeColor="text1"/>
                <w:sz w:val="24"/>
                <w:szCs w:val="24"/>
              </w:rPr>
              <w:t>Dalībvalstis ievēro mediju pakalpojumu sniedzēju faktisko redakcionālo brīvību un neatkarību profesionālās darbības veikšanā. Dalībvalstis, tostarp to regulatīvās iestādes un struktūras, neiejaucas un nemēģina ietekmēt mediju pakalpojumu sniedzēju redakcionālo politiku un redakcionālos lēmumus.”</w:t>
            </w:r>
          </w:p>
        </w:tc>
      </w:tr>
    </w:tbl>
    <w:p w14:paraId="6A05A809" w14:textId="77777777" w:rsidR="00EA67D9" w:rsidRDefault="00EA67D9"/>
    <w:tbl>
      <w:tblPr>
        <w:tblStyle w:val="a"/>
        <w:tblW w:w="14567" w:type="dxa"/>
        <w:tblLayout w:type="fixed"/>
        <w:tblLook w:val="0600" w:firstRow="0" w:lastRow="0" w:firstColumn="0" w:lastColumn="0" w:noHBand="1" w:noVBand="1"/>
      </w:tblPr>
      <w:tblGrid>
        <w:gridCol w:w="4855"/>
        <w:gridCol w:w="4856"/>
        <w:gridCol w:w="4856"/>
      </w:tblGrid>
      <w:tr w:rsidR="00EA67D9" w14:paraId="2C4D3246" w14:textId="77777777">
        <w:tc>
          <w:tcPr>
            <w:tcW w:w="4855" w:type="dxa"/>
            <w:shd w:val="clear" w:color="auto" w:fill="FFFFFF"/>
            <w:noWrap/>
            <w:tcMar>
              <w:top w:w="75" w:type="dxa"/>
              <w:left w:w="75" w:type="dxa"/>
              <w:bottom w:w="75" w:type="dxa"/>
              <w:right w:w="75" w:type="dxa"/>
            </w:tcMar>
            <w:vAlign w:val="center"/>
          </w:tcPr>
          <w:p w14:paraId="3D65C14E" w14:textId="77777777" w:rsidR="00EA67D9" w:rsidRDefault="00FE4294">
            <w:pPr>
              <w:jc w:val="left"/>
            </w:pPr>
            <w:r>
              <w:t>Datums**</w:t>
            </w:r>
          </w:p>
        </w:tc>
        <w:tc>
          <w:tcPr>
            <w:tcW w:w="4856" w:type="dxa"/>
            <w:shd w:val="clear" w:color="auto" w:fill="FFFFFF"/>
            <w:noWrap/>
            <w:tcMar>
              <w:top w:w="75" w:type="dxa"/>
              <w:left w:w="75" w:type="dxa"/>
              <w:bottom w:w="75" w:type="dxa"/>
              <w:right w:w="75" w:type="dxa"/>
            </w:tcMar>
            <w:vAlign w:val="center"/>
          </w:tcPr>
          <w:p w14:paraId="5A39BBE3" w14:textId="77777777" w:rsidR="00EA67D9" w:rsidRDefault="00EA67D9">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41C8F396" w14:textId="77777777" w:rsidR="00EA67D9" w:rsidRDefault="00EA67D9"/>
        </w:tc>
      </w:tr>
      <w:tr w:rsidR="00EA67D9" w14:paraId="0292DD2C" w14:textId="77777777">
        <w:tc>
          <w:tcPr>
            <w:tcW w:w="4855" w:type="dxa"/>
            <w:shd w:val="clear" w:color="auto" w:fill="FFFFFF"/>
            <w:noWrap/>
            <w:tcMar>
              <w:top w:w="75" w:type="dxa"/>
              <w:left w:w="75" w:type="dxa"/>
              <w:bottom w:w="75" w:type="dxa"/>
              <w:right w:w="75" w:type="dxa"/>
            </w:tcMar>
            <w:vAlign w:val="center"/>
          </w:tcPr>
          <w:p w14:paraId="72A3D3EC" w14:textId="77777777" w:rsidR="00EA67D9" w:rsidRDefault="00EA67D9"/>
        </w:tc>
        <w:tc>
          <w:tcPr>
            <w:tcW w:w="4856" w:type="dxa"/>
            <w:shd w:val="clear" w:color="auto" w:fill="FFFFFF"/>
            <w:noWrap/>
            <w:tcMar>
              <w:top w:w="75" w:type="dxa"/>
              <w:left w:w="75" w:type="dxa"/>
              <w:bottom w:w="75" w:type="dxa"/>
              <w:right w:w="75" w:type="dxa"/>
            </w:tcMar>
            <w:vAlign w:val="center"/>
          </w:tcPr>
          <w:p w14:paraId="19D6DDD0" w14:textId="77777777" w:rsidR="00EA67D9" w:rsidRDefault="00FE4294">
            <w:pPr>
              <w:jc w:val="center"/>
            </w:pPr>
            <w:r>
              <w:t>(dd.mm.gggg)</w:t>
            </w:r>
          </w:p>
        </w:tc>
        <w:tc>
          <w:tcPr>
            <w:tcW w:w="4856" w:type="dxa"/>
            <w:shd w:val="clear" w:color="auto" w:fill="FFFFFF"/>
            <w:noWrap/>
            <w:tcMar>
              <w:top w:w="75" w:type="dxa"/>
              <w:left w:w="75" w:type="dxa"/>
              <w:bottom w:w="75" w:type="dxa"/>
              <w:right w:w="75" w:type="dxa"/>
            </w:tcMar>
            <w:vAlign w:val="center"/>
          </w:tcPr>
          <w:p w14:paraId="0D0B940D" w14:textId="77777777" w:rsidR="00EA67D9" w:rsidRDefault="00EA67D9"/>
        </w:tc>
      </w:tr>
      <w:tr w:rsidR="00EA67D9" w14:paraId="7A0B6A7B" w14:textId="77777777">
        <w:tc>
          <w:tcPr>
            <w:tcW w:w="4855" w:type="dxa"/>
            <w:shd w:val="clear" w:color="auto" w:fill="FFFFFF"/>
            <w:noWrap/>
            <w:tcMar>
              <w:top w:w="75" w:type="dxa"/>
              <w:left w:w="75" w:type="dxa"/>
              <w:bottom w:w="75" w:type="dxa"/>
              <w:right w:w="75" w:type="dxa"/>
            </w:tcMar>
            <w:vAlign w:val="center"/>
          </w:tcPr>
          <w:p w14:paraId="026348C1" w14:textId="77777777" w:rsidR="00EA67D9" w:rsidRDefault="00FE4294">
            <w:pPr>
              <w:jc w:val="left"/>
            </w:pPr>
            <w:r>
              <w:t>Atbildīgā persona</w:t>
            </w:r>
          </w:p>
        </w:tc>
        <w:tc>
          <w:tcPr>
            <w:tcW w:w="4856" w:type="dxa"/>
            <w:shd w:val="clear" w:color="auto" w:fill="FFFFFF"/>
            <w:noWrap/>
            <w:tcMar>
              <w:top w:w="75" w:type="dxa"/>
              <w:left w:w="75" w:type="dxa"/>
              <w:bottom w:w="75" w:type="dxa"/>
              <w:right w:w="75" w:type="dxa"/>
            </w:tcMar>
            <w:vAlign w:val="center"/>
          </w:tcPr>
          <w:p w14:paraId="0E27B00A" w14:textId="77777777" w:rsidR="00EA67D9" w:rsidRDefault="00EA67D9">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60061E4C" w14:textId="77777777" w:rsidR="00EA67D9" w:rsidRDefault="00EA67D9"/>
        </w:tc>
      </w:tr>
      <w:tr w:rsidR="00EA67D9" w14:paraId="6D6E875E" w14:textId="77777777">
        <w:tc>
          <w:tcPr>
            <w:tcW w:w="4855" w:type="dxa"/>
            <w:shd w:val="clear" w:color="auto" w:fill="FFFFFF"/>
            <w:noWrap/>
            <w:tcMar>
              <w:top w:w="75" w:type="dxa"/>
              <w:left w:w="75" w:type="dxa"/>
              <w:bottom w:w="75" w:type="dxa"/>
              <w:right w:w="75" w:type="dxa"/>
            </w:tcMar>
            <w:vAlign w:val="center"/>
          </w:tcPr>
          <w:p w14:paraId="44EAFD9C" w14:textId="77777777" w:rsidR="00EA67D9" w:rsidRDefault="00EA67D9"/>
        </w:tc>
        <w:tc>
          <w:tcPr>
            <w:tcW w:w="4856" w:type="dxa"/>
            <w:shd w:val="clear" w:color="auto" w:fill="FFFFFF"/>
            <w:noWrap/>
            <w:tcMar>
              <w:top w:w="75" w:type="dxa"/>
              <w:left w:w="75" w:type="dxa"/>
              <w:bottom w:w="75" w:type="dxa"/>
              <w:right w:w="75" w:type="dxa"/>
            </w:tcMar>
            <w:vAlign w:val="center"/>
          </w:tcPr>
          <w:p w14:paraId="28CA92EF" w14:textId="77777777" w:rsidR="00EA67D9" w:rsidRDefault="00FE4294">
            <w:pPr>
              <w:jc w:val="center"/>
            </w:pPr>
            <w:r>
              <w:t>(vārds, uzvārds, paraksts**)</w:t>
            </w:r>
          </w:p>
        </w:tc>
        <w:tc>
          <w:tcPr>
            <w:tcW w:w="4856" w:type="dxa"/>
            <w:shd w:val="clear" w:color="auto" w:fill="FFFFFF"/>
            <w:noWrap/>
            <w:tcMar>
              <w:top w:w="75" w:type="dxa"/>
              <w:left w:w="75" w:type="dxa"/>
              <w:bottom w:w="75" w:type="dxa"/>
              <w:right w:w="75" w:type="dxa"/>
            </w:tcMar>
            <w:vAlign w:val="center"/>
          </w:tcPr>
          <w:p w14:paraId="4B94D5A5" w14:textId="77777777" w:rsidR="00EA67D9" w:rsidRDefault="00EA67D9"/>
        </w:tc>
      </w:tr>
    </w:tbl>
    <w:p w14:paraId="3DEEC669" w14:textId="77777777" w:rsidR="00EA67D9" w:rsidRDefault="00EA67D9"/>
    <w:p w14:paraId="3D262E44" w14:textId="77777777" w:rsidR="00EA67D9" w:rsidRDefault="00FE4294">
      <w:r>
        <w:t>Piezīmes.</w:t>
      </w:r>
    </w:p>
    <w:p w14:paraId="33E84DC0" w14:textId="77777777" w:rsidR="00EA67D9" w:rsidRDefault="00FE4294">
      <w:r>
        <w:t>* Iesniedzējs (fiziskai personai – vārds, uzvārds, juridiskai personai – nosaukums) var tikt publiskots, ja viņš tam ir piekritis. Ja attiecināms, iesniedzējs norāda interešu pārstāvja reģistrācijas numuru.</w:t>
      </w:r>
    </w:p>
    <w:p w14:paraId="3C694BEC" w14:textId="77777777" w:rsidR="00EA67D9" w:rsidRDefault="00FE4294">
      <w:r>
        <w:t>** Dokumenta rekvizītus "datums" un "paraksts" neaizpilda, ja elektroniskais dokuments ir sagatavots atbilstoši normatīvajiem aktiem par elektronisko dokumentu noformēšanu.</w:t>
      </w:r>
    </w:p>
    <w:sectPr w:rsidR="00EA67D9">
      <w:headerReference w:type="default" r:id="rId11"/>
      <w:footerReference w:type="default" r:id="rId12"/>
      <w:headerReference w:type="first" r:id="rId13"/>
      <w:footerReference w:type="first" r:id="rId14"/>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D9D21" w14:textId="77777777" w:rsidR="00596845" w:rsidRDefault="00596845">
      <w:r>
        <w:separator/>
      </w:r>
    </w:p>
  </w:endnote>
  <w:endnote w:type="continuationSeparator" w:id="0">
    <w:p w14:paraId="5A145006" w14:textId="77777777" w:rsidR="00596845" w:rsidRDefault="00596845">
      <w:r>
        <w:continuationSeparator/>
      </w:r>
    </w:p>
  </w:endnote>
  <w:endnote w:type="continuationNotice" w:id="1">
    <w:p w14:paraId="66AB3227" w14:textId="77777777" w:rsidR="00596845" w:rsidRDefault="005968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EDD17" w14:textId="335464AD" w:rsidR="00EA67D9" w:rsidRDefault="00FE4294">
    <w:pPr>
      <w:jc w:val="right"/>
    </w:pPr>
    <w:r>
      <w:rPr>
        <w:sz w:val="24"/>
        <w:szCs w:val="24"/>
      </w:rPr>
      <w:fldChar w:fldCharType="begin"/>
    </w:r>
    <w:r>
      <w:rPr>
        <w:sz w:val="24"/>
        <w:szCs w:val="24"/>
      </w:rPr>
      <w:instrText>PAGE</w:instrText>
    </w:r>
    <w:r>
      <w:rPr>
        <w:sz w:val="24"/>
        <w:szCs w:val="24"/>
      </w:rPr>
      <w:fldChar w:fldCharType="separate"/>
    </w:r>
    <w:r w:rsidR="00C834E8">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77F54" w14:textId="77777777" w:rsidR="00FE4294" w:rsidRDefault="00FE4294">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1FA76" w14:textId="77777777" w:rsidR="00596845" w:rsidRDefault="00596845">
      <w:r>
        <w:separator/>
      </w:r>
    </w:p>
  </w:footnote>
  <w:footnote w:type="continuationSeparator" w:id="0">
    <w:p w14:paraId="0AACF23B" w14:textId="77777777" w:rsidR="00596845" w:rsidRDefault="00596845">
      <w:r>
        <w:continuationSeparator/>
      </w:r>
    </w:p>
  </w:footnote>
  <w:footnote w:type="continuationNotice" w:id="1">
    <w:p w14:paraId="413B141A" w14:textId="77777777" w:rsidR="00596845" w:rsidRDefault="005968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96A4F" w14:textId="77777777" w:rsidR="00EA67D9" w:rsidRDefault="00FE4294">
    <w:pPr>
      <w:pStyle w:val="Header"/>
      <w:contextualSpacing w:val="0"/>
    </w:pPr>
    <w:r>
      <w:t>Viedokļu pārskats 25-TA-123</w:t>
    </w:r>
    <w:r>
      <w:br/>
      <w:t>Izdrukāts 10.03.2025. 11.50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8CDBD" w14:textId="77777777" w:rsidR="00EA67D9" w:rsidRDefault="00FE4294">
    <w:pPr>
      <w:pStyle w:val="Header"/>
      <w:contextualSpacing w:val="0"/>
    </w:pPr>
    <w:r>
      <w:t>Viedokļu pārskats 25-TA-123</w:t>
    </w:r>
    <w:r>
      <w:br/>
      <w:t>Izdrukāts 10.03.2025. 11.50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7D9"/>
    <w:rsid w:val="00001AF0"/>
    <w:rsid w:val="00013BEC"/>
    <w:rsid w:val="0002704B"/>
    <w:rsid w:val="00032812"/>
    <w:rsid w:val="0003540A"/>
    <w:rsid w:val="00054659"/>
    <w:rsid w:val="00055507"/>
    <w:rsid w:val="00055B0F"/>
    <w:rsid w:val="00075B34"/>
    <w:rsid w:val="000833C9"/>
    <w:rsid w:val="00097E75"/>
    <w:rsid w:val="000A6A8D"/>
    <w:rsid w:val="000F1599"/>
    <w:rsid w:val="00105F83"/>
    <w:rsid w:val="0012641E"/>
    <w:rsid w:val="001542AB"/>
    <w:rsid w:val="00170AAD"/>
    <w:rsid w:val="001958CF"/>
    <w:rsid w:val="001C1F0C"/>
    <w:rsid w:val="001D05C2"/>
    <w:rsid w:val="001D1130"/>
    <w:rsid w:val="001D69BF"/>
    <w:rsid w:val="001E0802"/>
    <w:rsid w:val="001E44E1"/>
    <w:rsid w:val="002139AD"/>
    <w:rsid w:val="002161E8"/>
    <w:rsid w:val="00221867"/>
    <w:rsid w:val="00221B99"/>
    <w:rsid w:val="002505CE"/>
    <w:rsid w:val="00262EB1"/>
    <w:rsid w:val="00266758"/>
    <w:rsid w:val="0027168D"/>
    <w:rsid w:val="00273D52"/>
    <w:rsid w:val="00277AE2"/>
    <w:rsid w:val="00282AC6"/>
    <w:rsid w:val="00295D51"/>
    <w:rsid w:val="002A01F7"/>
    <w:rsid w:val="002A3A64"/>
    <w:rsid w:val="002A4D4F"/>
    <w:rsid w:val="002B1D7C"/>
    <w:rsid w:val="002D0BDF"/>
    <w:rsid w:val="002D120B"/>
    <w:rsid w:val="002E28EB"/>
    <w:rsid w:val="002E3E37"/>
    <w:rsid w:val="002F26EC"/>
    <w:rsid w:val="00300417"/>
    <w:rsid w:val="00335E25"/>
    <w:rsid w:val="003376B3"/>
    <w:rsid w:val="00371979"/>
    <w:rsid w:val="003722B0"/>
    <w:rsid w:val="00380268"/>
    <w:rsid w:val="0039572A"/>
    <w:rsid w:val="003A2151"/>
    <w:rsid w:val="003A39DD"/>
    <w:rsid w:val="003A60BD"/>
    <w:rsid w:val="003B12DA"/>
    <w:rsid w:val="003B299C"/>
    <w:rsid w:val="003C3F80"/>
    <w:rsid w:val="003C708B"/>
    <w:rsid w:val="003D4382"/>
    <w:rsid w:val="003F540A"/>
    <w:rsid w:val="00402871"/>
    <w:rsid w:val="00406C10"/>
    <w:rsid w:val="00423036"/>
    <w:rsid w:val="004254DD"/>
    <w:rsid w:val="004317AC"/>
    <w:rsid w:val="00434DF8"/>
    <w:rsid w:val="004720D0"/>
    <w:rsid w:val="00490BB7"/>
    <w:rsid w:val="0049253F"/>
    <w:rsid w:val="004B016E"/>
    <w:rsid w:val="004B0DC0"/>
    <w:rsid w:val="004B3AD4"/>
    <w:rsid w:val="004C0A72"/>
    <w:rsid w:val="004E43DC"/>
    <w:rsid w:val="005148BE"/>
    <w:rsid w:val="00516F6F"/>
    <w:rsid w:val="0052717A"/>
    <w:rsid w:val="0053713B"/>
    <w:rsid w:val="005613B2"/>
    <w:rsid w:val="005721EC"/>
    <w:rsid w:val="00596845"/>
    <w:rsid w:val="005A2D6D"/>
    <w:rsid w:val="005A6F35"/>
    <w:rsid w:val="005B5E09"/>
    <w:rsid w:val="005B7871"/>
    <w:rsid w:val="005E0597"/>
    <w:rsid w:val="005F0592"/>
    <w:rsid w:val="00611835"/>
    <w:rsid w:val="0061590D"/>
    <w:rsid w:val="006237CE"/>
    <w:rsid w:val="00630286"/>
    <w:rsid w:val="00630AC6"/>
    <w:rsid w:val="006537FD"/>
    <w:rsid w:val="006710B6"/>
    <w:rsid w:val="00682E2D"/>
    <w:rsid w:val="006865A7"/>
    <w:rsid w:val="00686D74"/>
    <w:rsid w:val="006A5086"/>
    <w:rsid w:val="006A6710"/>
    <w:rsid w:val="006B19A9"/>
    <w:rsid w:val="006E5A18"/>
    <w:rsid w:val="00700AFF"/>
    <w:rsid w:val="00701F65"/>
    <w:rsid w:val="00710464"/>
    <w:rsid w:val="00720D02"/>
    <w:rsid w:val="00722F9A"/>
    <w:rsid w:val="00730617"/>
    <w:rsid w:val="007405A4"/>
    <w:rsid w:val="00744B22"/>
    <w:rsid w:val="00745EA3"/>
    <w:rsid w:val="0075435F"/>
    <w:rsid w:val="0075596B"/>
    <w:rsid w:val="00770DDA"/>
    <w:rsid w:val="00773153"/>
    <w:rsid w:val="00786676"/>
    <w:rsid w:val="0079659C"/>
    <w:rsid w:val="007C73D2"/>
    <w:rsid w:val="007E2C76"/>
    <w:rsid w:val="007E4E24"/>
    <w:rsid w:val="007E5392"/>
    <w:rsid w:val="007E74CE"/>
    <w:rsid w:val="007E7848"/>
    <w:rsid w:val="00804F83"/>
    <w:rsid w:val="0080752A"/>
    <w:rsid w:val="008353BD"/>
    <w:rsid w:val="00854240"/>
    <w:rsid w:val="00855261"/>
    <w:rsid w:val="00863827"/>
    <w:rsid w:val="00891393"/>
    <w:rsid w:val="008929DE"/>
    <w:rsid w:val="00897E0E"/>
    <w:rsid w:val="008D6D82"/>
    <w:rsid w:val="008E39C6"/>
    <w:rsid w:val="008F5153"/>
    <w:rsid w:val="0090188C"/>
    <w:rsid w:val="00911305"/>
    <w:rsid w:val="00916868"/>
    <w:rsid w:val="00917745"/>
    <w:rsid w:val="0092069C"/>
    <w:rsid w:val="00920DB9"/>
    <w:rsid w:val="00930709"/>
    <w:rsid w:val="009728AC"/>
    <w:rsid w:val="009832FA"/>
    <w:rsid w:val="009A15FC"/>
    <w:rsid w:val="009B1DE1"/>
    <w:rsid w:val="009D20F9"/>
    <w:rsid w:val="009E0A09"/>
    <w:rsid w:val="00A01FD3"/>
    <w:rsid w:val="00A0252E"/>
    <w:rsid w:val="00A12FCF"/>
    <w:rsid w:val="00A2585B"/>
    <w:rsid w:val="00A334C5"/>
    <w:rsid w:val="00A42CE9"/>
    <w:rsid w:val="00A50091"/>
    <w:rsid w:val="00A50B65"/>
    <w:rsid w:val="00A72341"/>
    <w:rsid w:val="00A97942"/>
    <w:rsid w:val="00AA5557"/>
    <w:rsid w:val="00AA63AC"/>
    <w:rsid w:val="00AA6DED"/>
    <w:rsid w:val="00AA72C5"/>
    <w:rsid w:val="00AB0374"/>
    <w:rsid w:val="00AB6027"/>
    <w:rsid w:val="00AC70F6"/>
    <w:rsid w:val="00AD2D17"/>
    <w:rsid w:val="00AD3190"/>
    <w:rsid w:val="00AD703B"/>
    <w:rsid w:val="00B11533"/>
    <w:rsid w:val="00B4288E"/>
    <w:rsid w:val="00B816E2"/>
    <w:rsid w:val="00B960A7"/>
    <w:rsid w:val="00BC1B00"/>
    <w:rsid w:val="00BC29E0"/>
    <w:rsid w:val="00BD357D"/>
    <w:rsid w:val="00BE022F"/>
    <w:rsid w:val="00BF2E56"/>
    <w:rsid w:val="00BF3877"/>
    <w:rsid w:val="00C2625F"/>
    <w:rsid w:val="00C320A3"/>
    <w:rsid w:val="00C3782F"/>
    <w:rsid w:val="00C55DE1"/>
    <w:rsid w:val="00C62E95"/>
    <w:rsid w:val="00C830DB"/>
    <w:rsid w:val="00C834E8"/>
    <w:rsid w:val="00CB3463"/>
    <w:rsid w:val="00CD5460"/>
    <w:rsid w:val="00CF3095"/>
    <w:rsid w:val="00D1479F"/>
    <w:rsid w:val="00D25066"/>
    <w:rsid w:val="00D2617D"/>
    <w:rsid w:val="00D272FA"/>
    <w:rsid w:val="00D2763D"/>
    <w:rsid w:val="00D35B9A"/>
    <w:rsid w:val="00D5421A"/>
    <w:rsid w:val="00D6035E"/>
    <w:rsid w:val="00DA2CDC"/>
    <w:rsid w:val="00DB6491"/>
    <w:rsid w:val="00DC4A70"/>
    <w:rsid w:val="00DD0E77"/>
    <w:rsid w:val="00E043AE"/>
    <w:rsid w:val="00E05EA6"/>
    <w:rsid w:val="00E31B71"/>
    <w:rsid w:val="00E57ADC"/>
    <w:rsid w:val="00E61145"/>
    <w:rsid w:val="00E675E9"/>
    <w:rsid w:val="00E81BBD"/>
    <w:rsid w:val="00E93DB3"/>
    <w:rsid w:val="00EA3D90"/>
    <w:rsid w:val="00EA67D9"/>
    <w:rsid w:val="00EB35E0"/>
    <w:rsid w:val="00EB5761"/>
    <w:rsid w:val="00EC1C2D"/>
    <w:rsid w:val="00ED43C3"/>
    <w:rsid w:val="00F1493A"/>
    <w:rsid w:val="00F14E1E"/>
    <w:rsid w:val="00F26A57"/>
    <w:rsid w:val="00F33893"/>
    <w:rsid w:val="00F445CE"/>
    <w:rsid w:val="00F51BA3"/>
    <w:rsid w:val="00F54B48"/>
    <w:rsid w:val="00F56456"/>
    <w:rsid w:val="00FA70BB"/>
    <w:rsid w:val="00FB6D9B"/>
    <w:rsid w:val="00FC71B0"/>
    <w:rsid w:val="00FD3700"/>
    <w:rsid w:val="00FD534C"/>
    <w:rsid w:val="00FD651A"/>
    <w:rsid w:val="00FE17BC"/>
    <w:rsid w:val="00FE36D0"/>
    <w:rsid w:val="00FE4294"/>
    <w:rsid w:val="00FE4493"/>
    <w:rsid w:val="04D07B46"/>
    <w:rsid w:val="0516E6D7"/>
    <w:rsid w:val="06CB9279"/>
    <w:rsid w:val="091C43AD"/>
    <w:rsid w:val="0F5113EC"/>
    <w:rsid w:val="10622367"/>
    <w:rsid w:val="14C4470D"/>
    <w:rsid w:val="18B2555D"/>
    <w:rsid w:val="1B07287A"/>
    <w:rsid w:val="1BD9B54B"/>
    <w:rsid w:val="1EA105D9"/>
    <w:rsid w:val="2A7D9097"/>
    <w:rsid w:val="2C99396E"/>
    <w:rsid w:val="2CA9070A"/>
    <w:rsid w:val="2E2CA912"/>
    <w:rsid w:val="2E918C84"/>
    <w:rsid w:val="37BF2B0B"/>
    <w:rsid w:val="383612C0"/>
    <w:rsid w:val="39C64543"/>
    <w:rsid w:val="3AEFE3F9"/>
    <w:rsid w:val="3E7C6F47"/>
    <w:rsid w:val="3EA7A892"/>
    <w:rsid w:val="4A5B3381"/>
    <w:rsid w:val="4A9B2FE6"/>
    <w:rsid w:val="4D7A15E2"/>
    <w:rsid w:val="5582B5B8"/>
    <w:rsid w:val="569455C6"/>
    <w:rsid w:val="61D54418"/>
    <w:rsid w:val="639474AD"/>
    <w:rsid w:val="6689B948"/>
    <w:rsid w:val="73A191A6"/>
    <w:rsid w:val="76E95FC5"/>
    <w:rsid w:val="78C7520E"/>
    <w:rsid w:val="7D82EFFB"/>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52B43"/>
  <w15:docId w15:val="{B771BAB8-95BA-4C18-A9DA-00DFC896A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paragraph" w:styleId="Footer">
    <w:name w:val="footer"/>
    <w:basedOn w:val="Normal"/>
    <w:link w:val="FooterChar"/>
    <w:uiPriority w:val="99"/>
    <w:semiHidden/>
    <w:unhideWhenUsed/>
    <w:rsid w:val="004720D0"/>
    <w:pPr>
      <w:tabs>
        <w:tab w:val="center" w:pos="4153"/>
        <w:tab w:val="right" w:pos="8306"/>
      </w:tabs>
    </w:pPr>
  </w:style>
  <w:style w:type="character" w:customStyle="1" w:styleId="FooterChar">
    <w:name w:val="Footer Char"/>
    <w:basedOn w:val="DefaultParagraphFont"/>
    <w:link w:val="Footer"/>
    <w:uiPriority w:val="99"/>
    <w:semiHidden/>
    <w:rsid w:val="004720D0"/>
  </w:style>
  <w:style w:type="character" w:customStyle="1" w:styleId="normaltextrun">
    <w:name w:val="normaltextrun"/>
    <w:basedOn w:val="DefaultParagraphFont"/>
    <w:rsid w:val="001C1F0C"/>
  </w:style>
  <w:style w:type="paragraph" w:styleId="NormalWeb">
    <w:name w:val="Normal (Web)"/>
    <w:basedOn w:val="Normal"/>
    <w:uiPriority w:val="99"/>
    <w:semiHidden/>
    <w:unhideWhenUsed/>
    <w:rsid w:val="004B016E"/>
    <w:rPr>
      <w:sz w:val="24"/>
      <w:szCs w:val="24"/>
    </w:rPr>
  </w:style>
  <w:style w:type="paragraph" w:styleId="CommentText">
    <w:name w:val="annotation text"/>
    <w:basedOn w:val="Normal"/>
    <w:link w:val="CommentTextChar"/>
    <w:uiPriority w:val="99"/>
    <w:semiHidden/>
    <w:unhideWhenUsed/>
    <w:rPr>
      <w:sz w:val="20"/>
    </w:rPr>
  </w:style>
  <w:style w:type="character" w:customStyle="1" w:styleId="CommentTextChar">
    <w:name w:val="Comment Text Char"/>
    <w:basedOn w:val="DefaultParagraphFont"/>
    <w:link w:val="CommentText"/>
    <w:uiPriority w:val="99"/>
    <w:semiHidden/>
    <w:rPr>
      <w:sz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2505CE"/>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256661">
      <w:bodyDiv w:val="1"/>
      <w:marLeft w:val="0"/>
      <w:marRight w:val="0"/>
      <w:marTop w:val="0"/>
      <w:marBottom w:val="0"/>
      <w:divBdr>
        <w:top w:val="none" w:sz="0" w:space="0" w:color="auto"/>
        <w:left w:val="none" w:sz="0" w:space="0" w:color="auto"/>
        <w:bottom w:val="none" w:sz="0" w:space="0" w:color="auto"/>
        <w:right w:val="none" w:sz="0" w:space="0" w:color="auto"/>
      </w:divBdr>
    </w:div>
    <w:div w:id="118650290">
      <w:bodyDiv w:val="1"/>
      <w:marLeft w:val="0"/>
      <w:marRight w:val="0"/>
      <w:marTop w:val="0"/>
      <w:marBottom w:val="0"/>
      <w:divBdr>
        <w:top w:val="none" w:sz="0" w:space="0" w:color="auto"/>
        <w:left w:val="none" w:sz="0" w:space="0" w:color="auto"/>
        <w:bottom w:val="none" w:sz="0" w:space="0" w:color="auto"/>
        <w:right w:val="none" w:sz="0" w:space="0" w:color="auto"/>
      </w:divBdr>
    </w:div>
    <w:div w:id="258876143">
      <w:bodyDiv w:val="1"/>
      <w:marLeft w:val="0"/>
      <w:marRight w:val="0"/>
      <w:marTop w:val="0"/>
      <w:marBottom w:val="0"/>
      <w:divBdr>
        <w:top w:val="none" w:sz="0" w:space="0" w:color="auto"/>
        <w:left w:val="none" w:sz="0" w:space="0" w:color="auto"/>
        <w:bottom w:val="none" w:sz="0" w:space="0" w:color="auto"/>
        <w:right w:val="none" w:sz="0" w:space="0" w:color="auto"/>
      </w:divBdr>
    </w:div>
    <w:div w:id="455299068">
      <w:bodyDiv w:val="1"/>
      <w:marLeft w:val="0"/>
      <w:marRight w:val="0"/>
      <w:marTop w:val="0"/>
      <w:marBottom w:val="0"/>
      <w:divBdr>
        <w:top w:val="none" w:sz="0" w:space="0" w:color="auto"/>
        <w:left w:val="none" w:sz="0" w:space="0" w:color="auto"/>
        <w:bottom w:val="none" w:sz="0" w:space="0" w:color="auto"/>
        <w:right w:val="none" w:sz="0" w:space="0" w:color="auto"/>
      </w:divBdr>
    </w:div>
    <w:div w:id="850267286">
      <w:bodyDiv w:val="1"/>
      <w:marLeft w:val="0"/>
      <w:marRight w:val="0"/>
      <w:marTop w:val="0"/>
      <w:marBottom w:val="0"/>
      <w:divBdr>
        <w:top w:val="none" w:sz="0" w:space="0" w:color="auto"/>
        <w:left w:val="none" w:sz="0" w:space="0" w:color="auto"/>
        <w:bottom w:val="none" w:sz="0" w:space="0" w:color="auto"/>
        <w:right w:val="none" w:sz="0" w:space="0" w:color="auto"/>
      </w:divBdr>
    </w:div>
    <w:div w:id="876963373">
      <w:bodyDiv w:val="1"/>
      <w:marLeft w:val="0"/>
      <w:marRight w:val="0"/>
      <w:marTop w:val="0"/>
      <w:marBottom w:val="0"/>
      <w:divBdr>
        <w:top w:val="none" w:sz="0" w:space="0" w:color="auto"/>
        <w:left w:val="none" w:sz="0" w:space="0" w:color="auto"/>
        <w:bottom w:val="none" w:sz="0" w:space="0" w:color="auto"/>
        <w:right w:val="none" w:sz="0" w:space="0" w:color="auto"/>
      </w:divBdr>
    </w:div>
    <w:div w:id="1024867780">
      <w:bodyDiv w:val="1"/>
      <w:marLeft w:val="0"/>
      <w:marRight w:val="0"/>
      <w:marTop w:val="0"/>
      <w:marBottom w:val="0"/>
      <w:divBdr>
        <w:top w:val="none" w:sz="0" w:space="0" w:color="auto"/>
        <w:left w:val="none" w:sz="0" w:space="0" w:color="auto"/>
        <w:bottom w:val="none" w:sz="0" w:space="0" w:color="auto"/>
        <w:right w:val="none" w:sz="0" w:space="0" w:color="auto"/>
      </w:divBdr>
    </w:div>
    <w:div w:id="1210534129">
      <w:bodyDiv w:val="1"/>
      <w:marLeft w:val="0"/>
      <w:marRight w:val="0"/>
      <w:marTop w:val="0"/>
      <w:marBottom w:val="0"/>
      <w:divBdr>
        <w:top w:val="none" w:sz="0" w:space="0" w:color="auto"/>
        <w:left w:val="none" w:sz="0" w:space="0" w:color="auto"/>
        <w:bottom w:val="none" w:sz="0" w:space="0" w:color="auto"/>
        <w:right w:val="none" w:sz="0" w:space="0" w:color="auto"/>
      </w:divBdr>
    </w:div>
    <w:div w:id="1638148722">
      <w:bodyDiv w:val="1"/>
      <w:marLeft w:val="0"/>
      <w:marRight w:val="0"/>
      <w:marTop w:val="0"/>
      <w:marBottom w:val="0"/>
      <w:divBdr>
        <w:top w:val="none" w:sz="0" w:space="0" w:color="auto"/>
        <w:left w:val="none" w:sz="0" w:space="0" w:color="auto"/>
        <w:bottom w:val="none" w:sz="0" w:space="0" w:color="auto"/>
        <w:right w:val="none" w:sz="0" w:space="0" w:color="auto"/>
      </w:divBdr>
    </w:div>
    <w:div w:id="1826192591">
      <w:bodyDiv w:val="1"/>
      <w:marLeft w:val="0"/>
      <w:marRight w:val="0"/>
      <w:marTop w:val="0"/>
      <w:marBottom w:val="0"/>
      <w:divBdr>
        <w:top w:val="none" w:sz="0" w:space="0" w:color="auto"/>
        <w:left w:val="none" w:sz="0" w:space="0" w:color="auto"/>
        <w:bottom w:val="none" w:sz="0" w:space="0" w:color="auto"/>
        <w:right w:val="none" w:sz="0" w:space="0" w:color="auto"/>
      </w:divBdr>
    </w:div>
    <w:div w:id="1873767329">
      <w:bodyDiv w:val="1"/>
      <w:marLeft w:val="0"/>
      <w:marRight w:val="0"/>
      <w:marTop w:val="0"/>
      <w:marBottom w:val="0"/>
      <w:divBdr>
        <w:top w:val="none" w:sz="0" w:space="0" w:color="auto"/>
        <w:left w:val="none" w:sz="0" w:space="0" w:color="auto"/>
        <w:bottom w:val="none" w:sz="0" w:space="0" w:color="auto"/>
        <w:right w:val="none" w:sz="0" w:space="0" w:color="auto"/>
      </w:divBdr>
    </w:div>
    <w:div w:id="20022710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B98BB4B34F2884EBFE5D98E9C8C082A" ma:contentTypeVersion="18" ma:contentTypeDescription="Izveidot jaunu dokumentu." ma:contentTypeScope="" ma:versionID="d63f27938dfaab79786904fe3f699a14">
  <xsd:schema xmlns:xsd="http://www.w3.org/2001/XMLSchema" xmlns:xs="http://www.w3.org/2001/XMLSchema" xmlns:p="http://schemas.microsoft.com/office/2006/metadata/properties" xmlns:ns2="b46cec30-3c96-49ba-8e80-c1db7ce5db41" xmlns:ns3="bf9c787b-86fa-46b7-82b5-b5a01fd7d54d" targetNamespace="http://schemas.microsoft.com/office/2006/metadata/properties" ma:root="true" ma:fieldsID="89943475ffa202f7de87fda01a1a2217" ns2:_="" ns3:_="">
    <xsd:import namespace="b46cec30-3c96-49ba-8e80-c1db7ce5db41"/>
    <xsd:import namespace="bf9c787b-86fa-46b7-82b5-b5a01fd7d54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6cec30-3c96-49ba-8e80-c1db7ce5db4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f5df50f-fd52-48f7-a593-cd827f66359d}" ma:internalName="TaxCatchAll" ma:showField="CatchAllData" ma:web="b46cec30-3c96-49ba-8e80-c1db7ce5db4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9c787b-86fa-46b7-82b5-b5a01fd7d54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f9c787b-86fa-46b7-82b5-b5a01fd7d54d">
      <Terms xmlns="http://schemas.microsoft.com/office/infopath/2007/PartnerControls"/>
    </lcf76f155ced4ddcb4097134ff3c332f>
    <TaxCatchAll xmlns="b46cec30-3c96-49ba-8e80-c1db7ce5db41" xsi:nil="true"/>
  </documentManagement>
</p:properties>
</file>

<file path=customXml/itemProps1.xml><?xml version="1.0" encoding="utf-8"?>
<ds:datastoreItem xmlns:ds="http://schemas.openxmlformats.org/officeDocument/2006/customXml" ds:itemID="{C5CD0073-B4A7-4F45-A1FA-CC6C5AC81ADA}">
  <ds:schemaRefs>
    <ds:schemaRef ds:uri="http://schemas.microsoft.com/sharepoint/v3/contenttype/forms"/>
  </ds:schemaRefs>
</ds:datastoreItem>
</file>

<file path=customXml/itemProps2.xml><?xml version="1.0" encoding="utf-8"?>
<ds:datastoreItem xmlns:ds="http://schemas.openxmlformats.org/officeDocument/2006/customXml" ds:itemID="{8C873F01-6F2A-496F-9782-1027849A63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6cec30-3c96-49ba-8e80-c1db7ce5db41"/>
    <ds:schemaRef ds:uri="bf9c787b-86fa-46b7-82b5-b5a01fd7d5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1B251C-A4C1-4784-87A9-ADF0268F5F68}">
  <ds:schemaRefs>
    <ds:schemaRef ds:uri="http://schemas.openxmlformats.org/officeDocument/2006/bibliography"/>
  </ds:schemaRefs>
</ds:datastoreItem>
</file>

<file path=customXml/itemProps4.xml><?xml version="1.0" encoding="utf-8"?>
<ds:datastoreItem xmlns:ds="http://schemas.openxmlformats.org/officeDocument/2006/customXml" ds:itemID="{5D370A57-C15A-4E40-BEEB-1BC5BAF45108}">
  <ds:schemaRefs>
    <ds:schemaRef ds:uri="http://schemas.microsoft.com/office/2006/metadata/properties"/>
    <ds:schemaRef ds:uri="http://schemas.microsoft.com/office/infopath/2007/PartnerControls"/>
    <ds:schemaRef ds:uri="bf9c787b-86fa-46b7-82b5-b5a01fd7d54d"/>
    <ds:schemaRef ds:uri="b46cec30-3c96-49ba-8e80-c1db7ce5db41"/>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4102</Words>
  <Characters>23384</Characters>
  <Application>Microsoft Office Word</Application>
  <DocSecurity>4</DocSecurity>
  <Lines>194</Lines>
  <Paragraphs>54</Paragraphs>
  <ScaleCrop>false</ScaleCrop>
  <Company/>
  <LinksUpToDate>false</LinksUpToDate>
  <CharactersWithSpaces>27432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viedoklu_parskats_25-TA-123.docx</dc:title>
  <dc:subject/>
  <dc:creator/>
  <cp:keywords/>
  <cp:lastModifiedBy>Agnese Berga</cp:lastModifiedBy>
  <cp:revision>192</cp:revision>
  <dcterms:created xsi:type="dcterms:W3CDTF">2025-03-11T22:19:00Z</dcterms:created>
  <dcterms:modified xsi:type="dcterms:W3CDTF">2025-04-03T11:28:00Z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0x0101007B98BB4B34F2884EBFE5D98E9C8C082A</vt:lpwstr>
  </property>
  <property fmtid="{D5CDD505-2E9C-101B-9397-08002B2CF9AE}" pid="3" name="MediaServiceImageTags">
    <vt:lpwstr/>
  </property>
</Properties>
</file>