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F716B" w:rsidP="000F716B" w14:paraId="5EF077C9" w14:textId="77777777">
      <w:pPr>
        <w:spacing w:after="0"/>
        <w:jc w:val="right"/>
        <w:rPr>
          <w:b/>
        </w:rPr>
      </w:pPr>
    </w:p>
    <w:p w:rsidR="00104688" w:rsidP="000F716B" w14:paraId="5EF077CA" w14:textId="77777777">
      <w:pPr>
        <w:spacing w:after="0"/>
        <w:jc w:val="right"/>
        <w:rPr>
          <w:b/>
        </w:rPr>
      </w:pPr>
    </w:p>
    <w:p w:rsidR="007A2264" w:rsidP="000F716B" w14:paraId="5EF077CB" w14:textId="77777777">
      <w:pPr>
        <w:spacing w:after="0"/>
        <w:jc w:val="right"/>
        <w:rPr>
          <w:b/>
        </w:rPr>
      </w:pPr>
      <w:r>
        <w:rPr>
          <w:b/>
          <w:noProof/>
        </w:rPr>
        <w:t>Tieslietu ministrija</w:t>
      </w:r>
    </w:p>
    <w:p w:rsidR="00104688" w:rsidP="000F716B" w14:paraId="5EF077CC" w14:textId="77777777">
      <w:pPr>
        <w:spacing w:after="0"/>
        <w:jc w:val="right"/>
        <w:rPr>
          <w:b/>
        </w:rPr>
      </w:pPr>
    </w:p>
    <w:p w:rsidR="00104688" w:rsidP="000F716B" w14:paraId="5EF077CD" w14:textId="77777777">
      <w:pPr>
        <w:spacing w:after="0"/>
        <w:jc w:val="right"/>
        <w:rPr>
          <w:b/>
        </w:rPr>
      </w:pPr>
    </w:p>
    <w:p w:rsidR="00EE1063" w:rsidRPr="00F61E8C" w:rsidP="00EE1063" w14:paraId="1DF7C9D5" w14:textId="77777777">
      <w:pPr>
        <w:spacing w:after="0" w:line="240" w:lineRule="auto"/>
        <w:ind w:right="4690"/>
        <w:jc w:val="both"/>
        <w:rPr>
          <w:i/>
          <w:lang w:eastAsia="en-US"/>
        </w:rPr>
      </w:pPr>
      <w:r>
        <w:rPr>
          <w:i/>
          <w:lang w:eastAsia="en-US"/>
        </w:rPr>
        <w:t>Atzinums par p</w:t>
      </w:r>
      <w:r w:rsidRPr="00F61E8C">
        <w:rPr>
          <w:i/>
          <w:lang w:eastAsia="en-US"/>
        </w:rPr>
        <w:t>recizēt</w:t>
      </w:r>
      <w:r>
        <w:rPr>
          <w:i/>
          <w:lang w:eastAsia="en-US"/>
        </w:rPr>
        <w:t>o</w:t>
      </w:r>
      <w:r w:rsidRPr="00F61E8C">
        <w:rPr>
          <w:i/>
          <w:lang w:eastAsia="en-US"/>
        </w:rPr>
        <w:t xml:space="preserve"> informatīvā ziņojuma projek</w:t>
      </w:r>
      <w:r>
        <w:rPr>
          <w:i/>
          <w:lang w:eastAsia="en-US"/>
        </w:rPr>
        <w:t>tu</w:t>
      </w:r>
      <w:r w:rsidRPr="00F61E8C">
        <w:rPr>
          <w:i/>
          <w:lang w:eastAsia="en-US"/>
        </w:rPr>
        <w:t xml:space="preserve"> "Par informācijas dienesta vajadzībām normatīvo regulējumu" (VSS-366) un Ministru kabineta sēdes protokollēmuma projekt</w:t>
      </w:r>
      <w:r>
        <w:rPr>
          <w:i/>
          <w:lang w:eastAsia="en-US"/>
        </w:rPr>
        <w:t>u</w:t>
      </w:r>
      <w:r w:rsidRPr="00F61E8C">
        <w:rPr>
          <w:i/>
          <w:lang w:eastAsia="en-US"/>
        </w:rPr>
        <w:t xml:space="preserve"> </w:t>
      </w:r>
    </w:p>
    <w:p w:rsidR="00EE1063" w:rsidRPr="00F61E8C" w:rsidP="00EE1063" w14:paraId="4606B0D1" w14:textId="77777777">
      <w:pPr>
        <w:spacing w:after="0" w:line="240" w:lineRule="auto"/>
        <w:jc w:val="both"/>
        <w:rPr>
          <w:sz w:val="28"/>
          <w:szCs w:val="28"/>
        </w:rPr>
      </w:pPr>
    </w:p>
    <w:p w:rsidR="00EE1063" w:rsidRPr="00F61E8C" w:rsidP="00EE1063" w14:paraId="09BA23DC" w14:textId="77777777">
      <w:pPr>
        <w:spacing w:after="0" w:line="240" w:lineRule="auto"/>
        <w:ind w:firstLine="720"/>
        <w:jc w:val="both"/>
        <w:rPr>
          <w:sz w:val="28"/>
          <w:szCs w:val="28"/>
        </w:rPr>
      </w:pPr>
      <w:r w:rsidRPr="00F61E8C">
        <w:rPr>
          <w:sz w:val="28"/>
          <w:szCs w:val="28"/>
        </w:rPr>
        <w:t xml:space="preserve">Aizsardzības ministrija (turpmāk – AM) ir atkārtoti izvērtējusi Tieslietu ministrijas sagatavoto Informatīvā ziņojuma projektu un sniedz šādu viedokli. Aizsardzības ministrijas iepriekš izteiktie iebildumi nav ņemti vērā. Ziņojumā ir precizēti iestāžu paustie viedokļi, taču ziņojuma būtība nav mainījusies. AM iebilst arī pret Ministru kabineta </w:t>
      </w:r>
      <w:r>
        <w:rPr>
          <w:sz w:val="28"/>
          <w:szCs w:val="28"/>
        </w:rPr>
        <w:t xml:space="preserve">sēdes </w:t>
      </w:r>
      <w:r w:rsidRPr="00F61E8C">
        <w:rPr>
          <w:sz w:val="28"/>
          <w:szCs w:val="28"/>
        </w:rPr>
        <w:t xml:space="preserve">protokollēmuma projekta otro punktu.   </w:t>
      </w:r>
    </w:p>
    <w:p w:rsidR="00EE1063" w:rsidRPr="00F61E8C" w:rsidP="00EE1063" w14:paraId="44FE71E8" w14:textId="77777777">
      <w:pPr>
        <w:spacing w:after="0" w:line="240" w:lineRule="auto"/>
        <w:ind w:firstLine="720"/>
        <w:jc w:val="both"/>
        <w:rPr>
          <w:sz w:val="28"/>
          <w:szCs w:val="28"/>
        </w:rPr>
      </w:pPr>
      <w:r w:rsidRPr="00F61E8C">
        <w:rPr>
          <w:sz w:val="28"/>
          <w:szCs w:val="28"/>
        </w:rPr>
        <w:t>Ģeopolitiskā situācija pasaulē pastāvīgi mainās, un Latvijai, līdzīgi kā citām valstīm, ir jāsaskaras ar arvien jauniem izaicinājumiem nacionālajai drošībai un starptautiskajām attiecībām, jo informācijas iegūšanai par militārajām spējām, politisko lēmumu pieņemšanas gaitu, ekspertu viedokļiem, kā arī jebkāda cita veida un jomas informācijai, kas apdraud valsts drošības intereses, kritisko infrastruktūru,   ir aizvien lielāka vērtība. Ievērojot minēto, lai spētu efektīvi vērsties pret hibrīdkara radītajiem apdraudējumiem valsts drošībai, pārskatāms un mūsdienu situācijai pielāgojams būtu arī Informācijas atklātības likums.</w:t>
      </w:r>
    </w:p>
    <w:p w:rsidR="00EE1063" w:rsidRPr="00F61E8C" w:rsidP="00EE1063" w14:paraId="7064B9F4" w14:textId="77777777">
      <w:pPr>
        <w:spacing w:after="0" w:line="240" w:lineRule="auto"/>
        <w:ind w:firstLine="720"/>
        <w:jc w:val="both"/>
        <w:rPr>
          <w:sz w:val="28"/>
          <w:szCs w:val="28"/>
        </w:rPr>
      </w:pPr>
      <w:r w:rsidRPr="00F61E8C">
        <w:rPr>
          <w:sz w:val="28"/>
          <w:szCs w:val="28"/>
        </w:rPr>
        <w:t>Juridiskajā literatūrā norādīts, ka “Baltijas valstīs ir dažāds “valsts noslēpuma” jēdziena tvērums, būtiskākā atšķirība ir valsts noslēpuma klasificēšanā pēc informācijas svarīguma pakāpēm. Lietuvā un Igaunijā valsts noslēpums aptver informāciju, kas ir dienesta vajadzībām, konfidenciāla, slepena un sevišķi slepena. Savukārt Latvijā informāciju, kas ir valsts noslēpums, pēc svarīguma klasificē sevišķi slepenā, slepenā un konfidenciālā informācijā, bet informācija dienesta vajadzībām netiek atzīta par valsts noslēpumu, bet gan par ierobežotas pieejamības informāciju. [...]</w:t>
      </w:r>
    </w:p>
    <w:p w:rsidR="00EE1063" w:rsidRPr="00F61E8C" w:rsidP="00EE1063" w14:paraId="633EBC53" w14:textId="77777777">
      <w:pPr>
        <w:spacing w:after="0" w:line="240" w:lineRule="auto"/>
        <w:ind w:firstLine="720"/>
        <w:jc w:val="both"/>
        <w:rPr>
          <w:sz w:val="28"/>
          <w:szCs w:val="28"/>
        </w:rPr>
      </w:pPr>
      <w:r w:rsidRPr="00F61E8C">
        <w:rPr>
          <w:sz w:val="28"/>
          <w:szCs w:val="28"/>
        </w:rPr>
        <w:t>Latvijā pēc 2016. gada 21. aprīlī pieņemtajiem grozījumiem Krimināllikuma 85. pantā ir paplašināts spiegošanas nozieguma priekšmets, tādējādi, ņemot vērā ārvalstu piemērus, Latvijā pietiekami plaši ir paredzēta valsts drošības interesēm nozīmīgas informācijas aizsardzība pret spiegošanu. Taču Latvijā būtu paplašināma valsts noslēpuma klasifikācija, nosakot ceturto valsts noslēpuma slepenības pakāpi informācijai dienesta vajadzībām, lai paredzētu stingrāku aizsardzības kārtību informācijai, kas saistīta ar valsts drošību, un pilnvērtīgāk nodrošinātu valstij nozīmīgas informācijas aizsardzību” (</w:t>
      </w:r>
      <w:r w:rsidRPr="00F61E8C">
        <w:rPr>
          <w:i/>
          <w:sz w:val="28"/>
          <w:szCs w:val="28"/>
        </w:rPr>
        <w:t>Platace L. Spiegošana kā valsts drošībai nozīmīgas informācijas iegūšanas veids. Jurista Vārds, 2016, 23. augusts, Nr. 34 (937) 24.–29. lpp.</w:t>
      </w:r>
      <w:r w:rsidRPr="00F61E8C">
        <w:rPr>
          <w:sz w:val="28"/>
          <w:szCs w:val="28"/>
        </w:rPr>
        <w:t xml:space="preserve">). </w:t>
      </w:r>
    </w:p>
    <w:p w:rsidR="00EE1063" w:rsidRPr="00F61E8C" w:rsidP="00EE1063" w14:paraId="78CBB190" w14:textId="77777777">
      <w:pPr>
        <w:spacing w:after="0" w:line="240" w:lineRule="auto"/>
        <w:ind w:firstLine="720"/>
        <w:jc w:val="both"/>
        <w:rPr>
          <w:sz w:val="28"/>
          <w:szCs w:val="28"/>
        </w:rPr>
      </w:pPr>
      <w:r w:rsidRPr="00F61E8C">
        <w:rPr>
          <w:sz w:val="28"/>
          <w:szCs w:val="28"/>
        </w:rPr>
        <w:t>Mūsdienās, kad arvien plašāk tiek izmantotas dažādas hibrīdkara metodes, ir būtiski spēt savlaicīgi reaģēt uz apdraudējumu valsts drošībai, tādējādi informācijas dienesta vajadzībām regulējums būtu iekļaujams likumā “Par valsts noslēpumu”.</w:t>
      </w:r>
    </w:p>
    <w:p w:rsidR="00EE1063" w:rsidRPr="00F61E8C" w:rsidP="00EE1063" w14:paraId="3967D35B" w14:textId="77777777">
      <w:pPr>
        <w:spacing w:after="0" w:line="240" w:lineRule="auto"/>
        <w:jc w:val="both"/>
      </w:pPr>
    </w:p>
    <w:p w:rsidR="00104688" w:rsidP="00104688" w14:paraId="5EF077D2" w14:textId="77777777">
      <w:pPr>
        <w:spacing w:after="0" w:line="240" w:lineRule="auto"/>
        <w:jc w:val="both"/>
      </w:pPr>
      <w:bookmarkStart w:id="0" w:name="_GoBack"/>
      <w:bookmarkEnd w:id="0"/>
    </w:p>
    <w:p w:rsidR="00104688" w:rsidP="00104688" w14:paraId="5EF077D3" w14:textId="77777777">
      <w:pPr>
        <w:spacing w:after="0" w:line="240" w:lineRule="auto"/>
        <w:jc w:val="both"/>
      </w:pPr>
    </w:p>
    <w:p w:rsidR="000F716B" w:rsidP="00104688" w14:paraId="5EF077D4" w14:textId="77777777">
      <w:pPr>
        <w:tabs>
          <w:tab w:val="left" w:pos="6663"/>
        </w:tabs>
        <w:spacing w:after="0" w:line="240" w:lineRule="auto"/>
        <w:jc w:val="both"/>
      </w:pPr>
    </w:p>
    <w:p w:rsidR="007A2264" w:rsidP="000F716B" w14:paraId="5EF077D5" w14:textId="77777777">
      <w:pPr>
        <w:tabs>
          <w:tab w:val="left" w:pos="6663"/>
        </w:tabs>
        <w:spacing w:after="0"/>
        <w:jc w:val="both"/>
      </w:pPr>
      <w:r>
        <w:rPr>
          <w:noProof/>
        </w:rPr>
        <w:t>Valsts sekretārs</w:t>
      </w:r>
      <w:r>
        <w:tab/>
      </w:r>
      <w:r>
        <w:rPr>
          <w:noProof/>
        </w:rPr>
        <w:t>Jānis Garisons</w:t>
      </w:r>
    </w:p>
    <w:p w:rsidR="007A2264" w:rsidP="007A2264" w14:paraId="5EF077D6" w14:textId="77777777">
      <w:pPr>
        <w:spacing w:before="720" w:after="0" w:line="240" w:lineRule="auto"/>
        <w:jc w:val="both"/>
        <w:rPr>
          <w:sz w:val="16"/>
          <w:szCs w:val="16"/>
        </w:rPr>
      </w:pPr>
      <w:r>
        <w:rPr>
          <w:noProof/>
          <w:sz w:val="16"/>
          <w:szCs w:val="16"/>
        </w:rPr>
        <w:t>Elvīra Šmukste</w:t>
      </w:r>
      <w:r>
        <w:rPr>
          <w:sz w:val="16"/>
          <w:szCs w:val="16"/>
        </w:rPr>
        <w:t xml:space="preserve">, </w:t>
      </w:r>
      <w:r>
        <w:rPr>
          <w:noProof/>
          <w:sz w:val="16"/>
          <w:szCs w:val="16"/>
        </w:rPr>
        <w:t>67335298</w:t>
      </w:r>
    </w:p>
    <w:p w:rsidR="00104688" w:rsidRPr="00104688" w:rsidP="00104688" w14:paraId="5EF077D7" w14:textId="77777777">
      <w:pPr>
        <w:spacing w:after="0" w:line="240" w:lineRule="auto"/>
        <w:jc w:val="both"/>
        <w:rPr>
          <w:sz w:val="16"/>
          <w:szCs w:val="16"/>
        </w:rPr>
      </w:pPr>
      <w:r>
        <w:rPr>
          <w:noProof/>
          <w:sz w:val="16"/>
          <w:szCs w:val="16"/>
        </w:rPr>
        <w:t>elvira.smukste@mod.gov.lv</w:t>
      </w:r>
    </w:p>
    <w:sectPr w:rsidSect="00330D43">
      <w:footerReference w:type="default" r:id="rId4"/>
      <w:headerReference w:type="first" r:id="rId5"/>
      <w:footerReference w:type="first" r:id="rId6"/>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1558591"/>
      <w:docPartObj>
        <w:docPartGallery w:val="Page Numbers (Bottom of Page)"/>
        <w:docPartUnique/>
      </w:docPartObj>
    </w:sdtPr>
    <w:sdtContent>
      <w:p w:rsidR="00104688" w:rsidP="00104688" w14:paraId="5EF077D8" w14:textId="77777777">
        <w:pPr>
          <w:pStyle w:val="Footer"/>
          <w:jc w:val="center"/>
        </w:pPr>
        <w:r w:rsidRPr="002D7FAB">
          <w:rPr>
            <w:rFonts w:ascii="TimesNewRomanPS-ItalicMT" w:hAnsi="TimesNewRomanPS-ItalicMT"/>
            <w:iCs/>
            <w:sz w:val="20"/>
            <w:szCs w:val="20"/>
          </w:rPr>
          <w:t>DOKUMENTS IR ELEKTRONISKI PARAKSTĪTS AR DROŠU ELEKTRONISKO PARAKSTU UN SATUR LAIKA ZĪMOGU</w:t>
        </w:r>
      </w:p>
      <w:p w:rsidR="00104688" w:rsidRPr="00104688" w:rsidP="00104688" w14:paraId="5EF077D9" w14:textId="51E7E6FD">
        <w:pPr>
          <w:pStyle w:val="Footer"/>
          <w:jc w:val="right"/>
          <w:rPr>
            <w:bCs/>
          </w:rPr>
        </w:pPr>
        <w:sdt>
          <w:sdtPr>
            <w:id w:val="823213557"/>
            <w:docPartObj>
              <w:docPartGallery w:val="Page Numbers (Top of Page)"/>
              <w:docPartUnique/>
            </w:docPartObj>
          </w:sdtPr>
          <w:sdtContent>
            <w:r w:rsidRPr="00104688">
              <w:rPr>
                <w:bCs/>
              </w:rPr>
              <w:fldChar w:fldCharType="begin"/>
            </w:r>
            <w:r w:rsidRPr="00104688">
              <w:rPr>
                <w:bCs/>
              </w:rPr>
              <w:instrText xml:space="preserve"> PAGE </w:instrText>
            </w:r>
            <w:r w:rsidRPr="00104688">
              <w:rPr>
                <w:bCs/>
              </w:rPr>
              <w:fldChar w:fldCharType="separate"/>
            </w:r>
            <w:r w:rsidRPr="00104688">
              <w:rPr>
                <w:bCs/>
              </w:rPr>
              <w:t>2</w:t>
            </w:r>
            <w:r w:rsidRPr="00104688">
              <w:rPr>
                <w:bCs/>
              </w:rPr>
              <w:fldChar w:fldCharType="end"/>
            </w:r>
            <w:r w:rsidRPr="00104688">
              <w:t xml:space="preserve"> - </w:t>
            </w:r>
            <w:r w:rsidRPr="00104688">
              <w:rPr>
                <w:bCs/>
              </w:rPr>
              <w:fldChar w:fldCharType="begin"/>
            </w:r>
            <w:r w:rsidRPr="00104688">
              <w:rPr>
                <w:bCs/>
              </w:rPr>
              <w:instrText xml:space="preserve"> NUMPAGES  </w:instrText>
            </w:r>
            <w:r w:rsidRPr="00104688">
              <w:rPr>
                <w:bCs/>
              </w:rPr>
              <w:fldChar w:fldCharType="separate"/>
            </w:r>
            <w:r w:rsidRPr="00104688">
              <w:rPr>
                <w:bCs/>
              </w:rPr>
              <w:t>2</w:t>
            </w:r>
            <w:r w:rsidRPr="00104688">
              <w:rPr>
                <w:bC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424" w:rsidP="00E330D3" w14:paraId="5EF077DF" w14:textId="77777777">
    <w:pPr>
      <w:pStyle w:val="Footer"/>
      <w:jc w:val="center"/>
    </w:pPr>
    <w:r w:rsidRPr="002D7FAB">
      <w:rPr>
        <w:rFonts w:ascii="TimesNewRomanPS-ItalicMT" w:hAnsi="TimesNewRomanPS-ItalicMT"/>
        <w:iCs/>
        <w:sz w:val="20"/>
        <w:szCs w:val="20"/>
      </w:rPr>
      <w:t xml:space="preserve">DOKUMENTS IR ELEKTRONISKI </w:t>
    </w:r>
    <w:r w:rsidRPr="002D7FAB">
      <w:rPr>
        <w:rFonts w:ascii="TimesNewRomanPS-ItalicMT" w:hAnsi="TimesNewRomanPS-ItalicMT"/>
        <w:iCs/>
        <w:sz w:val="20"/>
        <w:szCs w:val="20"/>
      </w:rPr>
      <w:t>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0B61" w:rsidP="00BE56C2" w14:paraId="5EF077DA" w14:textId="77777777">
    <w:pPr>
      <w:pStyle w:val="Header"/>
      <w:tabs>
        <w:tab w:val="clear" w:pos="4320"/>
      </w:tabs>
      <w:spacing w:before="2880"/>
    </w:pPr>
  </w:p>
  <w:tbl>
    <w:tblPr>
      <w:tblW w:w="7796" w:type="dxa"/>
      <w:tblInd w:w="108" w:type="dxa"/>
      <w:tblLayout w:type="fixed"/>
      <w:tblLook w:val="0000"/>
    </w:tblPr>
    <w:tblGrid>
      <w:gridCol w:w="3969"/>
      <w:gridCol w:w="3827"/>
    </w:tblGrid>
    <w:tr w14:paraId="5EF077DD" w14:textId="77777777" w:rsidTr="00DD3458">
      <w:tblPrEx>
        <w:tblW w:w="7796" w:type="dxa"/>
        <w:tblInd w:w="108" w:type="dxa"/>
        <w:tblLayout w:type="fixed"/>
        <w:tblLook w:val="0000"/>
      </w:tblPrEx>
      <w:trPr>
        <w:cantSplit/>
      </w:trPr>
      <w:tc>
        <w:tcPr>
          <w:tcW w:w="3969" w:type="dxa"/>
        </w:tcPr>
        <w:p w:rsidR="009C426E" w:rsidRPr="00C56EDF" w:rsidP="00DD3458" w14:paraId="5EF077DB" w14:textId="77777777">
          <w:pPr>
            <w:pStyle w:val="Header"/>
            <w:tabs>
              <w:tab w:val="clear" w:pos="4320"/>
            </w:tabs>
            <w:spacing w:before="120"/>
            <w:rPr>
              <w:color w:val="000000"/>
              <w:lang w:eastAsia="en-US"/>
            </w:rPr>
          </w:pPr>
          <w:r w:rsidRPr="00C56EDF">
            <w:rPr>
              <w:color w:val="000000"/>
              <w:lang w:eastAsia="en-US"/>
            </w:rPr>
            <w:t>Rīgā,</w:t>
          </w:r>
          <w:r w:rsidRPr="00C56EDF">
            <w:t xml:space="preserve"> </w:t>
          </w:r>
          <w:r w:rsidRPr="00C56EDF">
            <w:rPr>
              <w:color w:val="000000"/>
              <w:lang w:eastAsia="en-US"/>
            </w:rPr>
            <w:t xml:space="preserve">dokumenta datums ir tā elektroniskās parakstīšanas </w:t>
          </w:r>
          <w:r w:rsidRPr="00C56EDF">
            <w:rPr>
              <w:color w:val="000000"/>
              <w:lang w:eastAsia="en-US"/>
            </w:rPr>
            <w:t>datums.</w:t>
          </w:r>
        </w:p>
      </w:tc>
      <w:tc>
        <w:tcPr>
          <w:tcW w:w="3827" w:type="dxa"/>
        </w:tcPr>
        <w:p w:rsidR="009C426E" w:rsidRPr="0099125D" w:rsidP="00DD3458" w14:paraId="5EF077DC" w14:textId="77777777">
          <w:pPr>
            <w:pStyle w:val="Header"/>
            <w:tabs>
              <w:tab w:val="clear" w:pos="4320"/>
            </w:tabs>
            <w:spacing w:before="120"/>
            <w:rPr>
              <w:color w:val="000000"/>
              <w:lang w:val="en-US" w:eastAsia="en-US"/>
            </w:rPr>
          </w:pPr>
          <w:r>
            <w:rPr>
              <w:color w:val="000000"/>
              <w:lang w:val="en-US" w:eastAsia="en-US"/>
            </w:rPr>
            <w:t xml:space="preserve">Nr. </w:t>
          </w:r>
          <w:r>
            <w:rPr>
              <w:noProof/>
              <w:color w:val="000000"/>
              <w:lang w:val="en-US" w:eastAsia="en-US"/>
            </w:rPr>
            <w:t>MV-N/1714</w:t>
          </w:r>
        </w:p>
      </w:tc>
    </w:tr>
  </w:tbl>
  <w:p w:rsidR="009C426E" w:rsidRPr="008669E5" w:rsidP="009C426E" w14:paraId="5EF077DE" w14:textId="77777777">
    <w:pPr>
      <w:pStyle w:val="Header"/>
      <w:tabs>
        <w:tab w:val="left" w:pos="4111"/>
        <w:tab w:val="clear" w:pos="4320"/>
      </w:tabs>
      <w:spacing w:before="120"/>
    </w:pPr>
    <w:r w:rsidRPr="008669E5">
      <w:rPr>
        <w:noProof/>
      </w:rPr>
      <w:drawing>
        <wp:anchor distT="0" distB="0" distL="114300" distR="114300" simplePos="0" relativeHeight="251658240" behindDoc="1" locked="0" layoutInCell="1" allowOverlap="1">
          <wp:simplePos x="0" y="0"/>
          <wp:positionH relativeFrom="page">
            <wp:posOffset>1094740</wp:posOffset>
          </wp:positionH>
          <wp:positionV relativeFrom="page">
            <wp:posOffset>647700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50433"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669E5">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2049780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40B4" w:rsidRPr="008669E5" w:rsidP="009A40B4"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242216">
                            <w:rPr>
                              <w:rFonts w:eastAsia="Times New Roman"/>
                              <w:color w:val="231F20"/>
                              <w:sz w:val="17"/>
                              <w:szCs w:val="17"/>
                            </w:rPr>
                            <w:t>emāra iela 10/12, Rīga, LV-1473;</w:t>
                          </w:r>
                          <w:r w:rsidRPr="008669E5">
                            <w:rPr>
                              <w:rFonts w:eastAsia="Times New Roman"/>
                              <w:color w:val="231F20"/>
                              <w:sz w:val="17"/>
                              <w:szCs w:val="17"/>
                            </w:rPr>
                            <w:t xml:space="preserve"> tālr.</w:t>
                          </w:r>
                          <w:r w:rsidR="00242216">
                            <w:rPr>
                              <w:rFonts w:eastAsia="Times New Roman"/>
                              <w:color w:val="231F20"/>
                              <w:sz w:val="17"/>
                              <w:szCs w:val="17"/>
                            </w:rPr>
                            <w:t>:</w:t>
                          </w:r>
                          <w:r w:rsidRPr="008669E5">
                            <w:rPr>
                              <w:rFonts w:eastAsia="Times New Roman"/>
                              <w:color w:val="231F20"/>
                              <w:sz w:val="17"/>
                              <w:szCs w:val="17"/>
                            </w:rPr>
                            <w:t xml:space="preserve"> 67210124</w:t>
                          </w:r>
                          <w:r w:rsidR="00242216">
                            <w:rPr>
                              <w:rFonts w:eastAsia="Times New Roman"/>
                              <w:color w:val="231F20"/>
                              <w:sz w:val="17"/>
                              <w:szCs w:val="17"/>
                            </w:rPr>
                            <w:t>;</w:t>
                          </w:r>
                          <w:r w:rsidRPr="008669E5">
                            <w:rPr>
                              <w:rFonts w:eastAsia="Times New Roman"/>
                              <w:color w:val="231F20"/>
                              <w:sz w:val="17"/>
                              <w:szCs w:val="17"/>
                            </w:rPr>
                            <w:t xml:space="preserve"> fakss</w:t>
                          </w:r>
                          <w:r w:rsidR="00242216">
                            <w:rPr>
                              <w:rFonts w:eastAsia="Times New Roman"/>
                              <w:color w:val="231F20"/>
                              <w:sz w:val="17"/>
                              <w:szCs w:val="17"/>
                            </w:rPr>
                            <w:t>:</w:t>
                          </w:r>
                          <w:r w:rsidRPr="008669E5">
                            <w:rPr>
                              <w:rFonts w:eastAsia="Times New Roman"/>
                              <w:color w:val="231F20"/>
                              <w:sz w:val="17"/>
                              <w:szCs w:val="17"/>
                            </w:rPr>
                            <w:t xml:space="preserve"> 67212307</w:t>
                          </w:r>
                          <w:r w:rsidR="00242216">
                            <w:rPr>
                              <w:rFonts w:eastAsia="Times New Roman"/>
                              <w:color w:val="231F20"/>
                              <w:sz w:val="17"/>
                              <w:szCs w:val="17"/>
                            </w:rPr>
                            <w:t>;</w:t>
                          </w:r>
                          <w:r w:rsidRPr="008669E5">
                            <w:rPr>
                              <w:rFonts w:eastAsia="Times New Roman"/>
                              <w:color w:val="231F20"/>
                              <w:sz w:val="17"/>
                              <w:szCs w:val="17"/>
                            </w:rPr>
                            <w:t xml:space="preserve"> e-pasts</w:t>
                          </w:r>
                          <w:r w:rsidR="00242216">
                            <w:rPr>
                              <w:rFonts w:eastAsia="Times New Roman"/>
                              <w:color w:val="231F20"/>
                              <w:sz w:val="17"/>
                              <w:szCs w:val="17"/>
                            </w:rPr>
                            <w:t>:</w:t>
                          </w:r>
                          <w:r w:rsidRPr="008669E5">
                            <w:rPr>
                              <w:rFonts w:eastAsia="Times New Roman"/>
                              <w:color w:val="231F20"/>
                              <w:sz w:val="17"/>
                              <w:szCs w:val="17"/>
                            </w:rPr>
                            <w:t xml:space="preserve"> kanceleja@mod.gov.lv</w:t>
                          </w:r>
                          <w:r w:rsidR="00242216">
                            <w:rPr>
                              <w:rFonts w:eastAsia="Times New Roman"/>
                              <w:color w:val="231F20"/>
                              <w:sz w:val="17"/>
                              <w:szCs w:val="17"/>
                            </w:rPr>
                            <w:t>;</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61.4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A40B4" w:rsidRPr="008669E5" w:rsidP="009A40B4" w14:paraId="5EF077E6"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242216">
                      <w:rPr>
                        <w:rFonts w:eastAsia="Times New Roman"/>
                        <w:color w:val="231F20"/>
                        <w:sz w:val="17"/>
                        <w:szCs w:val="17"/>
                      </w:rPr>
                      <w:t>emāra iela 10/12, Rīga, LV-1473;</w:t>
                    </w:r>
                    <w:r w:rsidRPr="008669E5">
                      <w:rPr>
                        <w:rFonts w:eastAsia="Times New Roman"/>
                        <w:color w:val="231F20"/>
                        <w:sz w:val="17"/>
                        <w:szCs w:val="17"/>
                      </w:rPr>
                      <w:t xml:space="preserve"> tālr.</w:t>
                    </w:r>
                    <w:r w:rsidR="00242216">
                      <w:rPr>
                        <w:rFonts w:eastAsia="Times New Roman"/>
                        <w:color w:val="231F20"/>
                        <w:sz w:val="17"/>
                        <w:szCs w:val="17"/>
                      </w:rPr>
                      <w:t>:</w:t>
                    </w:r>
                    <w:r w:rsidRPr="008669E5">
                      <w:rPr>
                        <w:rFonts w:eastAsia="Times New Roman"/>
                        <w:color w:val="231F20"/>
                        <w:sz w:val="17"/>
                        <w:szCs w:val="17"/>
                      </w:rPr>
                      <w:t xml:space="preserve"> 67210124</w:t>
                    </w:r>
                    <w:r w:rsidR="00242216">
                      <w:rPr>
                        <w:rFonts w:eastAsia="Times New Roman"/>
                        <w:color w:val="231F20"/>
                        <w:sz w:val="17"/>
                        <w:szCs w:val="17"/>
                      </w:rPr>
                      <w:t>;</w:t>
                    </w:r>
                    <w:r w:rsidRPr="008669E5">
                      <w:rPr>
                        <w:rFonts w:eastAsia="Times New Roman"/>
                        <w:color w:val="231F20"/>
                        <w:sz w:val="17"/>
                        <w:szCs w:val="17"/>
                      </w:rPr>
                      <w:t xml:space="preserve"> fakss</w:t>
                    </w:r>
                    <w:r w:rsidR="00242216">
                      <w:rPr>
                        <w:rFonts w:eastAsia="Times New Roman"/>
                        <w:color w:val="231F20"/>
                        <w:sz w:val="17"/>
                        <w:szCs w:val="17"/>
                      </w:rPr>
                      <w:t>:</w:t>
                    </w:r>
                    <w:r w:rsidRPr="008669E5">
                      <w:rPr>
                        <w:rFonts w:eastAsia="Times New Roman"/>
                        <w:color w:val="231F20"/>
                        <w:sz w:val="17"/>
                        <w:szCs w:val="17"/>
                      </w:rPr>
                      <w:t xml:space="preserve"> 67212307</w:t>
                    </w:r>
                    <w:r w:rsidR="00242216">
                      <w:rPr>
                        <w:rFonts w:eastAsia="Times New Roman"/>
                        <w:color w:val="231F20"/>
                        <w:sz w:val="17"/>
                        <w:szCs w:val="17"/>
                      </w:rPr>
                      <w:t>;</w:t>
                    </w:r>
                    <w:r w:rsidRPr="008669E5">
                      <w:rPr>
                        <w:rFonts w:eastAsia="Times New Roman"/>
                        <w:color w:val="231F20"/>
                        <w:sz w:val="17"/>
                        <w:szCs w:val="17"/>
                      </w:rPr>
                      <w:t xml:space="preserve"> e-pasts</w:t>
                    </w:r>
                    <w:r w:rsidR="00242216">
                      <w:rPr>
                        <w:rFonts w:eastAsia="Times New Roman"/>
                        <w:color w:val="231F20"/>
                        <w:sz w:val="17"/>
                        <w:szCs w:val="17"/>
                      </w:rPr>
                      <w:t>:</w:t>
                    </w:r>
                    <w:r w:rsidRPr="008669E5">
                      <w:rPr>
                        <w:rFonts w:eastAsia="Times New Roman"/>
                        <w:color w:val="231F20"/>
                        <w:sz w:val="17"/>
                        <w:szCs w:val="17"/>
                      </w:rPr>
                      <w:t xml:space="preserve"> kanceleja@mod.gov.lv</w:t>
                    </w:r>
                    <w:r w:rsidR="00242216">
                      <w:rPr>
                        <w:rFonts w:eastAsia="Times New Roman"/>
                        <w:color w:val="231F20"/>
                        <w:sz w:val="17"/>
                        <w:szCs w:val="17"/>
                      </w:rPr>
                      <w:t>;</w:t>
                    </w:r>
                    <w:r w:rsidRPr="008669E5">
                      <w:rPr>
                        <w:rFonts w:eastAsia="Times New Roman"/>
                        <w:color w:val="231F20"/>
                        <w:sz w:val="17"/>
                        <w:szCs w:val="17"/>
                      </w:rPr>
                      <w:t xml:space="preserve"> www.mod.gov.lv</w:t>
                    </w:r>
                  </w:p>
                </w:txbxContent>
              </v:textbox>
            </v:shape>
          </w:pict>
        </mc:Fallback>
      </mc:AlternateContent>
    </w:r>
    <w:r w:rsidRPr="008669E5">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009C426E">
      <w:t xml:space="preserve">Uz </w:t>
    </w:r>
    <w:r w:rsidR="009C426E">
      <w:rPr>
        <w:noProof/>
      </w:rPr>
      <w:t>03.07.2018</w:t>
    </w:r>
    <w:r w:rsidR="009C426E">
      <w:t>.</w:t>
    </w:r>
    <w:r w:rsidR="009C426E">
      <w:tab/>
      <w:t xml:space="preserve">Nr. </w:t>
    </w:r>
    <w:r w:rsidR="009C426E">
      <w:rPr>
        <w:noProof/>
      </w:rPr>
      <w:t>1-9.3/801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64"/>
    <w:rsid w:val="00006384"/>
    <w:rsid w:val="00030349"/>
    <w:rsid w:val="000A0B61"/>
    <w:rsid w:val="000F716B"/>
    <w:rsid w:val="00104688"/>
    <w:rsid w:val="00124173"/>
    <w:rsid w:val="001D79E4"/>
    <w:rsid w:val="00242216"/>
    <w:rsid w:val="00265D4A"/>
    <w:rsid w:val="00275B9E"/>
    <w:rsid w:val="00290B9D"/>
    <w:rsid w:val="002B3077"/>
    <w:rsid w:val="002D7FAB"/>
    <w:rsid w:val="002E1474"/>
    <w:rsid w:val="002E75AE"/>
    <w:rsid w:val="00330D43"/>
    <w:rsid w:val="003B48FB"/>
    <w:rsid w:val="004B29B1"/>
    <w:rsid w:val="004D5726"/>
    <w:rsid w:val="004F08C0"/>
    <w:rsid w:val="00535564"/>
    <w:rsid w:val="005D2424"/>
    <w:rsid w:val="00663C3A"/>
    <w:rsid w:val="00693999"/>
    <w:rsid w:val="006C1639"/>
    <w:rsid w:val="006C416D"/>
    <w:rsid w:val="0073633D"/>
    <w:rsid w:val="007A2264"/>
    <w:rsid w:val="007B3BA5"/>
    <w:rsid w:val="007B48EC"/>
    <w:rsid w:val="007C0E80"/>
    <w:rsid w:val="007E4D1F"/>
    <w:rsid w:val="00815277"/>
    <w:rsid w:val="008669E5"/>
    <w:rsid w:val="00876C21"/>
    <w:rsid w:val="008C195B"/>
    <w:rsid w:val="008D4AF3"/>
    <w:rsid w:val="00954D5A"/>
    <w:rsid w:val="0099125D"/>
    <w:rsid w:val="009A40B4"/>
    <w:rsid w:val="009C426E"/>
    <w:rsid w:val="009D0F72"/>
    <w:rsid w:val="00A03A13"/>
    <w:rsid w:val="00A30D47"/>
    <w:rsid w:val="00AA712C"/>
    <w:rsid w:val="00AF0E90"/>
    <w:rsid w:val="00BE56C2"/>
    <w:rsid w:val="00C47F57"/>
    <w:rsid w:val="00C56EDF"/>
    <w:rsid w:val="00C87B43"/>
    <w:rsid w:val="00CA407F"/>
    <w:rsid w:val="00D0743C"/>
    <w:rsid w:val="00D21FA6"/>
    <w:rsid w:val="00D55B4B"/>
    <w:rsid w:val="00DD3458"/>
    <w:rsid w:val="00E330D3"/>
    <w:rsid w:val="00E365CE"/>
    <w:rsid w:val="00EA5DAF"/>
    <w:rsid w:val="00EE1063"/>
    <w:rsid w:val="00EF676E"/>
    <w:rsid w:val="00F25DA3"/>
    <w:rsid w:val="00F60586"/>
    <w:rsid w:val="00F61E8C"/>
    <w:rsid w:val="00F82FDF"/>
    <w:rsid w:val="00FB2E50"/>
    <w:rsid w:val="00FF0EE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7798B06E-E6E6-4E18-92F7-84F9DC2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oter" Target="footer1.xml"/><Relationship Id="rId9" Type="http://schemas.openxmlformats.org/officeDocument/2006/relationships/styles" Target="styles.xml"/></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9B6D2F-C10E-4802-82CE-4C06063B86B8}"/>
</file>

<file path=customXml/itemProps2.xml><?xml version="1.0" encoding="utf-8"?>
<ds:datastoreItem xmlns:ds="http://schemas.openxmlformats.org/officeDocument/2006/customXml" ds:itemID="{D0B9CDDC-C36F-4E5C-AC6C-A4C0CAC4E15A}"/>
</file>

<file path=customXml/itemProps3.xml><?xml version="1.0" encoding="utf-8"?>
<ds:datastoreItem xmlns:ds="http://schemas.openxmlformats.org/officeDocument/2006/customXml" ds:itemID="{30B24F3B-09DC-4E5E-B287-503E11F12859}"/>
</file>

<file path=docProps/app.xml><?xml version="1.0" encoding="utf-8"?>
<Properties xmlns="http://schemas.openxmlformats.org/officeDocument/2006/extended-properties" xmlns:vt="http://schemas.openxmlformats.org/officeDocument/2006/docPropsVTypes">
  <Template>Normal.dotm</Template>
  <TotalTime>5</TotalTime>
  <Pages>2</Pages>
  <Words>1831</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Ingus Tonnis</dc:creator>
  <cp:lastModifiedBy>Elvīra Šmukste</cp:lastModifiedBy>
  <cp:revision>4</cp:revision>
  <cp:lastPrinted>2014-12-29T13:31:00Z</cp:lastPrinted>
  <dcterms:created xsi:type="dcterms:W3CDTF">2017-10-20T12:47:00Z</dcterms:created>
  <dcterms:modified xsi:type="dcterms:W3CDTF">2018-07-10T12:20:00Z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