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23-TA-1983: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finansējuma piešķiršanu kvalificētajai institūcijai kolektīvo prasību celšanai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Institūcijai finansējumu par izdevumiem, kas tai radīsies saistībā ar patērētāju kolektīvo prasību celšanu un vešanu, var piešķirt avansa veidā par plānoto posmu. Finansējuma izmaksas kārtība tiek noteikta līgumā un to var piešķirt par šādiem posmiem: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noteikumu projekta 3.punkts paredz, ka kvalificētajām institūcijām finansējumu var piešķirt </w:t>
            </w:r>
            <w:r w:rsidR="00000000" w:rsidRPr="00000000" w:rsidDel="00000000">
              <w:rPr>
                <w:u w:val="single"/>
                <w:rtl w:val="0"/>
              </w:rPr>
              <w:t xml:space="preserve">avansa veidā par plānoto posmu</w:t>
            </w:r>
            <w:r w:rsidR="00000000" w:rsidRPr="00000000" w:rsidDel="00000000">
              <w:rPr>
                <w:rtl w:val="0"/>
              </w:rPr>
              <w:t xml:space="preserve"> par izdevumiem, kas tai radīsies saistībā ar patērētāju kolektīvo prasību celšanu un vešanu. No minētās redakcijas var secināt, ka avanss būs par katru posmu un attiecīgi veidos 100% no konkrētā posma izdevumiem. Uzskatām, ka avansā var tikt piešķirta tikai daļa no paredzētā finansējuma apmēra, savukārt pārējā finansējuma izmaksa nodrošināma pēc līgumā paredzēto pasākumu īstenošanas, tādējādi arī Patērētāju tiesību aizsardzības centram nodrošinot iespēju ieturēt un neizmaksāt visu paredzēto finansējumu, ja pasākumi nav īstenoti plānotajā apjomā. Ņemot vērā minēto, noteikumu projekta 3.punkta redakcija ir jāprecizē.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3.punkts un papildus iekļauts 18.punkts.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Institūcijai finansējumu par izdevumiem, kas tai radīsies saistībā ar patērētāju kolektīvo prasību celšanu un vešanu, var piešķirt avansa veidā par plānoto posmu. Avansu izmaksā daļās - 50% apmērā no kopējās posmam paredzētā finansējuma summas, finansējuma izmaksas kārtība tiek noteikta līgumā. Finansējumu var piešķirt par šādiem posmiem: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Institūcijai finansējumu var piešķirt avansa veidā par izdevumiem, kas tai radīsies saistībā ar patērētāju kolektīvo prasību celšanu un vešanu. Finansējuma izmaksas kārtība tiek noteikta līgumā un to var piešķirt pa posmiem: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paredz, ka kvalificētajām institūcijām finansējumu var piešķirt </w:t>
            </w:r>
            <w:r w:rsidR="00000000" w:rsidRPr="00000000" w:rsidDel="00000000">
              <w:rPr>
                <w:u w:val="single"/>
                <w:rtl w:val="0"/>
              </w:rPr>
              <w:t xml:space="preserve">avansa veidā</w:t>
            </w:r>
            <w:r w:rsidR="00000000" w:rsidRPr="00000000" w:rsidDel="00000000">
              <w:rPr>
                <w:rtl w:val="0"/>
              </w:rPr>
              <w:t xml:space="preserve"> par izdevumiem, kas tai radīsies saistībā ar patērētāju kolektīvo prasību celšanu un vešanu. Lūdzam precizēt un norādīt avansā izmaksājamā finansējuma apmēru, jo tas nevar būt 100% apmērā, lai noteikumu projekta 20.punktā paredzētajā gadījumā Patērētāju tiesību aizsardzības centrs varētu pieņemt lēmumu par avansā izmaksātā finansējuma pilnīgu vai daļēju atmaksāšanu vai finansējuma samazinājumu proporcionāli neīstenoto pasākumu apjomam. Papildus lūdzam arī anotācijā sniegt aprakstu finansēšanas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Institūcijai finansējumu par izdevumiem, kas tai radīsies saistībā ar patērētāju kolektīvo prasību celšanu un vešanu, var piešķirt avansa veidā par plānoto posmu. Avansu izmaksā daļās - 50% apmērā no kopējās posmam paredzētā finansējuma summas, finansējuma izmaksas kārtība tiek noteikta līgumā. Finansējumu var piešķirt par šādiem posmiem: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Gadījumā, ja tiek saņemti vairāki pieteikumi vai budžetā atlikušie līdzekļi nav pietiekami plānotajiem pasākumiem, Patērētāju tiesību aizsardzības centrs, pieņemot lēmumu par līgumu slēgšanu, papildus šo noteikumu 7.punktā  noteiktajiem kritērijiem, ņem vērā arī ikgadējā budžetā šim mērķim atvēlēto budžeta līdzekļu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Patērētāju tiesību aizsardzības centrs jebkurā gadījumā piešķirt finansējumu institūcijai vai institūcijām varēs tikai tā budžetā paredzētā finansējuma ietvaros, lūdzam apvienot 8 un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Gadījumā, ja tiek saņemti vairāki pieteikumi vai pieteikumā piedāvātā līgumcena pārsniedz Patērētāju tiesību aizsardzības centra budžetā paredzētos līdzekļus, Patērētāju tiesību aizsardzības centrs, pieņemot lēmumu par līgumu slēgšanu, kopīgi ar institūciju var pārskatīt plānoto pasākumu izdevumu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Gadījumā, ja tiek saņemti vairāki pieteikumi vai pieteikumā piedāvātā līgumcena pārsniedz Patērētāju tiesību aizsardzības centra budžetā paredzētos līdzekļus, Patērētāju tiesību aizsardzības centrs, pieņemot lēmumu par finansējuma piešķiršanu, kopīgi ar institūciju var pārskatīt plānoto pasākumu izdevumu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Patērētāju tiesību aizsardzības centrs, izvērtējot saņemto iesniegumu par papildu finansējuma piešķiršanu, konstatē, ka tas ir objektīvi pamatots, Patērētāju tiesību aizsardzības centrs pieņem lēmumu par papildu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15.punkta redakciju, paredzot, ka Patērētāju tiesību aizsardzības centrs </w:t>
            </w:r>
            <w:r w:rsidR="00000000" w:rsidRPr="00000000" w:rsidDel="00000000">
              <w:rPr>
                <w:u w:val="single"/>
                <w:rtl w:val="0"/>
              </w:rPr>
              <w:t xml:space="preserve">var pieņemt</w:t>
            </w:r>
            <w:r w:rsidR="00000000" w:rsidRPr="00000000" w:rsidDel="00000000">
              <w:rPr>
                <w:rtl w:val="0"/>
              </w:rPr>
              <w:t xml:space="preserve"> lēmumu par papildu finansējuma piešķiršanu, jo tas būs iespējams tikai gadījumā, ja tā budžetā būs pieejams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Patērētāju tiesību aizsardzības centrs, izvērtējot saņemto iesniegumu par papildu finansējuma piešķiršanu, konstatē, ka tas ir objektīvi pamatots, Patērētāju tiesību aizsardzības centrs </w:t>
            </w:r>
            <w:r w:rsidR="00000000" w:rsidRPr="00000000" w:rsidDel="00000000">
              <w:rPr>
                <w:u w:val="single"/>
                <w:rtl w:val="0"/>
              </w:rPr>
              <w:t xml:space="preserve">var pieņemt</w:t>
            </w:r>
            <w:r w:rsidR="00000000" w:rsidRPr="00000000" w:rsidDel="00000000">
              <w:rPr>
                <w:rtl w:val="0"/>
              </w:rPr>
              <w:t xml:space="preserve"> lēmumu par papildu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Patērētāju tiesību aizsardzības centrs, izvērtējot saņemto iesniegumu par papildu finansējuma piešķiršanu, konstatē, ka tas ir objektīvi pamatots, Patērētāju tiesību aizsardzības centrs var pieņemt lēmumu par papildu finansējuma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pie risinājuma apraksta minēto, svītrojot informāciju par pieprasīto valsts budžeta finansējumu, ņemot vērā, ka informācija par noteikumu projekta īstenošanai nepieciešamo finansējumu jāsniedz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kvalificēto institūciju izdevumu segšanai nepieciešamā finansējuma apmērs un aprēķins ir sniegts likumprojektā “Grozījumi Patērētāju tiesību aizsardzības likumā” anotācijā , vienlaikus finansējums tiks nodrošināts,  likumprojekta “Par valsts budžetu 2024. gadam un budžeta ietvaru 2024., 2025. un 2026.gadam" sagatavošanas procesā Ministru kabinetā izskatot Ekonomikas ministrijas iesniegto prioritārā pasākuma pieteikumu, vai arī gadījumā, ja tas netiks atbalstīts, Patērētāju tiesību aizsardzības centra esošā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piešķiršana kvalificētajai institūcijai kolektīvo prasību celšanai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nosaukumu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finansējuma piešķiršanu kvalificētajai institūcijai kolektīvo prasību celšanai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finansējuma piešķiršanu kvalificētajai institūcijai kolektīvo prasību celšanai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š.g. 26.septembrī Ministru kabinetā atbalstītājā Ekonomikas ministrijas prioritārā pasākuma “Finansējums Patērētāju tiesību aizsardzības centram un Centrālās statistikas pārvaldei regulu prasību izpildei (EM)” ietvaros 2024.–2026. gadam ir paredzēts finansējums arī kolektīvo prasību sistēmas ieviešanai, attiecīgi lūdzam precizēt anotācijas 3.sadaļas punktā “Cita informācija” sniegto informāciju,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Kvalificēto institūciju izdevumu segšanai nepieciešamā finansējuma apmērs un  aprēķins ir sniegts likumprojektā “Grozījumi Patērētāju tiesību aizsardzības likumā” (Nr.218/Lp14, 22-TA-2270) anotācijā un tiks nodrošināts likumprojektā “Par valsts budžetu 2024. gadam un budžeta ietvaru 2024., 2025. un 2026.gadam" Ekonomikas ministrijas budžetā apakšprogrammā 26.01.00 “Iekšējais tirgus un patērētāju tiesību aizsardzība” prioritārajam pasākumam “Finansējums Patērētāju tiesību aizsardzības centram un Centrālās statistikas pārvaldei regulu prasību izpildei” piešķirtā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23-TA-1983</w:t>
    </w:r>
    <w:r>
      <w:br/>
    </w:r>
    <w:r w:rsidR="00000000" w:rsidRPr="00000000" w:rsidDel="00000000">
      <w:rPr>
        <w:rtl w:val="0"/>
      </w:rPr>
      <w:t xml:space="preserve">16.11.2023. 10.13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23-TA-1983</w:t>
    </w:r>
    <w:r>
      <w:br/>
    </w:r>
    <w:r w:rsidR="00000000" w:rsidRPr="00000000" w:rsidDel="00000000">
      <w:rPr>
        <w:rtl w:val="0"/>
      </w:rPr>
      <w:t xml:space="preserve">16.11.2023. 10.13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Izziņa_23-TA-1983.docx</dc:title>
</cp:coreProperties>
</file>

<file path=docProps/custom.xml><?xml version="1.0" encoding="utf-8"?>
<Properties xmlns="http://schemas.openxmlformats.org/officeDocument/2006/custom-properties" xmlns:vt="http://schemas.openxmlformats.org/officeDocument/2006/docPropsVTypes"/>
</file>