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26-TA-571: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“Damalas” un “Jaungludauši” Lubes pagastā, Talsu novadā, daļu pirkšanu valsts reģionālā autoceļa P126 “Valdgale-Roja”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10.04.2026. 10:28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aktuālo zemesgrāmatā un Nekustamā īpašuma valsts kadastra informācijas sistēmā esošo informāciju, pēc Ministru kabineta rīkojuma projekta izstrādes uzsākšanas ir mainījies nekustamā īpašuma "Damalas" īpašnieks. Likumprojekts un tā anotācija balstās uz iepriekšējā īpašnieka sniegto piekrišanu nekustamā īpašuma atsavināšanai un piedāvātajai taisnīgajai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vajadzībām nepieciešamā nekustamā īpašuma atsavināšanas likuma regulējumam atsavināšanas process, tajā skaitā taisnīgās atlīdzības noteikšana, ir vērtējams attiecībā uz personu, kurai nekustamais īpašums pieder atsavināšanas brīdī. Iepriekšējā īpašnieka piekrišana kā personiska gribas izpausme nav attiecināma uz jauno īpašnieku un nevar tikt uzskatīta par pietiekamu pamatu atsavināšanas pamatojumam attiecībā uz viņu.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rīkojuma projektā turpmākās izstrādes ietvaros būtu precizējami faktiskie apstākļi par nekustamā īpašuma aktuālo īpašnieku, kā arī attiecīgi aktualizējama un papildināma Ministru kabineta rīkojuma projekta anotācija un pamatojums, kā arī pievienojami aktuālie Nekustamā īpašuma valsts kadastra informācijas sistēmas un zemesgrāmatas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1.3.sadaļā norādītā informācija attiecībā uz nekustamā īpašuma jauno īpašnieku un rīkojuma projektam pievienoti  aktuālie paskaidrojošie materiāli.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anotācijas 1.3. sadaļā </w:t>
            </w:r>
            <w:r w:rsidR="00000000" w:rsidRPr="00000000" w:rsidDel="00000000">
              <w:rPr>
                <w:b w:val="1"/>
                <w:i w:val="1"/>
                <w:rtl w:val="0"/>
              </w:rPr>
              <w:t xml:space="preserve">“Pašreizējā situācija, problēmas un risinājumi”</w:t>
            </w:r>
            <w:r w:rsidR="00000000" w:rsidRPr="00000000" w:rsidDel="00000000">
              <w:rPr>
                <w:rtl w:val="0"/>
              </w:rPr>
              <w:t xml:space="preserve"> precizēt informāciju par nekustamā īpašuma “Damalas” (kadastra Nr. 8874 005 0110) īpašnieku, aizstājot formulējumu “nekustamā īpašuma kopīpašniece ir piekrituši” ar “nekustamā īpašuma īpašniece ir piekritusi”, kā arī attiecīgi saskaņot lietoto terminoloģiju visā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Saskaņā ar Kurzemes rajona tiesas Lubes pagasta zemesgrāmatas nodalījuma Nr. 100000111961 datiem nekustamajam īpašumam “Damalas” (kadastra Nr. 8874 005 0110) ir viens īpašnieks, līdz ar to anotācijā lietotais formulējums par kopīpašnieku nav korekts un rada pretrunu ar zemesgrāmatas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26-TA-571</w:t>
    </w:r>
    <w:r>
      <w:br/>
    </w:r>
    <w:r w:rsidR="00000000" w:rsidRPr="00000000" w:rsidDel="00000000">
      <w:rPr>
        <w:rtl w:val="0"/>
      </w:rPr>
      <w:t xml:space="preserve">15.05.2026. 12.28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26-TA-571</w:t>
    </w:r>
    <w:r>
      <w:br/>
    </w:r>
    <w:r w:rsidR="00000000" w:rsidRPr="00000000" w:rsidDel="00000000">
      <w:rPr>
        <w:rtl w:val="0"/>
      </w:rPr>
      <w:t xml:space="preserve">15.05.2026. 12.28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Izziņa_26-TA-571.docx</dc:title>
</cp:coreProperties>
</file>

<file path=docProps/custom.xml><?xml version="1.0" encoding="utf-8"?>
<Properties xmlns="http://schemas.openxmlformats.org/officeDocument/2006/custom-properties" xmlns:vt="http://schemas.openxmlformats.org/officeDocument/2006/docPropsVTypes"/>
</file>