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22-TA-372: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pirmās kārtas īstenošanas un uzraudzības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Savienības Atveseļošanas un noturības mehānisma (turpmāk – Atveseļošanas fonds) plāna 3. komponentes “Nevienlīdzības mazināšana”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(turpmāk – investīcija) pirmās kārtas īstenošanas un uzraudzības kārtību,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1.punktu atbilstoši Ministru kabineta 2009. gada 3. februāra noteikumi Nr. 108 "Normatīvo aktu projektu sagatavošanas noteikumi” 100.punktam, korekti atspoguļojot Likuma par budžetu un finanšu vadību 19.</w:t>
            </w:r>
            <w:r w:rsidR="00000000" w:rsidRPr="00000000" w:rsidDel="00000000">
              <w:rPr>
                <w:vertAlign w:val="superscript"/>
                <w:rtl w:val="0"/>
              </w:rPr>
              <w:t xml:space="preserve">3</w:t>
            </w:r>
            <w:r w:rsidR="00000000" w:rsidRPr="00000000" w:rsidDel="00000000">
              <w:rPr>
                <w:rtl w:val="0"/>
              </w:rPr>
              <w:t xml:space="preserve"> pantā  doto pilnvarojumu Ministru kabineta noteikumu izdošanai. Vēršam uzmanību, ka minētās normas pilnvaro Ministru kabinetu noteikt Eiropas Atveseļošanas un noturības mehānisma ieviešanas un nacionālā ekonomikas atveseļošanas un noturības plāna īstenošanas un uzraudzības kārtību, nepieciešamās informācijas sistēmas izveides un izmantošanas kārtību, kā arī šā mehānisma ieviešanā iesaistīto institūciju tiesības pieprasīt un saņemt tiešu pieeju datiem valsts informācijas sistēmās tādā apjomā, kāds nepieciešams un kādā to paredz Ministru kabinets attiecīgo pienākumu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1.punkts, nepārkāpjot Likuma par budžetu un finanšu vadību 19.</w:t>
            </w:r>
            <w:r w:rsidR="00000000" w:rsidRPr="00000000" w:rsidDel="00000000">
              <w:rPr>
                <w:vertAlign w:val="superscript"/>
                <w:rtl w:val="0"/>
              </w:rPr>
              <w:t xml:space="preserve">3 </w:t>
            </w:r>
            <w:r w:rsidR="00000000" w:rsidRPr="00000000" w:rsidDel="00000000">
              <w:rPr>
                <w:rtl w:val="0"/>
              </w:rPr>
              <w:t xml:space="preserve">punktā noteikto deleģējumu, paskaidro un nosaka konkrētās investīcijas īstenošanas un uzraudzības ietvaru ar mērķi atspoguļot normatīvā regulējuma  piemērotājiem skaidrāku noteikumu saturu. Noteikumu projekta  1.1. - 1.6. apakšpunkti nosaka īstenošanas un uzraudzības ietvaru konkrētās investīcijas lietošanai, kas izriet no Finanšu ministrijas 26.11.2021. vadlīnijām "Vadlīnijas informatīvā ziņojuma vai Ministru kabineta noteikumu izstrādei par Eiropas Savienības Atveseļošanas un noturības mehānisma plāna reformas vai investīcijas ieviešanu."  Papildus vēlamies atzīmēt, ka caurskatot citu nozaru ministriju tiesību aktu portālā ievietotos noteikumu projektus, konstatējām, ka, nosakot noteikumu regulējuma ietvaru, līdzīgu pieeju kā LM piemēro arī citas nozares ministrijas. Tāpat līdzīga pieeja piemērota 2014. - 2020. gada plānošanas perioda Eiropas Savienības fondu pasākumu īstenošanas Ministru Kabineta noteikumos.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Savienības Atveseļošanas un noturības mehānisma (turpmāk – Atveseļošanas fonds) plāna 3. komponentes “Nevienlīdzības mazināšana”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(turpmāk – investīcija) pirmās kārtas īstenošanas un uzraudzības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Savienības Atveseļošanas un noturības mehānisma (turpmāk – Atveseļošanas fonds) plāna 3. komponentes “Nevienlīdzības mazināšana”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(turpmāk – investīcija) pirmās kārtas īstenošanas un uzraudzības kārtību,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noteikumu projekta 1.punktu </w:t>
            </w:r>
            <w:r w:rsidR="00000000" w:rsidRPr="00000000" w:rsidDel="00000000">
              <w:rPr>
                <w:u w:val="single"/>
                <w:rtl w:val="0"/>
              </w:rPr>
              <w:t xml:space="preserve">atbilstoši Ministru kabineta 2009. gada 3. februāra noteikumu Nr. 108 "Normatīvo aktu projektu sagatavošanas noteikumi” 100.punktam</w:t>
            </w:r>
            <w:r w:rsidR="00000000" w:rsidRPr="00000000" w:rsidDel="00000000">
              <w:rPr>
                <w:rtl w:val="0"/>
              </w:rPr>
              <w:t xml:space="preserve">, korekti atspoguļojot Likuma par budžetu un finanšu vadību 19.</w:t>
            </w:r>
            <w:r w:rsidR="00000000" w:rsidRPr="00000000" w:rsidDel="00000000">
              <w:rPr>
                <w:vertAlign w:val="superscript"/>
                <w:rtl w:val="0"/>
              </w:rPr>
              <w:t xml:space="preserve">3</w:t>
            </w:r>
            <w:r w:rsidR="00000000" w:rsidRPr="00000000" w:rsidDel="00000000">
              <w:rPr>
                <w:rtl w:val="0"/>
              </w:rPr>
              <w:t xml:space="preserve"> panta otrajā daļā  doto pilnvarojumu Ministru kabineta noteikumu izdošanai.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Ņemam vērā izziņā skaidroto, ka piedāvātā 1.punkta redakcijas autoru mērķis ir "atspoguļot normatīvā regulējuma  piemērotājiem skaidrāku noteikumu saturu", tomēr vēršam uzmanību, ka atsevišķu ("tai skaitā"), nevis visu noteikumu projektā regulēto jautājumu uzskaitījums šo mērķi nesasniedz, turklāt noteikumu projekta teksta iedalījums nodaļās arī neatbilst noteikumu projekta 1.punktā iezīmētajam saturam.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Savienības Atveseļošanas un noturības mehānisma (turpmāk – Atveseļošanas fonds) plāna 3. komponentes “Nevienlīdzības mazināšana”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(turpmāk – investīcija) pirmās kārtas īstenošanas un uzraudzības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Savienības Atveseļošanas un noturības mehānisma (turpmāk – Atveseļošanas fonds) plāna 3. komponentes “Nevienlīdzības mazināšana”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(turpmāk – investīcija) pirmās kārtas īstenošanas un uzraudzības kārtību un investīcijas ieviešanā iesaistīto institūciju tiesības pieprasīt un saņemt tiešu pieeju datiem Kohēzijas politikas vadības informācijas sistēmā (turpmāk –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Ministru kabineta noteikumi Nr. 621 nosaka vispārējo pienākumu izmantot vadības informācijas sistēmu, starpresoru vienošanās starp CFLA un Nozares ministriju noteiks detalizētāku kārtību un prasības piekļuvei vadības informācijas sistēmai, savukārt attiecībā uz finansējuma saņēmēju tiks slēgta atsevišķa vienošanās starp CFLA un finansējuma saņēmēju par vadības informācijas sistēmas izmantošanu, lūgums nenorādīt noteikumu projekta 1.punktā "un investīcijas ieviešanā iesaistīto institūciju tiesības pieprasīt un saņemt tiešu pieeju datiem Kohēzijas politikas vadības informācijas sistēmā (turpmāk – vadības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izvirzītajam iebildumam un priekšlikumiem. Skat. precizētā noteikumu projekta 1. un 6.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Savienības Atveseļošanas un noturības mehānisma (turpmāk – Atveseļošanas fonds) plāna 3. komponentes “Nevienlīdzības mazināšana”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(turpmāk – investīcija) pirmās kārtas īstenošanas un uzraudzības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Investīcijas pirmās kārtas īstenošanā sasniedzams šāds atskaites punkts – līdz 2022. gada 30. septembrim ir sagatavotas projektēšanas uzdevuma prasības un izstrādāts tipveida būvprojekts ģimeniskai videi pietuvināta aprūpes pakalpojuma sniegšanas vietai (turpmāk - tipveida būvprojekts).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norādīt atskaites punkta nosaukumu atbilstoši Darbības kārtībai: “Tipveida būvprojekta izstrāde”.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Investīcijas pirmās kārtas īstenošanā līdz 2022. gada 30. septembrim sasniedzams šāds atskaites punkts – tipveida būvprojekta izstrāde.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apstiprinātā tipveida būvprojekta kopija;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5.2.apakšpunktu ar nosacījumu atbilstoši Atveseļošanas un noturības mehānisma (turpmāk - AF) Darbības kārtībā minētajām, ka ir runa par tipveida būvprojektu “tādu ēku būvniecībai, kas paredzētas vietējās kopienas nodrošinātu ilgtermiņa aprūpes pakalpojumu 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apstiprinātā tipveida būvprojekta tādu ēku būvniecībai, kas paredzētas vietējās kopienas nodrošinātu ilgtermiņa aprūpes pakalpojumu sniegšanai, kopija;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izraksts no Labklājības ministrijas izstrādātajām vadlīnijām par ģimeniskai videi pietuvinātu pakalpojumu izveidi, kas apliecina ēku būvprojekta atbilstību Eiropas Savienības Padomes 2021. gada 13. jūlija Īstenošanas lēmumā par Latvijas Atveseļošanas fonda plāna novērtējuma apstiprināšanu noteiktajam, jo īpaši, ka ēkas ir pielāgotas vietējās kopienas nodrošinātu ilgtermiņa aprūpes pakalpojumu 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4.punktā noteikto. investīcijas pirmās kārtas īstenošanā sasniedzamais atskaites punkts ir "sagatavotas </w:t>
            </w:r>
            <w:r w:rsidR="00000000" w:rsidRPr="00000000" w:rsidDel="00000000">
              <w:rPr>
                <w:u w:val="single"/>
                <w:rtl w:val="0"/>
              </w:rPr>
              <w:t xml:space="preserve">projektēšanas uzdevuma prasības</w:t>
            </w:r>
            <w:r w:rsidR="00000000" w:rsidRPr="00000000" w:rsidDel="00000000">
              <w:rPr>
                <w:rtl w:val="0"/>
              </w:rPr>
              <w:t xml:space="preserve"> un </w:t>
            </w:r>
            <w:r w:rsidR="00000000" w:rsidRPr="00000000" w:rsidDel="00000000">
              <w:rPr>
                <w:u w:val="single"/>
                <w:rtl w:val="0"/>
              </w:rPr>
              <w:t xml:space="preserve">izstrādāts tipveida būvprojekts</w:t>
            </w:r>
            <w:r w:rsidR="00000000" w:rsidRPr="00000000" w:rsidDel="00000000">
              <w:rPr>
                <w:rtl w:val="0"/>
              </w:rPr>
              <w:t xml:space="preserve"> ģimeniskai videi pietuvināta aprūpes pakalpojuma sniegšanas vietai". Noteikumu projekta 5.punkts noteic Kohēzijas politikas fondu vadības informācijas sistēmā iesniedzamo informāciju, kas apliecina atskaites punkta sasniegšanu, tai skaitā finansējuma saņēmēja un pakalpojuma sniedzēja pieņemšanas – nodošanas akta  kopija un apstiprinātā tipveida būvprojekta kopija.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noteikumu projekta 5.3.apakšpunktā minētais "izraksts no Labklājības ministrijas izstrādātajām vadlīnijām" apliecina atskaites punkta sasniegšanu, un kāpēc iestādes izstrādātas vadlīnijas, kas pēc savas būtības ir rekomendējošs dokuments, tiek uzskatīts par dokumentu, kas apliecina tipveida būvprojekta atbilstību. Nepieciešamības gadījumā lūdzam noteikumu projekts 5.3.apakšpunktu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5.3. apakšpunktā minētais izraksts no Labklājības ministrijas izstrādātajām vadlīnijām par ģimeniskai videi pietuvinātu pakalpojumu izveidi, kas apliecina ēku būvprojekta atbilstību Eiropas Savienības Padomes 2021. gada 13. jūlija Īstenošanas lēmumā par Latvijas Atveseļošanas fonda plāna novērtējuma apstiprināšanu noteiktajam, jo īpaši, ka ēkas ir pielāgotas vietējās kopienas nodrošinātu ilgtermiņa aprūpes pakalpojumu sniegšanai, iekļauts saskaņā ar 2022. gada 16. februāra Atveseļošanas fonda plāna Darbības kārtībai, par kuru vienojas Eiropas Komisija un Latvija (turpmāk tekstā - Darbības kārtība). Minētais izraksts ir viens no Darbības kārtībā noteiktajiem pārbaudes mehānismiem, lai pārliecinātos par 3.1.2.3.i. "Ilgstošas sociālās aprūpes pakalpojuma noturība un nepārtrauktība" atskaites punkta "Tipveida būvprojekta izstrāde" sasniegšanu.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121. rindas ierakstu 157.-159.lpp. https://www.esfondi.lv/upload/anm/darbibas_kartiba_lv.pdf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saskaņā ar Finanšu ministrijas izteiktajam iebildumam, ka atskaites punktu jādefinē atbilstoši Darbības kārtībai, ir veiktas attiecīgas izmaiņas noteikumu projekta 4.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izraksts no Labklājības ministrijas izstrādātajām vadlīnijām par ģimeniskai videi pietuvinātu pakalpojumu izveidi, kas apliecina ēku būvprojekta atbilstību Eiropas Savienības Padomes 2021. gada 13. jūlija Īstenošanas lēmumā par Latvijas Atveseļošanas fonda plāna novērtējuma apstiprināšanu noteiktajam, jo īpaši, ka ēkas ir pielāgotas vietējās kopienas ilgtermiņa aprūpes pakalpojumu sniegšanai.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Investīcijas pirmās kārtas ietvaros finansējuma saņēmējs ir valsts sabiedrība ar ierobežotu atbildību "Šampētera nams" (turpmāk - finansējuma saņēmējs).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 noteikumu projekta būtu nepārprotami skaidrs, ka finansējuma saņēmējs netiek vērtēts komercdarbības atbalsta kontekstā, lūdzam to norādīt arī MK noteikumu projektā, līdzīgi kā tas ietverts anotācijā, ka Atveseļošanas fonda plāna finansējums, kas piešķirts VSIA "Šampētera nams" 3.1.2.3.i. investīcijas pirmās kārtas projekta īstenošanai, netiek vērtēts kā komercdarbības atbalsts, jo minētais finansējuma saņēmējs to izmantos valsts deleģētas funkcijas veikšanai. Vienlaikus lūdzam skatīt arī iebildumu anotācijā par deleģēto funkciju un komercdarbības atbalstu. Vēršam uzmanību, ka gadījumā, ja tiek secināts, ka atbalsts netiek plānots deleģētās funkcijas nodrošināšanai, MK noteikumu projekts ir papildināms ar komercdarbības atbalsta kontroles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informācija par to, ka finansējuma saņēmējs netiek vērtēts komercdarbības atbalsta kontekstā, ir iekļauta noteikumu projekta anotācijā. Minētā pieeja izvēlēta kā atbilstošākā un ir līdzīga citiem ES fondu MK noteikumiem, kad gadījumos, ja ir komercdarbības atbalsts, ar tā piemērošanu saistītie nosacījumi tiek iekļauti noteikumos, bet, ja nav komercdarbības atbalsta, tad vērtējums (t.sk. skaidrojums un pamatojums) par to, ka komercdarbības atbalsta nosacījumus nepiemēro, ir aprakstīts noteikumu anotācijā, nevis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projekta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Investīcijas pirmās kārtas ietvaros finansējuma saņēmējs ir valsts sabiedrība ar ierobežotu atbildību "Šampētera nams" (turpmāk - finansējuma saņēmējs).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ministrija piecu darbdienu laikā pēc šo noteikumu apstiprināšanas, ievērojot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noteikto, nosūta finansējuma saņēmējam: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15.1.apakšpunktu atbilstoši Oficiālo publikāciju un tiesiskās informācijas likuma 7.pantam, aizstājot vārdu "apstiprināšanas" ar vārdiem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ministrija piecu darbdienu laikā pēc šo noteikumu spēkā stāšanās nosūta finansējuma saņēmējam: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ministrija 10 darbdienu laikā pēc projekta veidlapas saņemšanas no finansējuma saņēmēja organizē tās atbilstības šajos noteikumos noteiktajam un projekta veidlapā pieprasītajai informācijai pārbaudi un, ja nepieciešams, lūdz finansējuma saņēmēju veikt projekta veidlapā iesniegtās informācijas papildinājumus un precizējumus, nosakot arī termiņus precizējumu un papildinājumu iesniegšanai.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MK noteikumu projektu, ka projekta iesniedzējs tiek pārbaudīts arī atbilstoši Finanšu regulā noteiktajiem izslēgšanas nosacījumiem, ciktāl tas attiecināms uz konkrēto investīciju.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projekts papildināts ar informāciju par to, ka finansējuma saņēmējs tiek pārbaudīts atbilstoši Finanšu regulas noteiktajiem izslēgšanas kritērijiem un gadījuma, ja konstatē neatbilstību, Atveseļošanas fonda plāna finansējums netiek piešķirts. Izslēgšanas kritēriji, pēc kuriem finansējuma saņēmējs tiek izvērtēts, norādīti noteikumu projekta anotācijā 1.6. sadaļā.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projektu un tā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ministrija 15 darbdienu laikā pēc projekta veidlapas saņemšanas no finansējuma saņēmēja organizē tās pārbaudi atbilstoši šajos noteikumos noteiktajam un projekta veidlapā pieprasītajai informācijai, kā arī, sadarbojoties ar Centrālo finanšu un līgumu aģentūru, pārbauda, vai uz finansējuma saņēmēju nav attiecināms neviens no Eiropas Parlamenta un Padomes 2018. gada 18. jūlija Regulas (ES)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136. pantā minētajiem izslēgšanas kritērijiem;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šo noteikumu </w:t>
            </w:r>
            <w:r w:rsidR="00000000" w:rsidRPr="00000000" w:rsidDel="00000000">
              <w:rPr>
                <w:rtl w:val="0"/>
              </w:rPr>
              <w:t xml:space="preserve">16.3. </w:t>
            </w:r>
            <w:r w:rsidR="00000000" w:rsidRPr="00000000" w:rsidDel="00000000">
              <w:rPr>
                <w:rtl w:val="0"/>
              </w:rPr>
              <w:t xml:space="preserve">apakšpunktā</w:t>
            </w:r>
            <w:r w:rsidR="00000000" w:rsidRPr="00000000" w:rsidDel="00000000">
              <w:rPr>
                <w:rtl w:val="0"/>
              </w:rPr>
              <w:t xml:space="preserve"> minētās sadarbības izslēgšanas kritēriju pārbaudes ietvaros ministrija nodrošina, ka Centrālai finanšu un līgumu aģentūrai noteiktais termiņš izslēgšanas kritēriju pārbaudei nav īsāks par piecām darbdienām no ministrijas pieprasījuma saņemšanas. Finansējuma saņēmējs nav tiesīgs īstenot investīcijas projektu un projekta veidlapu uzskata par neatbilstošu šiem noteikumiem, ja uz finansējuma saņēmēju ir attiecināms vismaz viens no izslēgšanas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Centrālā finanšu un līgumu aģentūra ir apņēmusies sniegt ministrijai informāciju kritēriju pārbaudes veikšanai nevis veikt izslēgšanas kritēriju pārbaudes, lūdzam precizēt redakciju, ka CFLA nosūtīs nozares ministrijai izziņas pārbaudes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šo noteikumu 16.3. apakšpunktā minētās izslēgšanas kritēriju pārbaudes veikšanai ministrija lūdz Cenrālai finanšu un līgumu aģentūrai sniegt izziņas izslēgšanas kritēriju pārbaudei, nosakot, ka termiņš izziņu sagatavošanai un nosūtīšanai nozares ministrijai nav īsāks par piecām darbdienām no ministrijas pieprasījuma saņemšanas. Finansējuma saņēmējs nav tiesīgs īstenot investīcijas projektu un projekta veidlapu uzskata par neatbilstošu šiem noteikumiem, ja uz finansējuma saņēmēju ir attiecināms vismaz viens no izslēgšanas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apakšpunkts precizēts arī atbilstoši izziņas 40. punktā minētajam iebildumam.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šo noteikumu </w:t>
            </w:r>
            <w:r w:rsidR="00000000" w:rsidRPr="00000000" w:rsidDel="00000000">
              <w:rPr>
                <w:rtl w:val="0"/>
              </w:rPr>
              <w:t xml:space="preserve">17.3. </w:t>
            </w:r>
            <w:r w:rsidR="00000000" w:rsidRPr="00000000" w:rsidDel="00000000">
              <w:rPr>
                <w:rtl w:val="0"/>
              </w:rPr>
              <w:t xml:space="preserve">apakšpunktā</w:t>
            </w:r>
            <w:r w:rsidR="00000000" w:rsidRPr="00000000" w:rsidDel="00000000">
              <w:rPr>
                <w:rtl w:val="0"/>
              </w:rPr>
              <w:t xml:space="preserve"> minētās izslēgšanas kritēriju pārbaudes veikšanai ministrija lūdz Centrālai finanšu un līgumu aģentūrai sniegt izziņas izslēgšanas kritēriju pārbaudei, nosakot, ka termiņš izziņu sagatavošanai un nosūtīšanai nozares ministrijai nav īsāks par piecām darbdienām no ministrijas pieprasījuma saņemšanas;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minēto maksājumu veikšanai finansējuma saņēmējam ministrija, atbilstoši normatīviem aktiem par kārtību, kādā veic gadskārtējā valsts budžeta likumā noteiktas apropriācijas izmaiņas, pēc šo noteikumu spēkā stāšanās pieprasa pārdalīt finansējumu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gadskārtējā valsts budžeta likumā noteiktās apropriācijas izmaiņa, kuru veic atbilstoši Likumam par budžetu un finanšu vadību un tam pakārtotajiem Ministru kabineta noteikumiem, ir šajā noteikumu projektā regulējams jautājums, un vai šāds uzdevums Labklājības ministrijai (ja to nepieciešams īpaši noteikt) nebūtu ietverams Ministru kabineta protokollēmumā. Nepieciešamības gadījumā lūdzam svītrot noteikumu projekta 19.punktu.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minētais noteikumu projekta 19. punkts ir svītrots un Labklājības ministrijas uzdevums pieprasīt gadskārtējā valsts budžeta likumā noteiktās apropriācijas izmaiņas atbilstoši Likumam par budžetu un finanšu vadību un tam pakārtotajiem Ministru kabineta noteikumiem iekļauts Ministru kabineta protokollēmuma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projektu un Ministru kabineta protokollēmuma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minēto maksājumu veikšanai finansējuma saņēmējam ministrija, atbilstoši normatīviem aktiem par kārtību, kādā veic gadskārtējā valsts budžeta likumā noteiktas apropriācijas izmaiņas, pēc šo noteikumu spēkā stāšanās pieprasa pārdalīt finansējumu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19.punktu, jo nosacījumi par finansējuma pieprasīšanu no budžeta resora “74.Gadskārtējā valsts budžeta izpildes procesā pārdalāmais finansējums” 80.00.00 programmas “Nesadalītais finansējums Eiropas Savienības politiku instrumentu un pārējās ārvalstu finanšu palīdzības līdzfinansēto projektu un pasākumu īstenošanai” ir noteikti normatīvā regulējumā par kārtību, kādā veic gadskārtējā valsts budžeta likumā noteiktās apropriācijas izmaiņas, attiecīgi normas nav jādublē. Vienlaikus norādām, ja ir nepieciešamība pēc minētā punkta, tad to var izteikt kā Ministru kabineta protokollēmuma projekta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izziņas 7.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 šo noteikumu </w:t>
            </w:r>
            <w:r w:rsidR="00000000" w:rsidRPr="00000000" w:rsidDel="00000000">
              <w:rPr>
                <w:rtl w:val="0"/>
              </w:rPr>
              <w:t xml:space="preserve">10.3. </w:t>
            </w:r>
            <w:r w:rsidR="00000000" w:rsidRPr="00000000" w:rsidDel="00000000">
              <w:rPr>
                <w:rtl w:val="0"/>
              </w:rPr>
              <w:t xml:space="preserve">apakšpunktā</w:t>
            </w:r>
            <w:r w:rsidR="00000000" w:rsidRPr="00000000" w:rsidDel="00000000">
              <w:rPr>
                <w:rtl w:val="0"/>
              </w:rPr>
              <w:t xml:space="preserve"> minētos informācijas un publicitātes pasākumus nodrošina saskaņā ar Eiropas Parlamenta un Padomes 2021.gada 12.februāra Regulas (ES) 2021/241 34. pantu un Eiropas Komisijas un Latvijas Republikas Atveseļošanas un noturības mehānisma finansēšanas nolīguma 10. pantu,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noteikumu projekta 20.11.apakšpunktu, svītrojot norādi uz Eiropas Savienības fondu 2021.-2027. gada plānošanas perioda un Atveseļošanas fonda komunikācijas un dizaina vadlīnijām. Norādām, ka ministriju izstrādātas vadlīnijas nav ārējo normatīvo aktu hierarhijā ietilpstoši dokumenti, nav saistoši privātpersonām, un tos nevar padarīt saistošus privātpersonām ar atsauci Ministru kabineta noteikumos vai citā ārējā normatīvajā aktā.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minējām iepriekš, ir atbalstāms risinājums, ka ar informāciju par vadlīnijām tiek papildināta noteikumu projekta anotācija, kā arī vizuālās identitātes prasības tiek iekļautas līgumos par projekta īstenošanu un par sadarbību ar sadarbības partneriem.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 šo noteikumu </w:t>
            </w:r>
            <w:r w:rsidR="00000000" w:rsidRPr="00000000" w:rsidDel="00000000">
              <w:rPr>
                <w:rtl w:val="0"/>
              </w:rPr>
              <w:t xml:space="preserve">11.4. </w:t>
            </w:r>
            <w:r w:rsidR="00000000" w:rsidRPr="00000000" w:rsidDel="00000000">
              <w:rPr>
                <w:rtl w:val="0"/>
              </w:rPr>
              <w:t xml:space="preserve">apakšpunktā</w:t>
            </w:r>
            <w:r w:rsidR="00000000" w:rsidRPr="00000000" w:rsidDel="00000000">
              <w:rPr>
                <w:rtl w:val="0"/>
              </w:rPr>
              <w:t xml:space="preserve"> minētos informācijas un publicitātes pasākumus nodrošina saskaņā ar Eiropas Parlamenta un Padomes 2021.gada 12.februāra Regulas (ES) 2021/241 34. pantu un Eiropas Komisijas un Latvijas Republikas Atveseļošanas un noturības mehānisma finansēšanas nolīguma 10. pantu;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20.20. apstrādājot personas datus projekta ietvaros, nodrošina Eiropas Parlamenta un Padomes 2016. gada 27. aprīļa Regulas (ES) Nr. 2016/679 par fizisku personu aizsardzību attiecībā uz personas datu apstrādi un šādu datu brīvu apriti un ar ko atceļ Direktīvu 95/46/EK ievērošanu, tai skaitā pilda datu pārziņa funkcijas. Finansējuma saņēmējs apstrādā un uzkrāj vadības informācijas sistēmā personas datus tādā apjomā, kas nepieciešams, lai īstenotu projektu, kā arī sagatavotu un iesniegtu šo noteikumu </w:t>
            </w:r>
            <w:r w:rsidR="00000000" w:rsidRPr="00000000" w:rsidDel="00000000">
              <w:rPr>
                <w:rtl w:val="0"/>
              </w:rPr>
              <w:t xml:space="preserve">20.14. </w:t>
            </w:r>
            <w:r w:rsidR="00000000" w:rsidRPr="00000000" w:rsidDel="00000000">
              <w:rPr>
                <w:rtl w:val="0"/>
              </w:rPr>
              <w:t xml:space="preserve">apakšpunktā</w:t>
            </w:r>
            <w:r w:rsidR="00000000" w:rsidRPr="00000000" w:rsidDel="00000000">
              <w:rPr>
                <w:rtl w:val="0"/>
              </w:rPr>
              <w:t xml:space="preserve"> minēto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20.20. punktā cita starpā norādīts, ka finansējuma saņēmējs apstrādā un uzkrāj vadības informācijas sistēmā personas datus tādā apjomā, kas nepieciešams, lai īstenotu projektu, kā arī sagatavotu un iesniegtu šo noteikumu 20.14. apakšpunktā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Eiropas Parlamenta un Padomes Regulas (ES) 2016/679 (2016. gada 27. aprīlis) par fizisku personu aizsardzību attiecībā uz personas datu apstrādi un šādu datu brīvu apriti un ar ko atceļ Direktīvu 95/46/EK (Vispārīgā datu aizsardzības regula) (turpmāk – Datu regula)  5. panta 1. punkta a) apakšpunktam personas dati tiek apstrādāti likumīgi, godprātīgi un datu subjektam pārredzamā veidā. Savukārt atbilstoši minētā panta 1. punkta e) apakšpunktā ietvertajam glabāšanas ierobežojuma principam, personas dati tiek glabāti veidā, kas pieļauj datu subjektu identifikāciju, ne ilgāk kā nepieciešams nolūkiem, kādos attiecīgos personas datus apstrādā.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atbilstoši Datu regulas 6. panta 3. punktam šā panta 1. punkta c) un e) apakšpunktā minēto apstrādes pamatu nosaka ar a) Savienības tiesību aktiem; vai b) dalībvalsts tiesību aktiem, kas piemērojami pārzinim. Apstrādes nolūku nosaka minētajā juridiskajā pamatā vai – attiecībā uz 1. punkta e) apakšpunktā minēto apstrādi – tas ir vajadzīgs, lai izpildītu uzdevumu, ko veic sabiedrības interesēs vai īstenojot pārzinim likumīgi piešķirtās oficiālās pilnvaras. Minētajā juridiskajā pamatā var būt ietverti konkrēti datu apstrādes noteikumi, tostarp apstrādājamo datu veidi, vienības, kurām personas dati var tikt izpausti, un mērķi, kādiem tie var tikt izpausti; apstrādes nolūka ierobežojumi; glabāšanas termiņi u.c.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to, ka atbilstoši Likuma par budžeta un finanšu vadību 19.</w:t>
            </w:r>
            <w:r w:rsidR="00000000" w:rsidRPr="00000000" w:rsidDel="00000000">
              <w:rPr>
                <w:vertAlign w:val="superscript"/>
                <w:rtl w:val="0"/>
              </w:rPr>
              <w:t xml:space="preserve">3</w:t>
            </w:r>
            <w:r w:rsidR="00000000" w:rsidRPr="00000000" w:rsidDel="00000000">
              <w:rPr>
                <w:rtl w:val="0"/>
              </w:rPr>
              <w:t xml:space="preserve"> panta otrajai daļai Ministru kabinets nosaka nepieciešamās informācijas sistēmas izveides un izmantošanas kārtību, lūdzam precizēt noteikumu projektu, nosakot, kādus personas datus finansējuma saņēmējs informācijas sistēmā apstrādās, kā arī noteikt šo personas datu glabāšanas termiņu, papildinot noteikumu projekta anotāciju, ietverot tajā argumentāciju par to, ka noteiktais personas datu glabāšanas termiņš ir minimāli nepieciešamais, lai sasniegtu likumdevēja noteikto personas datu apstrādes nolūku.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projekts jau nosaka, ka tiks apstrādāti un uzkrāti dati, kas nepieciešami Atveseļošanas fonda plāna investīcijas īstenošanas nodrošināšanai, kā arī progresa informācijas iesniegšanai vadības informācijas sistēmā (t.i., progresa pārskata sagatavošanai), kas būs pamats progresa pusgada ziņojumu un maksājuma pieprasījumu sagatavošanai iesniegšanai Eiropas Komisijā. Ņemot vērā 3.1.2.3.i investīcijas 1. kārtas projekta specifiku, attiecībā uz personu datu apstrādi ir jāmin, ka tie lielākoties plānoti minētā projekta vadībā un īstenošanā iesaistītā personāla dati (piem. noslēgti līgumi par pienākumiem, atlīdzības aprēķināšanas un samaksas apliecinošā dokumentācija u.c.). Šobrīd nav iespējams noteikumu projektā konkretizēt, kādi personu dati tiks apstrādāti un uzkrāti, it īpaši ņemot vērā, ka projekta progresa pārskata veidlapa un vadības informācijas sistēmas pielāgojumi Atveseļošanas fonda informācijas ievadei vēl ir izstrādes stadijā un nav zināms, kāda veida informāciju būs nepieciešams tur iekļaut.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Labklājības ministrija, iekļaujot punktu par personas datu apstrādi, ir vadījusies no MK 24.02.2015. noteikumu Nr. 108 "Kārtība, kādā uzrauga un izvērtē Eiropas Savienības struktūrfondu un Kohēzijas fonda ieviešanu, kā arī izveido un izmanto Kohēzijas politikas fondu vadības informācijas sistēmu 2014. - 2020. gadam" izmantotajām redakcijām.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personu datu glabāšanas laiku, skaidrojam, ka tas ir līdzvērtīgs noteikumu projektā norādītās visas ar projekta īstenošanu saistītās informācijas uzglabāšanai, proti - piecus gadus no gala maksājuma veikšanas dienas, lai varētu tikt nodrošināta dokumentācijas pieejamība uzraudzību veicošajām institūcijām, ja tas būs nepieciešams. Vienlaikus skaidrojam, ka finansējuma saņēmējam kā uzņēmumam (ārpus projekta aktivitātēm) ir jānodrošina dokumentācijas uzglabāšana atbilstoši tam, kā tas likumdošanā attiecīgajā jomā noteikts, piemēram, grāmatvedībā attaisnojuma dokumenti par darbiniekiem aprēķināto mēnešalgu (darba samaksu) ar sadalījumu pa gadiem un mēnešiem – 75 gadi.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 atbilstoši izteiktajiem iebildumiem. Skat. precizēto noteikumu projekta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21.21. ir uzskatāms par pārzini saskaņā ar Eiropas Parlamenta un Padomes 2016. gada 27. aprīļa Regulu (ES) Nr. 2016/679 par fizisku personu aizsardzību attiecībā uz personas datu apstrādi un šādu datu brīvu apriti un ar ko atceļ Direktīvu 95/46/EK ievērošanu attiecībā uz tādu personas datu apstrādi vadības informācijas sistēmā, kas nepieciešami, lai īstenotu projektu, kā arī sagatavotu un iesniegtu šo noteikumu </w:t>
            </w:r>
            <w:r w:rsidR="00000000" w:rsidRPr="00000000" w:rsidDel="00000000">
              <w:rPr>
                <w:rtl w:val="0"/>
              </w:rPr>
              <w:t xml:space="preserve">21.15. </w:t>
            </w:r>
            <w:r w:rsidR="00000000" w:rsidRPr="00000000" w:rsidDel="00000000">
              <w:rPr>
                <w:rtl w:val="0"/>
              </w:rPr>
              <w:t xml:space="preserve">apakšpunktā</w:t>
            </w:r>
            <w:r w:rsidR="00000000" w:rsidRPr="00000000" w:rsidDel="00000000">
              <w:rPr>
                <w:rtl w:val="0"/>
              </w:rPr>
              <w:t xml:space="preserve"> minēto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piesaista šo noteikumu </w:t>
            </w:r>
            <w:r w:rsidR="00000000" w:rsidRPr="00000000" w:rsidDel="00000000">
              <w:rPr>
                <w:rtl w:val="0"/>
              </w:rPr>
              <w:t xml:space="preserve">9.3.</w:t>
            </w:r>
            <w:r w:rsidR="00000000" w:rsidRPr="00000000" w:rsidDel="00000000">
              <w:rPr>
                <w:rtl w:val="0"/>
              </w:rPr>
              <w:t xml:space="preserve"> un </w:t>
            </w:r>
            <w:r w:rsidR="00000000" w:rsidRPr="00000000" w:rsidDel="00000000">
              <w:rPr>
                <w:rtl w:val="0"/>
              </w:rPr>
              <w:t xml:space="preserve">9.4. </w:t>
            </w:r>
            <w:r w:rsidR="00000000" w:rsidRPr="00000000" w:rsidDel="00000000">
              <w:rPr>
                <w:rtl w:val="0"/>
              </w:rPr>
              <w:t xml:space="preserve">apakšpunktā</w:t>
            </w:r>
            <w:r w:rsidR="00000000" w:rsidRPr="00000000" w:rsidDel="00000000">
              <w:rPr>
                <w:rtl w:val="0"/>
              </w:rPr>
              <w:t xml:space="preserve">  minēto atbalstāmo darbību veikšanai nepieciešamo personālu vai pakalpojuma sniedzējus un nodrošina, ka projekta īstenošanas laikā tiek ievēroti interešu konflikta, korupcijas un krāpšanas novēršanas nosacījumi, nodrošinot vismaz šādus pasākumus: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MK noteikumu projektu, ka par interešu konflikta, korupcijas un krāpšanas novēršanas nosacījumu ievērošanu pārliecinās arī izvērtējot projekta iesniegumu.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Labklājības ministrija nevērtēs projekta iesniegumu, bet gan pārbaudīs tā atbilstību Ministru kabineta noteikumu prasībām. Vienlaikus jāatzīmē, ka Labklājības ministrijas ieskatā prasība apliecināt interešu konflikta, korupcijas un krāpšanas riska neesamību būtu iestrādājama Centrālās finanšu un līgumu aģentūras gatavotajā projekta iesnieguma veidlapā.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piesaista šo noteikumu </w:t>
            </w:r>
            <w:r w:rsidR="00000000" w:rsidRPr="00000000" w:rsidDel="00000000">
              <w:rPr>
                <w:rtl w:val="0"/>
              </w:rPr>
              <w:t xml:space="preserve">11.4.</w:t>
            </w:r>
            <w:r w:rsidR="00000000" w:rsidRPr="00000000" w:rsidDel="00000000">
              <w:rPr>
                <w:rtl w:val="0"/>
              </w:rPr>
              <w:t xml:space="preserve"> un </w:t>
            </w:r>
            <w:r w:rsidR="00000000" w:rsidRPr="00000000" w:rsidDel="00000000">
              <w:rPr>
                <w:rtl w:val="0"/>
              </w:rPr>
              <w:t xml:space="preserve">11.5. </w:t>
            </w:r>
            <w:r w:rsidR="00000000" w:rsidRPr="00000000" w:rsidDel="00000000">
              <w:rPr>
                <w:rtl w:val="0"/>
              </w:rPr>
              <w:t xml:space="preserve">apakšpunktā</w:t>
            </w:r>
            <w:r w:rsidR="00000000" w:rsidRPr="00000000" w:rsidDel="00000000">
              <w:rPr>
                <w:rtl w:val="0"/>
              </w:rPr>
              <w:t xml:space="preserve">  minēto atbalstāmo darbību veikšanai nepieciešamo personālu vai pakalpojuma sniedzējus;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ievēro ministrijas tīmekļa vietnē www.lm.gov.lv publicētos ģimeniskai videi pietuvinātu pakalpojumu principus pensijas vecuma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20.3.apakšpunktu. Norādām, ka ministriju izstrādāti informatīvi materiāli nav ārējo normatīvo aktu hierarhijā ietilpstoši dokumenti, nav saistoši privātpersonām, un tos nevar padarīt saistošus privātpersonām ar atsauci Ministru kabineta noteikumos vai citā ārējā normatīvajā aktā. Ja nepieciešams, lūdzam iekļaut noteikumu projektā konkrētus atbalstāmo darbību kritērijus vai izmaksu attiecināmības noteikumus. Vēršam uzmanību arī uz to, ka projekta īstenošanas principus un prasības iespējams noteikt ministrijas un finansējuma saņēmēja noslēgtajā līgumā par investīcijas pirmās kārtas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projekts papildināts ar jaunu apakšpunktu (precizētajā noteikumu projekta redakcijā  - 17.7. apakšpunkts), attiecīgi precizējot pārējo apakšpunktu numerāciju, kā arī precizēts noteikumu projekta 20.3.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 ievēro šo noteikumu </w:t>
            </w:r>
            <w:r w:rsidR="00000000" w:rsidRPr="00000000" w:rsidDel="00000000">
              <w:rPr>
                <w:rtl w:val="0"/>
              </w:rPr>
              <w:t xml:space="preserve">18.7. </w:t>
            </w:r>
            <w:r w:rsidR="00000000" w:rsidRPr="00000000" w:rsidDel="00000000">
              <w:rPr>
                <w:rtl w:val="0"/>
              </w:rPr>
              <w:t xml:space="preserve">apakšpunktā</w:t>
            </w:r>
            <w:r w:rsidR="00000000" w:rsidRPr="00000000" w:rsidDel="00000000">
              <w:rPr>
                <w:rtl w:val="0"/>
              </w:rPr>
              <w:t xml:space="preserve"> minētos ģimeniskai videi pietuvinātu pakalpojumu principus pensijas vecuma personām;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 šo noteikumu </w:t>
            </w:r>
            <w:r w:rsidR="00000000" w:rsidRPr="00000000" w:rsidDel="00000000">
              <w:rPr>
                <w:rtl w:val="0"/>
              </w:rPr>
              <w:t xml:space="preserve">9.3. </w:t>
            </w:r>
            <w:r w:rsidR="00000000" w:rsidRPr="00000000" w:rsidDel="00000000">
              <w:rPr>
                <w:rtl w:val="0"/>
              </w:rPr>
              <w:t xml:space="preserve">apakšpunktā</w:t>
            </w:r>
            <w:r w:rsidR="00000000" w:rsidRPr="00000000" w:rsidDel="00000000">
              <w:rPr>
                <w:rtl w:val="0"/>
              </w:rPr>
              <w:t xml:space="preserve"> minētos informācijas un publicitātes pasākumus nodrošina saskaņā ar Eiropas Parlamenta un Padomes 2021.gada 12.februāra Regulas (ES) 2021/241 34. pantu un Eiropas Komisijas un Latvijas Republikas Atveseļošanas un noturības mehānisma finansēšanas nolīguma 10. pantu,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20.10.apakšpunktu, svītrojot atsauci uz Eiropas Savienības fondu 2021.-2027. gada plānošanas perioda un Atveseļošanas fonda komunikācijas un dizaina vadlīnijām.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ministriju izstrādātas vadlīnijas nav ārējo normatīvo aktu hierarhijā ietilpstoši dokumenti, nav saistoši privātpersonām, un tos nevar padarīt saistošus privātpersonām ar atsauci Ministru kabineta noteikumos vai citā ārējā normatīvajā aktā.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informāciju par minētajām vadlīnijām iespējams norādīt noteikumu projekta anotācijā, vai arī papildus informācijas un publicitātes pasākumus noteikt ministrijas un finansējuma saņēmēja noslēgtajā līgumā par investīcijas pirmās kārtas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līdzīga prakse normatīvā regulējuma ziņā tiek īstenota 2014. – 2020. gada plānošanas periodā. Kā piemēru, lūdzam skatīt 17.02.2015. Ministru kabineta noteikumu Nr. 87 “Kārtība, kādā Eiropas Savienības struktūrfondu un Kohēzijas fonda ieviešanā 2014.–2020. gada plānošanas periodā nodrošināma komunikācijas un vizuālās identitātes prasību ievērošana” 2.7. apakšpunktu un 8. punktu. Papildus vēlamies atzīmēt, ka arī līgumā ar finansējuma saņēmēju tiks noteikts pienākums ievērot Eiropas Savienības fondu 2021.-2027. gada plānošanas perioda un Atveseļošanas fonda komunikācijas un dizaina vadlīnijas.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 šo noteikumu </w:t>
            </w:r>
            <w:r w:rsidR="00000000" w:rsidRPr="00000000" w:rsidDel="00000000">
              <w:rPr>
                <w:rtl w:val="0"/>
              </w:rPr>
              <w:t xml:space="preserve">11.4. </w:t>
            </w:r>
            <w:r w:rsidR="00000000" w:rsidRPr="00000000" w:rsidDel="00000000">
              <w:rPr>
                <w:rtl w:val="0"/>
              </w:rPr>
              <w:t xml:space="preserve">apakšpunktā</w:t>
            </w:r>
            <w:r w:rsidR="00000000" w:rsidRPr="00000000" w:rsidDel="00000000">
              <w:rPr>
                <w:rtl w:val="0"/>
              </w:rPr>
              <w:t xml:space="preserve"> minētos informācijas un publicitātes pasākumus nodrošina saskaņā ar Eiropas Parlamenta un Padomes 2021.gada 12.februāra Regulas (ES) 2021/241 34. pantu un Eiropas Komisijas un Latvijas Republikas Atveseļošanas un noturības mehānisma finansēšanas nolīguma 10. pantu;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20.14. ja normatīvajos aktos par Eiropas Savienības Atveseļošanās un noturības mehānisma plāna īstenošanas un uzraudzības kārtību minētās institūcijas konstatē trūkumus un pārkāpumus investīcijas pirmās kārtas projekta īstenošanā, nodrošināt izdevumu atmaksu, ja par šiem izdevumiem finansējuma saņēmējs jau ir saņēmis avansa, starpposma vai gala maksājumu no ministrijas;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20.14.apakšpunktu, jo nav saprotams, kas ir domāts ar vārdiem “minētās institūcijas”.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svītrojot vārdus "minētās institūcijas". Skaidrojam, ka trūkumus un pārkāpumus investīciju projektā īstenošanā atbilstoši Eiropas Savienības Atveseļošanas un noturības mehānisma plāna īstenošanas un uzraudzības kārtībai var konstatēt jebkura institūcija, kurai ir noteikta attiecīga kompetence veikt pārbaudes.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21.16. ja normatīvajos aktos par Eiropas Savienības Atveseļošanas un noturības mehānisma plāna īstenošanas un uzraudzības kārtību konstatē trūkumus un pārkāpumus investīcijas pirmās kārtas projekta īstenošanā, nodrošināt izdevumu atmaksu, ja par šiem izdevumiem finansējuma saņēmējs jau ir saņēmis avansa, starpposma vai gala maksājumu no ministrijas;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Investīcijas pirmās kārtas projekta uzraudzību nodrošina ministrija sadarbībā ar normatīvajos aktos par Eiropas Savienības Atveseļošanas un noturības mehānisma plāna īstenošanas un uzraudzības kārtību minētajām institūcijām un atbilstoši tajos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un svītrot vai precizēt noteikumu projekta 22.punktu.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skaidrots, ka "</w:t>
            </w:r>
            <w:r w:rsidR="00000000" w:rsidRPr="00000000" w:rsidDel="00000000">
              <w:rPr>
                <w:i w:val="1"/>
                <w:rtl w:val="0"/>
              </w:rPr>
              <w:t xml:space="preserve">Ministru kabineta 2021. gada 7. septembra noteikumi Nr. 621 "Eiropas Savienības Atveseļošanas un noturības mehānisma plāna īstenošanas un uzraudzības kārtība" (turpmāk - MK noteikumi Nr. 621)  nosaka Atveseļošanas fonda īstenošanas pārvaldībā iesaistīto iestāžu pienākumus, t.sk. paredzot, ka atkarībā no finansējuma saņēmēja veida - pilna cikla uzraudzību investīcijas ieviešanai var nodrošināt vai nu nozares ministrija, vai arī Centrālā finanšu un līgumu aģentūra. Ņemot vērā minēto, lai nodrošinātu nepārprotamību par iesaistīto institūciju funkciju izpildi, noteikumu projekts nosaka, ka konkrēti  3.1.2.3.i. investīcijas </w:t>
            </w:r>
            <w:r w:rsidR="00000000" w:rsidRPr="00000000" w:rsidDel="00000000">
              <w:rPr>
                <w:i w:val="1"/>
                <w:u w:val="single"/>
                <w:rtl w:val="0"/>
              </w:rPr>
              <w:t xml:space="preserve">pirmās kārtas projekta īstenošanas pilna cikla uzraudzību (t.sk. pārbaudes) primāri nodrošinās Labklājības ministrija</w:t>
            </w:r>
            <w:r w:rsidR="00000000" w:rsidRPr="00000000" w:rsidDel="00000000">
              <w:rPr>
                <w:i w:val="1"/>
                <w:rtl w:val="0"/>
              </w:rPr>
              <w:t xml:space="preserve">. Līdz ar to uzskatām par nepieciešamu investīcijas reglamentējošajos noteikumos iekļaut attiecīgu tiesisko regulējumu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22.punktā ietvertais tiesiskais regulējums neatbilst izziņā minētajam (t.i., ka noteikumu projektā tiek precizēta uzraudzības kārtība). Attiecīgais punkts noteic, ka "investīcijas pirmās kārtas projekta uzraudzību nodrošina </w:t>
            </w:r>
            <w:r w:rsidR="00000000" w:rsidRPr="00000000" w:rsidDel="00000000">
              <w:rPr>
                <w:u w:val="single"/>
                <w:rtl w:val="0"/>
              </w:rPr>
              <w:t xml:space="preserve">ministrija sadarbībā ar</w:t>
            </w:r>
            <w:r w:rsidR="00000000" w:rsidRPr="00000000" w:rsidDel="00000000">
              <w:rPr>
                <w:rtl w:val="0"/>
              </w:rPr>
              <w:t xml:space="preserve"> normatīvajos aktos par Eiropas Savienības Atveseļošanas un noturības mehānisma plāna īstenošanas un uzraudzības kārtību minētajām institūcijām </w:t>
            </w:r>
            <w:r w:rsidR="00000000" w:rsidRPr="00000000" w:rsidDel="00000000">
              <w:rPr>
                <w:b w:val="1"/>
                <w:u w:val="single"/>
                <w:rtl w:val="0"/>
              </w:rPr>
              <w:t xml:space="preserve">un atbilstoši tajos noteiktajā kārtībā</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MK noteikumu projekta redakcija precizēta, kā arī atbilstoši papildināta anotācija ar skaidrojumu par iesaistīto institūciju funkcijām. Skat. precizētās MK noteikumu projekta redakcijas 23. punktu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Investīcijas pirmās kārtas projekta uzraudzību nodrošina ministrija sadarbībā ar normatīvajos aktos par Eiropas Savienības Atveseļošanas un noturības mehānisma plāna īstenošanas un uzraudzības kārtību minētajām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ministrija iesniegto investīcijas pirmās kārtas projekta grozījumu lietderību, pamatotību un nepieciešamību investīcijas pirmās kārtas projekta sākotnējā mērķa sasniegšanai pārbauda 10 darbdienu laikā no projekta grozījumu priekšlikuma saņemšanas dienas, bet attiecībā uz iesniegtajiem precizējumiem plānoto progresa pārskatu iesniegšanas grafikā vai plānotā iepirkuma plānā - tos pieņem zināšanai vai  piecu darbdienu laikā no to saņemšanas dienas informē finansējuma saņēmēju par nepieciešamajiem precizējumiem (tajā skaitā tā atkārtotas iesniegšanas kārtību un termiņiem);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MK noteikumu projekta 21.2.apakšpunktu, ka pārbauda arī atbilstību Atveseļošanas un noturības mehānisma plānam.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Ministru kabineta noteikumi, kas nosaka konkrētās investīcijas un tā projekta īstenošanu, ir izstrādāti saskaņā ar Atveseļošanas un noturības mehānisma plānā noteikto, detalizētāk nosakot atsevišķus minētajā plānā noteiktos nosacījumus un jautājumus. Attiecīgi arī 3.1.2.3.i. investīcijas pirmās kārtas ietvaros projekta iesnieguma veidlapā iekļautā informācija tiks pārbaudīta atbilstoši šo Ministru kabineta noteikumu prasībām, tātad attiecīgi tā atbildīs arī Atveseļošanas un noturības mehānisma plānam. Tāpat arī grozījumi projektā, plānoto progresa pārskatu iesniegšanas grafikā vai plānotā iepirkuma plānā tiks skatīti pret to sākotnējām versijām un Ministru kabineta noteikumu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ministrija iesniegto investīcijas pirmās kārtas projekta grozījumu lietderību, pamatotību un nepieciešamību investīcijas pirmās kārtas projekta sākotnējā mērķa sasniegšanai pārbauda 10 darbdienu laikā no projekta grozījumu priekšlikuma saņemšanas dienas, bet attiecībā uz iesniegtajiem precizējumiem plānoto progresa pārskatu iesniegšanas grafikā vai plānoto iepirkumu plānā - tos pieņem zināšanai vai  piecu darbdienu laikā no to saņemšanas dienas informē finansējuma saņēmēju par nepieciešamajiem precizējumiem (tajā skaitā tā atkārtotas iesniegšanas kārtību un termiņiem);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Investīcijas pirmās kārtas projekta uzraudzību nodrošina ministrija sadarbībā ar normatīvajos aktos par Eiropas Savienības Atveseļošanas un noturības mehānisma plāna īstenošanas un uzraudzības kārtību minētajām institūcijām un atbilstoši tajos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22.punktu, jo tam nav juridiskas slodzes un tas dublē Ministru kabineta 2021. gada 7. septembra noteikumos Nr. 621 "Eiropas Savienības Atveseļošanas un noturības mehānisma plāna īstenošanas un uzraudzības kārtība" iekļauto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Ministru kabineta 2021. gada 7. septembra noteikumi Nr. 621 "Eiropas Savienības Atveseļošanas un noturības mehānisma plāna īstenošanas un uzraudzības kārtība" (turpmāk - MK noteikumi Nr. 621)  nosaka Atveseļošanas fonda īstenošanas pārvaldībā iesaistīto iestāžu pienākumus, t.sk. paredzot, ka atkarībā no finansējuma saņēmēja veida - pilna cikla uzraudzību investīcijas ieviešanai var nodrošināt vai nu nozares ministrija, vai arī Centrālā finanšu un līgumu aģentūra. Ņemot vērā minēto, lai nodrošinātu nepārprotamību par iesaistīto institūciju funkciju izpildi, noteikumu projekts nosaka, ka konkrēti  3.1.2.3.i. investīcijas pirmās kārtas projekta īstenošanas pilna cikla uzraudzību (t.sk. pārbaudes) primāri nodrošinās Labklājības ministrija. Līdz ar to uzskatām par nepieciešamu investīcijas reglamentējošajos noteikumos iekļaut attiecīgu tiesisko regulējumu. Citas institūcijas, kas ir minētas MK notiekumos Nr. 621, pārbaudes var veikt izlases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Nodrošinot šo noteikumu </w:t>
            </w:r>
            <w:r w:rsidR="00000000" w:rsidRPr="00000000" w:rsidDel="00000000">
              <w:rPr>
                <w:rtl w:val="0"/>
              </w:rPr>
              <w:t xml:space="preserve">22. </w:t>
            </w:r>
            <w:r w:rsidR="00000000" w:rsidRPr="00000000" w:rsidDel="00000000">
              <w:rPr>
                <w:rtl w:val="0"/>
              </w:rPr>
              <w:t xml:space="preserve">punktā</w:t>
            </w:r>
            <w:r w:rsidR="00000000" w:rsidRPr="00000000" w:rsidDel="00000000">
              <w:rPr>
                <w:rtl w:val="0"/>
              </w:rPr>
              <w:t xml:space="preserve"> noteikto investīcijas pirmās kārtas projekta īstenošanas uzraudzību, normatīvajos aktos par Eiropas Savienības Atveseļošanas un noturības mehānisma plāna īstenošanas un uzraudzības kārtību noteiktās institūcijas atbilstoši kompetencei veic vismaz šādas pārbaudes: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23.punktu, jo tas dublē Ministru kabineta 2021. gada 7. septembra noteikumu Nr. 621 "Eiropas Savienības Atveseļošanas un noturības mehānisma plāna īstenošanas un uzraudzības kārtība" 7. - 9.punktā iekļauto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Skaidrojumu, kāpēc noteikumu projektā tiek detalizētāk noteikti 3.1.2.3.i. investīcijas pirmās kārtas projekta īstenošanas nosacījumi, lūdzam skatīt izziņas 14. punktā. Papildus skaidrojam, ka izstrādājot noteikumu projektu, ņemti vērā arī Finanšu ministrijas vadlīniju "Vadlīnijas informatīvā ziņojuma vai Ministru kabineta noteikumu izstrādei par Eiropas Savienības Atveseļošanas un noturības mehānisma plāna reformas vai investīcijas ieviešanu" norādījumi. Atbilstoši minēto vadlīniju 67. un 68. punktam informatīvajā ziņojumā vai Ministru kabineta noteikumu projektā ir nepieciešams iekļaut pārbaužu un uzraudzības nosacījumus. Ņemot vērā minēto, noteikumu projektā ir iekļauts minimālais pārbaužu apjoms, ko Labklājības ministrija sadarbībā ar citām ANM īstenošanas pārvaldībā iesaistītajām institūcijām nodrošinās un ar kurām finansējuma saņēmējam jārēķinās 3.1.2.3.i. investīcijas pirmās kārtas projekta īstenošanas uzraudzības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Nodrošinot šo noteikumu </w:t>
            </w:r>
            <w:r w:rsidR="00000000" w:rsidRPr="00000000" w:rsidDel="00000000">
              <w:rPr>
                <w:rtl w:val="0"/>
              </w:rPr>
              <w:t xml:space="preserve">23. </w:t>
            </w:r>
            <w:r w:rsidR="00000000" w:rsidRPr="00000000" w:rsidDel="00000000">
              <w:rPr>
                <w:rtl w:val="0"/>
              </w:rPr>
              <w:t xml:space="preserve">punktā</w:t>
            </w:r>
            <w:r w:rsidR="00000000" w:rsidRPr="00000000" w:rsidDel="00000000">
              <w:rPr>
                <w:rtl w:val="0"/>
              </w:rPr>
              <w:t xml:space="preserve"> noteikto investīcijas pirmās kārtas projekta īstenošanas uzraudzību, normatīvajos aktos par Eiropas Savienības Atveseļošanas un noturības mehānisma plāna īstenošanas un uzraudzības kārtību noteiktās institūcijas atbilstoši kompetencei veic vismaz šādas pārbaudes: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24.6. veicot personas datu apstrādi normatīvajos aktos par Eiropas Savienības Atveseļošanas un noturības mehānisma plāna īstenošanas un uzraudzības kārtību noteikto funkciju izpildei, nodrošina Eiropas Parlamenta un Padomes 2016. gada 27. aprīļa Regulas (ES) Nr. 2016/679 par fizisku personu aizsardzību attiecībā uz personas datu apstrādi un šādu datu brīvu apriti un ar ko atceļ Direktīvu 95/46/EK ievērošanu, tai skaitā pilda datu pārziņa funkcijas.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24.6. punkts noteic, ka Labklājības ministrija normatīvajos aktos par Eiropas Savienības Atveseļošanas un noturības mehānisma plāna īstenošanas un uzraudzības kārtību noteikto funkciju izpildei veic personas datu apstrādi.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Eiropas Parlamenta un Padomes Regulas (ES) 2016/679 (2016. gada 27. aprīlis) par fizisku personu aizsardzību attiecībā uz personas datu apstrādi un šādu datu brīvu apriti un ar ko atceļ Direktīvu 95/46/EK (Vispārīgā datu aizsardzības regula) (turpmāk – Datu regula)  5. panta 1. punkta a) apakšpunktam personas dati tiek apstrādāti likumīgi, godprātīgi un datu subjektam pārredzamā veidā. Savukārt atbilstoši minētā panta 1. punkta e) apakšpunktā ietvertajam glabāšanas ierobežojuma principam, personas dati tiek glabāti veidā, kas pieļauj datu subjektu identifikāciju, ne ilgāk kā nepieciešams nolūkiem, kādos attiecīgos personas datus apstrādā.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to, ka noteikumu projektā nav noteikti konkrēti personas datu veidi, ko ministrija plāno apstrādāt, lūdzam precizēt noteikumu projektu, nosakot, kādus personas datus Labklājības ministrija apstrādās, kā arī noteikt šo personas datu glabāšanas termiņu, papildinot noteikumu projekta anotāciju, ietverot tajā argumentāciju par to, ka noteiktais personas datu glabāšanas termiņš ir minimāli nepieciešamais, lai sasniegtu likumdevēja noteikto personas datu apstrādes nolūku.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izziņas 13.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 ir uzskatāma par pārzini saskaņā ar Eiropas Parlamenta un Padomes 2016. gada 27. aprīļa Regulu (ES) Nr. 2016/679 par fizisku personu aizsardzību attiecībā uz personas datu apstrādi un šādu datu brīvu apriti un ar ko atceļ Direktīvu 95/46/EK ievērošanu attiecībā uz tādu personas datu apstrādi, kas nepieciešami normatīvajos aktos par Eiropas Savienības Atveseļošanas un noturības mehānisma plāna īstenošanas un uzraudzības kārtību noteikto funkciju izpildei.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24.4. nekavējoties informē Finanšu ministriju kā Atveseļošanas fonda plāna ieviešanas koordinatoru un Ministru kabinetu (ja attiecināms saskaņā ar Finanšu ministrijas skaidrojumu par pārkāpumu konstatēšanu, ziņošanu un atgūšanu Atveseļošanas fonda plāna īstenošanā), ja nozares ministrija investīcijas projekta ietvaros ir konstatējusi vai no Centrālās finanšu un līgumu aģentūras, Iepirkumu uzraudzības biroja, Finanšu ministrijas kā Atveseļošanas fonda plāna revīzijas iestādes, Eiropas Komisijas, citām kontrolējošām iestādēm vai finansējuma saņēmēja saņēmusi informāciju par konstatētiem trūkumiem un pārkāpumiem saistībā ar Atveseļošanas fonda plāna īstenošanas prasību ievērošanu, un riskiem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minētā atskaites punkta sasniegšanai, sniedzot detalizētu aprakstu par radušos situāciju, atkāpju rašanās cēloņiem, finansiālo ietekmi, kā arī sniedzot aprakstu par turpmāko iespējamo risinājumu. Investīcijas projekta tālākā īstenošana vai tā pārtraukšana notiek, ievērojot Ministru kabinetā nolemto.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24.4.apakšpunktu, nosakot skaidru un saprotamu informācijas aprites kārtību par konstatētiem trūkumiem un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tai skaitā svītrot vārdus </w:t>
            </w:r>
            <w:r w:rsidR="00000000" w:rsidRPr="00000000" w:rsidDel="00000000">
              <w:rPr>
                <w:i w:val="1"/>
                <w:rtl w:val="0"/>
              </w:rPr>
              <w:t xml:space="preserve">"ja attiecināms saskaņā ar Finanšu ministrijas </w:t>
            </w:r>
            <w:r w:rsidR="00000000" w:rsidRPr="00000000" w:rsidDel="00000000">
              <w:rPr>
                <w:i w:val="1"/>
                <w:u w:val="single"/>
                <w:rtl w:val="0"/>
              </w:rPr>
              <w:t xml:space="preserve">skaidrojumu </w:t>
            </w:r>
            <w:r w:rsidR="00000000" w:rsidRPr="00000000" w:rsidDel="00000000">
              <w:rPr>
                <w:i w:val="1"/>
                <w:rtl w:val="0"/>
              </w:rPr>
              <w:t xml:space="preserve">par pārkāpumu konstatēšanu, ziņošanu un atgūšanu Atveseļošanas fonda plāna īstenošanā</w:t>
            </w:r>
            <w:r w:rsidR="00000000" w:rsidRPr="00000000" w:rsidDel="00000000">
              <w:rPr>
                <w:rtl w:val="0"/>
              </w:rPr>
              <w:t xml:space="preserve">". Norādām, ka ārējā normatīvajā aktā ietver skaidrus un viennozīmīgus privāto vai publisko personu uzvedības nosacījumus, nevis atsauces uz ministriju sniegtiem skaidrojumiem vai tiesību normu interpretāciju. Turklāt jānorāda, ka nevienas ministrijas kompetencē nav tiesības sniegt citai ministrijai vai Ministru kabinetam saistošu normatīvo aktu interpretāciju.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svītrot arī normas pēdējo teikumu "I</w:t>
            </w:r>
            <w:r w:rsidR="00000000" w:rsidRPr="00000000" w:rsidDel="00000000">
              <w:rPr>
                <w:i w:val="1"/>
                <w:rtl w:val="0"/>
              </w:rPr>
              <w:t xml:space="preserve">nvestīcijas projekta tālākā īstenošana vai tā pārtraukšana notiek, ievērojot Ministru kabinetā nolemto</w:t>
            </w:r>
            <w:r w:rsidR="00000000" w:rsidRPr="00000000" w:rsidDel="00000000">
              <w:rPr>
                <w:rtl w:val="0"/>
              </w:rPr>
              <w:t xml:space="preserve">", jo tas neatbilst iepriekš minētajam par tiesību normu noteiktību un skaidrību. Vēršam uzmanību arī uz to, ka gan atbilstoši šim noteikumu projektam, gan Ministru kabineta 2021. gada 7. septembra noteikumiem Nr. 621 "Eiropas Savienības Atveseļošanas un noturības mehānisma plāna īstenošanas un uzraudzības kārtība"  ministrija veic projekta īstenošanas uzraudzību, turklāt </w:t>
            </w:r>
            <w:r w:rsidR="00000000" w:rsidRPr="00000000" w:rsidDel="00000000">
              <w:rPr>
                <w:u w:val="single"/>
                <w:rtl w:val="0"/>
              </w:rPr>
              <w:t xml:space="preserve">pārkāpumu gadījumā tai tiesības vienpusēji pārtraukt līgumu par investīcijas pirmās kārtas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25.4.  nekavējoties informē Finanšu ministriju kā Atveseļošanas fonda plāna ieviešanas koordinatoru un, ja nepieciešams, Ministru kabinetu, ja nozares ministrija investīcijas projekta ietvaros ir konstatējusi vai no Centrālās finanšu un līgumu aģentūras, Iepirkumu uzraudzības biroja, Finanšu ministrijas kā Atveseļošanas fonda plāna revīzijas iestādes, Eiropas Komisijas, citām kontrolējošām iestādēm vai finansējuma saņēmēja saņēmusi informāciju par konstatētiem trūkumiem un pārkāpumiem saistībā ar Atveseļošanas fonda plāna īstenošanas prasību ievērošanu, un riskiem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minētā atskaites punkta sasniegšanai, sniedzot detalizētu aprakstu par radušos situāciju, atkāpju rašanās cēloņiem, finansiālo ietekmi, kā arī sniedzot risinājumu par veicamajām darbībām un uzlabojumiem, lai novērstu konstatētās nepilnības;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Investīcijas pirmās kārtas projektu īsteno līdz 2023. gada 31. martam.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atskaites punkta sasniegšanas termiņš ir 30.09.2022, lūdzam atbilstoši salāgot arī projekta īstenošanas termiņu, paredzot, ka tas ir 30.09.2022, vai arī skaidrot, kāpēc ir paredzēts šāds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pirmkārt, 3.1.2.3.i. investīcijas pirmās kārtas projekta īstenošanai ir paredzēts garāks termiņš kā atskaites punkta sasniegšanas termiņš, jo pēc atskaites punkta termiņa sasniegšanas beigām vēl būs nepieciešams laiks atsevišķas projekta dokumentācijas sakārtošanai un maksājumu veikšanai. Otrkārt, jau šobrīd paredzam atskaites punkta sasniegšanas nobīdi (indikatīvi līdz 2022. gada 25. novembrim), kas attiecīgi ir minēts noteikumu projekta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Investīcijas pirmās kārtas projektu īsteno līdz 2023. gada 31. martam.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atbilstoši normatīvajam regulējumam pievienotās vērtības nodokli par veiktajiem projektēšanas darbiem faktiski nebūs iespējams atgūt vispārējā kārtībā, jo izstrādātais projekts netiks izmantots apliekamu darījumu sniegšanai, lūdzam izvērtēt minēto apstākli un attiecīgi precizēt anotāciju un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projekts un tā anotācija ir precizēta, paredzot, ka 3.1.2.3.i. investīcijas pirmās kārtas projektā īstenošanā būs nepieciešams valsts budžeta finansējums pievienotās vērtības nodokļa izmaksu segšanai, ko Labklājības ministrija vispārējā kārtībā lūgs pārdalīt no budžeta resora "74.Gadskārtējā valsts budžeta izpildes procesā pārdalāmais finansējums" 80.00.00 programmas "Nesadalītais finansējums Eiropas Savienības politiku instrumentu un pārējās ārvalstu finanšu palīdzības līdzfinansēto projektu un pasākumu īstenošanai". Attiecīgi arī Ministru kabineta protokollēmuma projektā iekļauts punkts, kas nosaka, ka no minētās valsts budžeta programmas tiek lūgts finansēt arī 3.1.2.3.i. investīcijas pirmās kārtas projekta pievienotās vērtības nodokļa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ir bijusi/tiek plānota biedrību un nodibinājumu iesaiste investīcijas īstenošanas satura izstrādē, attiecīgi papildinot informāciju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Labklājības ministrijas izstrādātās prasības ģimeniskai videi pietuvinātam pakalpojumam pensijas vecuma personām, kas ir investīciju saturs, ir konceptuāli izdiskutētas un saskaņotas  ar nevalstiskajām organizācijām, kas darbojas sociālo pakalpojumu jomā, kā arī ar Latvijas Pašvaldību savienību un pašvaldībām sanāksmēs 2021. gada 3. septembrī, 27. septembrī un 29. decembrī.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to ir sniegta noteikumu projekta anotācijas 1.3. sadaļas "Pašreizējā situācija, problēmas un risinājumi" zemsvītras atsaucē [5], kā arī anotācijas 6.4.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Vairāk informācijas par prasībām ģimeniskai videi pietuvinātam pakalpojumam var skatīt Labklājības ministrijas tīmekļvietnē - https://www.lm.gov.lv/lv/gimeniskai-videi-pietuvinati-aprupes-pakalpojumi-pensijas-vecuma-personam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finanšu pārdales starp 1. un 2.kārtu ietekmi uz 2.kārtas ietvaros sasniedzamajiem mērķiem un atskaites punktiem. Gadījumā, ja paredzama negatīva ietekme uz 3.1.2.3.i 2.kārtas mērķu un atskaites punktu sasniegšanu, lūdzam saglabāt iepriekšējo finansējuma sadalījumu.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 norādot, ka 3.1.2.3.i. investīcijas pirmās kārtas finansējuma palielināšana šobrīd nevarētu radīt negatīvu ietekmi uz investīcijas otrās kārtas īstenošanu. Papildus jāatzīmē, ka riskus investīciju otrās kārtas finanšu pietiekamībai var radīt citi apstākļi – būvniecības, elektroenerģijas un dabas resursu izmantošanas cenu pieaugums, būvmateriālu pieejamību un ģeopolitiskā situācija reģionā. Tas ir horizontāls jautājums un risināms valsts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3.sadaļā norādīto finanšu plūsmu 2023.gadam, ņemot vērā, ka 3.1.2.3.i investīcijas atskaites punkts sasniedzams līdz 2022.gada 3.ceturksnim, kā arī lūdzam attiecīgi precizēt investīcijas īstenošanas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neskatoties uz to, ka atskaites punktu plānots sasniegt 2022. gadā, gala maksājums finansējuma saņēmējam, visticamāk, tiks veikts 2023. gadā.  Ņemot vērā minēto, finansējums 3.1.2.3.i. investīcijas pirmajai kārtai plānots arī 2023.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svītrojot informāciju par sākotnēji iesniegto informatīvā ziņojuma projektu (21-TAP-780), ņemot vērā, ka minētais informatīvā ziņojuma projekts nav skatīts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projekta anotāciju.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informācija par informatīvā ziņojuma projektu (21-TAP-780), atbilstoši Valsts kancelejas ieteikumam, atstāta noteikumu projekta tiesību akta (22-TAP-372) pasē. Minētais darīts, lai saskaņošanas procesā iesaistītās institūcijas var iepazīties ar  tiesību akta 21-TAP-780 izziņu, kas satur informāciju par sākotnēji izstrādātā informatīvā ziņojuma iebildumiem.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informāciju par iespējamo atskaites punkta sasniegšanas termiņa kavējumu un ziņošanu MK caur FM informatīvo ziņojumu, ņemot vērā, ka FM sagatavotajā informatīvā ziņojuma projektā “Informatīvais ziņojums par Eiropas Savienības struktūrfondu un Kohēzijas fonda, Eiropas Ekonomikas zonas finanšu instrumenta, Norvēģijas finanšu instrumenta un Latvijas un Šveices sadarbības programmas investīciju progresu” un to pavadošajā MK protokolllēmuma projektā (8.7.apakšpunkts), kas tiks izskatīts MK tuvākajā laikā, noteikta atbildība nozaru ministrijām un institūcijām, kas atbildīgas par AF investīciju un reformu ieviešanu, konstatējot būtiskus riskus atskaites punktu un mērķu sasniegšanā attiecībā pret Darbības kārtībā noteiktajiem termiņiem, izpildot Ministru kabineta 2022. gada 1. februāra sēdes protokola Nr. 5 65. § 5. punktā doto uzdevumu, steidzamības kartībā iesniegt Ministru kabinetā informatīvo ziņojumu, vai, iepriekš vienojoties ar FM, izņēmuma kārtā virzīt iekļaušanai FM pusgada ziņojumā, tai skaitā rīcības variantus, priekšnosacījumus, pasākumus šķēršļu novēršanai un konkrētu priekšlikumu rīcībai, kas nodrošina AF plānā noteikto saistību izpildi AF finansējuma saņemšanai no EK.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jautājumu par identificētajām novirzēm Labklājības ministrijas pārziņas Atveseļošanas fonda investīciju 2022. gadā sasniedzamo atskaites punktu izpildē Labklājības ministrija ir virzījusi izskatīšanai 30.03.2022. Eiropas Savienības fondu attīstības komitejā. Lai arī šobrīd tiek prognozēts, ka arī 3.1.2.3.i. investīcijas pirmās kārtas atskaites punkta izpilde tiks kavēta, tas tiks izpildīts tekošā gada ietvaros – t.i., līdz maksājuma pieprasījuma iesniegšanai Eiropas Komisijā. Labklājības ministrija sekos līdzi atskaites punkta izpildei un, vērtējot virzības steidzamību, vai nu lūgs Finanšu ministriju šo izņēmumu iekļaut nākamajā pusgada informatīvajā ziņojumā “Informatīvais ziņojums par Eiropas Savienības struktūrfondu un Kohēzijas fonda, Eiropas Ekonomikas zonas finanšu instrumenta, Norvēģijas finanšu instrumenta un Latvijas un Šveices sadarbības programmas investīciju progresu”, vai virzīs atsevišķu informatīvo ziņojumu izskatīšanai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anotācijas 3.sadaļas 6.2.apakšpunktā norādītos plānotos maksājumus 2022. un 2023.gadā ar anotācijas 3.sadaļas 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 Skat. precizēto noteikumu projekta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šobrīd ir ietverta pretrunīga informācija - tiek norādīts, ka: "VSIA "Šampētera nams" saskaņā ar Valsts pārvaldes iekārtas likuma 41.panta pirmo daļu noteikts deleģējums veikt LM pārvaldes uzdevumus, kā arī ar 2022. gada 1. aprīli VSIA "Šampētera nams" pilda valsts deleģēto funkciju Sociālo pakalpojumu un sociālās palīdzības likuma 9.1 panta ietvaros. Minēto deleģējumu kompetencē neietilpst būvprojektu izstrāde, ja tas nav tālāk saistīts ar būvdarbu īstenošanu apsaimniekotajos objektos", savukārt  saistībā ar komercdarbības atbalsta neesamību aktivitātes ietvaros par VSIA "Šampētera nams" norādīts, ka Atveseļošanas fonda plāna finansējums, kas piešķirts VSIA "Šampētera nams" 3.1.2.3.i. investīcijas pirmās kārtas projekta īstenošanai, netiek vērtēts kā komercdarbības atbalsts, jo minētais finansējuma saņēmējs to izmantos valsts deleģētas funkcijas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izstrādātais būvprojekts tālāk tiks izmantots 3.1.2.3.i. investīcijas otrās kārtas īstenošanā, pašvaldībām veidojot ģimeniskai videi pietuvinātas pakalpojumu sniegšanas vietas pensijas vecuma personām ar funkcionāliem traucējumiem, no anotācijā sniegtās informācijas var secināt, ka augstāk  minēto deleģējumu kompetencē VSIA "Šampētera nams" neietilpst būvprojektu izstrāde, ja tas nav tālāk saistīts ar būvdarbu īstenošanu apsaimniekotajos objektos. Vēršam uzmanību, ka, ja investīciju piešķīrumu VSIA "Šampētera nams" nav iespējams pamatot ar pienākumu pildīt valsts deleģēto funkciju, tad nav pamatots secinājums, ka investīciju piešķīrums šim subjektam nav vērtējams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pārskatīt anotācijā sniegto informāciju. Ja tiek secināts, ka investīciju piešķīrumu VSIA "Šampētera nams" nav iespējams pamatot ar pienākumu pildīt valsts deleģēto funkciju, lūdzam precizēt MK noteikumu projektu, ietverot komercdarbības atbalsta kontroles regulējuma normas, lai nodrošinātu to, ka VSIA "Šampētera nams" tiek sniegts ar ES iekšējo tirgu saderīgs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informācija par to, ka finansējuma saņēmējs netiek vērtēts komercdarbības atbalsta kontekstā, ir iekļauta noteikumu projekta anotācijā. Minētā pieeja izvēlēta kā atbilstošākā un ir līdzīga citiem ES fondu MK noteikumiem, kad gadījumos, ja ir komercdarbības atbalsts, ar tā piemērošanu saistītie nosacījumi tiek iekļauti noteikumos, bet, ja nav komercdarbības atbalsta, tad vērtējums (t.sk. skaidrojums un pamatojums) par to, ka komercdarbības atbalsta nosacījumus nepiemēro, ir aprakstīts noteikumu anotācijā, nevis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projekta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investīcijas pirmās kārtas projekta īstenošanai nepieciešamo pievienotās vērtības nodokļa līdz 21 000 </w:t>
            </w:r>
            <w:r w:rsidR="00000000" w:rsidRPr="00000000" w:rsidDel="00000000">
              <w:rPr>
                <w:i w:val="1"/>
                <w:rtl w:val="0"/>
              </w:rPr>
              <w:t xml:space="preserve">euro </w:t>
            </w:r>
            <w:r w:rsidR="00000000" w:rsidRPr="00000000" w:rsidDel="00000000">
              <w:rPr>
                <w:rtl w:val="0"/>
              </w:rPr>
              <w:t xml:space="preserve">apmērā segšanu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VSIA “Šampētera nams” neatbilst MK 22.03.2022. protokola Nr.17 34.§ 9.punktā norādītajiem nosacījumiem attiecībā uz pievienotās vērtības nodokļa finansēšanu no valsts budžeta līdzekļiem, līdz ar to nav atbalstāma pievienotās vērtības nodokļa segšana no valsts budžeta līdzekļiem, attiecīgi  precizējams MK noteikumu projekts, MK sēdes protokollēmuma projekts un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jautājums par  3.1.2.3.i. invstīcijas 1. kārtas projekta pievienotās vērtības nodokļa (turpmāk - PVN) izmaksu segšanu no valsts budžeta līdzekļiem no Labklājības ministrijas puses tika pieteikts un izskatīts Eiropas Savienības fondu attīstības komitejas 30.03.2020. sanāksmē. Atbilstoši minētās sanāksmes protokola 5.1. apakšpunktam nolemts - "Pieņemt zināšanai un turpmākai izskatīšanai no Labklājības ministrijas virzāmo MK dokumentu ietvaros attiecībā uz PVN finansēšanu no valsts budžeta VSIA “Šampētera nams” tipveida būvprojekta izstrādei Atveseļošanas fonda 3.1.2.3.i. “Ilgstošas sociālās aprūpes pakalpojuma noturība un nepārtrauktība: jaunu ģimeniskai videi pietuvinātu aprūpes pakalpojumu sniedzēju attīstība pensijas vecuma personām” 1.kārtas 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lai arī VSIA "Šampētera nams" ir PVN reģistrā reģistrējusies kapitālsabiedrība, konkrētajā gadījumā, īstenojot 3.1.2.3.i investīcijas 1. kārtas projektu, minētā VSIA atbilstoši PVN likumdošanai, nav tiesīga radušās PVN izmaksas uzskaitīt kā priekšnodokļa summas un atgūt likumdošanā noteiktajā kārtībā. Tas izskaidrojams ar to, ka VSIA "Šampētera nams" saskaņā ar Valsts pārvaldes iekārtas likuma 41. panta pirmo daļu noteikts deleģējums veikt Labklājības ministrijas pārvaldes uzdevumus, kā arī ar 01.04.2022. VSIA "Šampētera nams" pilda valsts deleģēto funkciju Sociālo pakalpojumu un sociālās palīdzības likuma 9.</w:t>
            </w:r>
            <w:r w:rsidR="00000000" w:rsidRPr="00000000" w:rsidDel="00000000">
              <w:rPr>
                <w:vertAlign w:val="superscript"/>
                <w:rtl w:val="0"/>
              </w:rPr>
              <w:t xml:space="preserve">1 </w:t>
            </w:r>
            <w:r w:rsidR="00000000" w:rsidRPr="00000000" w:rsidDel="00000000">
              <w:rPr>
                <w:rtl w:val="0"/>
              </w:rPr>
              <w:t xml:space="preserve">panta ietvaros. Minēto deleģējumu kompetencē neietilpst būvprojektu izstrāde, ja tas nav tālāk saistīts ar būvdarbu īstenošanu apsaimniekotajos objektos. Taču, ņemot vērā, ka  VSIA "Šampētera nams" ir noteikta kā finansējuma saņēmējs  3.1.2.3.i. 1. kārtas projektā, minētā kapitālsabiedrība kā starpnieks pilda valsts Labklājības ministrijas personā doto uzdevumu un organizē tipveida būvprojekta izstrādi senioru ģimeniskai videi pietuvināta pakalpojuma infrastruktūras izveidei pašvaldībās. VSIA "Šampētera nams" projekta ietvaros tipveida būvprojekta izstrāde plānota kā vienreizējs  un īpašs uzdevums bez saimnieciska rakstura. Papildus jāmin, ka saskaņā ar PVN likuma 92. panta (nosaka vispārīgos noteikumus priekšnodokļa atskaitīšanai) pirmās daļas nosacījumiem, priekšnodokli var atskaitīt, ja preces iegādātas un pakalpojumi saņemti ar nodokli apliekamu darījumu nodrošināšanai. Bet konkrētajā gadījumā pēc projekta noslēgšanās tipveida būvprojekts tiks nodots bezatlīdzības lietošanā Labklājības ministrijai un tas būs pieejams būvniecības informācijas sistēmā (BIS) pašvaldībām un jebkuram citam interesentam bezatlīdzības izmantošanai. Kā arī atbilstoši MK 03.01.2013. noteikumu Nr. 17 "Pievienotās vērtības nodokļa likuma normu piemērošanas kārtība un atsevišķas prasības pievienotās vērtības nodokļa maksāšanai un administrēšanai" 160. punkta regulējumam nodokļa rēķinā norādīto nodokli par iegādātajām precēm un saņemtajiem pakalpojumiem tādu darījumu nodrošināšanai, kas nav ar nodokli apliekami darījumi vai saistīti ar valsts pārvaldes (izpildvaras) funkciju vai uzdevumu veikšanu, vai tādu darbību nodrošināšanai, kam likuma normas nav piemērojamas, neatskaita kā priekšnodokli.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investīcijas pirmās kārtas projekta īstenošanai nepieciešamo pievienotās vērtības nodokļa līdz 21 000 </w:t>
            </w:r>
            <w:r w:rsidR="00000000" w:rsidRPr="00000000" w:rsidDel="00000000">
              <w:rPr>
                <w:i w:val="1"/>
                <w:rtl w:val="0"/>
              </w:rPr>
              <w:t xml:space="preserve">euro </w:t>
            </w:r>
            <w:r w:rsidR="00000000" w:rsidRPr="00000000" w:rsidDel="00000000">
              <w:rPr>
                <w:rtl w:val="0"/>
              </w:rPr>
              <w:t xml:space="preserve">apmērā segšanu no valsts budžeta līdzekļiem.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Pēc noteikumu projekta stāšanās spēkā Labklājības ministrijai lūgt pārdalīt no budžeta resora "74.Gadskārtējā valsts budžeta izpildes procesā pārdalāmais finansējums" 80.00.00 programmas "Nesadalītais finansējums Eiropas Savienības politiku instrumentu un pārējās ārvalstu finanšu palīdzības līdzfinansēto projektu un pasākumu īstenošanai" finansējumu investīcijas pirmās kārtas projekta īstenošanai, tai skaitā šī protokollēmuma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minētā pievienotās vērtības nodokļa izmaksu segšanai.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4.punktu, norādot finansējumu, kas nepieciešams pirmās kārtas projekta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precizētā MK protokollēmuma projekta 4.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Pēc noteikumu projekta stāšanās spēkā Labklājības ministrijai lūgt pārdalīt no budžeta resora "74.Gadskārtējā valsts budžeta izpildes procesā pārdalāmais finansējums" 80.00.00 programmas "Nesadalītais finansējums Eiropas Savienības politiku instrumentu un pārējās ārvalstu finanšu palīdzības līdzfinansēto projektu un pasākumu īstenošanai" finansējumu 147 435 </w:t>
            </w:r>
            <w:r w:rsidR="00000000" w:rsidRPr="00000000" w:rsidDel="00000000">
              <w:rPr>
                <w:i w:val="1"/>
                <w:rtl w:val="0"/>
              </w:rPr>
              <w:t xml:space="preserve">euro</w:t>
            </w:r>
            <w:r w:rsidR="00000000" w:rsidRPr="00000000" w:rsidDel="00000000">
              <w:rPr>
                <w:rtl w:val="0"/>
              </w:rPr>
              <w:t xml:space="preserve"> apmērā investīcijas pirmās kārtas projekta īstenošanai, tai skaitā šī protokollēmuma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minētā pievienotās vērtības nodokļa izmaksu segšanai.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Pieņemt zināšanai noteikumu projekta anotācijā ietverto informāciju par konstatēto nobīdi investīcijas pirmās kārtas ietvaros noteiktā atskaites punkta – tipveida būvprojekta izstrāde, izpildē un līdzšinēji veiktajām un turpmāk plānotajām darbībām izpildes veicināšanai.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protokollēmuma 5.punktu, jo MK pieņem zināšanai visu anotācijā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Savienības Atveseļošanas un noturības mehānisma (turpmāk – Atveseļošanas fonds) plāna 3. komponentes “Nevienlīdzības mazināšana”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(turpmāk – investīcija) pirmās kārtas īstenošanas un uzraudzības kārtību un investīcijas ieviešanā iesaistīto institūciju tiesības pieprasīt un saņemt tiešu pieeju datiem Kohēzijas politikas vadības informācijas sistēmā (turpmāk –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1.punktu ar vārdu "fondu" pirms vārda "vadības".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Kohēzijas politikas fondu vadības informācijas sistēma.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izvirzītajam iebildumam un priekšlikumiem. Skat. precizētā noteikumu projekta 1. un 6.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Savienības Atveseļošanas un noturības mehānisma (turpmāk – Atveseļošanas fonds) plāna 3. komponentes “Nevienlīdzības mazināšana”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(turpmāk – investīcija) pirmās kārtas īstenošanas un uzraudzības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izraksts no Labklājības ministrijas izstrādātajām vadlīnijām par ģimeniskai videi pietuvinātu pakalpojumu izveidi, kas apliecina ēku būvprojekta atbilstību Eiropas Savienības Padomes 2021. gada 13. jūlija Īstenošanas lēmumā par Latvijas Atveseļošanas fonda plāna novērtējuma apstiprināšanu noteiktajam, jo īpaši, ka ēkas ir pielāgotas vietējās kopienas nodrošinātu ilgtermiņa aprūpes pakalpojumu 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sniedz MK noteikumu projekta 5.3.apakšpunktā minēto izrakstu. Tāpat lūdzam izvērtēt iespēju noteikt zvērināta revidenta/ iekšēja auditora iesaisti, lai apliecinātu atskaites punkta un/ vai mērķa sasniegšanu un izmaksu pamatotību, ņemot vērā vadlīniju “Vadlīnijas informatīvā ziņojuma vai Ministru kabineta noteikumu izstrādei par Eiropas Savienības Atveseļošanas un noturības mehānisma plāna reformas vai investīcijas ieviešanu” 19.punktā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vadlīnijas ģimeniskai videi pietuvinātu pakalpojumu izveidei izstrādā Labklājības ministrija un  noteikumu projektā minēto izrakstu vadības informācijas sistēmā iesniegs Labklājības ministrija. Attiecībā uz priekšlikumu par zvērināta revidenta/ iekšējā auditora piesaisti, skaidrojam, ka, ņemot vērā tādus 3.1.2.3.i. investīcijas pirmās kārtas projekta specifikas aspektus kā finansējuma saņēmēja veids (Labklājības ministrijas kapitālsabiedrība), finansiāli mazas ietilpības projekts, maz atbalstāmo darbību, kā arī to, ka konkrētajam projektam Labklājības ministrija īsteno pilna cikla uzraudzību, uzskatām, ka nav lietderīgi papildus nodrošināt vēl zvērināta revidenta vai iekšējā auditora piesaisti.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izraksts no Labklājības ministrijas izstrādātajām vadlīnijām par ģimeniskai videi pietuvinātu pakalpojumu izveidi, kas apliecina ēku būvprojekta atbilstību Eiropas Savienības Padomes 2021. gada 13. jūlija Īstenošanas lēmumā par Latvijas Atveseļošanas fonda plāna novērtējuma apstiprināšanu noteiktajam, jo īpaši, ka ēkas ir pielāgotas vietējās kopienas ilgtermiņa aprūpes pakalpojumu sniegšanai.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Investīcijas atbalsta veids ir grants. Investīcijas kopējais attiecināmais Atveseļošanas fonda finansējums ir 64 936 015 </w:t>
            </w:r>
            <w:r w:rsidR="00000000" w:rsidRPr="00000000" w:rsidDel="00000000">
              <w:rPr>
                <w:i w:val="1"/>
                <w:rtl w:val="0"/>
              </w:rPr>
              <w:t xml:space="preserve">euro</w:t>
            </w:r>
            <w:r w:rsidR="00000000" w:rsidRPr="00000000" w:rsidDel="00000000">
              <w:rPr>
                <w:rtl w:val="0"/>
              </w:rPr>
              <w:t xml:space="preserve">, tai skaitā pirmajai kārtai 126 435 </w:t>
            </w:r>
            <w:r w:rsidR="00000000" w:rsidRPr="00000000" w:rsidDel="00000000">
              <w:rPr>
                <w:i w:val="1"/>
                <w:rtl w:val="0"/>
              </w:rPr>
              <w:t xml:space="preserve">euro </w:t>
            </w:r>
            <w:r w:rsidR="00000000" w:rsidRPr="00000000" w:rsidDel="00000000">
              <w:rPr>
                <w:rtl w:val="0"/>
              </w:rPr>
              <w:t xml:space="preserve">un otrajai kārtai – 64 809 580 </w:t>
            </w:r>
            <w:r w:rsidR="00000000" w:rsidRPr="00000000" w:rsidDel="00000000">
              <w:rPr>
                <w:i w:val="1"/>
                <w:rtl w:val="0"/>
              </w:rPr>
              <w:t xml:space="preserve">euro</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Lūzu izvērtēt un MK noteikumu projekta 6.punkta otro teikumu izteikt kā atsevišķu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otro teikumu izsakot kā precizētā noteikumu projekta 7. punktu. Papildus vēršam uzmanību, ka precizētā noteikumu projekta 7. punkts papildināts ar informāciju par nepieciešamo valsts budžeta finansējumu pievienotās vērtības nodokļa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Investīcijas atbalsta veids ir grants.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minētā atskaites punkta sasniegšanu apliecina informācijas sistēmā šo noteikumu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w:t>
            </w:r>
            <w:r w:rsidR="00000000" w:rsidRPr="00000000" w:rsidDel="00000000">
              <w:rPr>
                <w:color w:val="#e74c3c"/>
                <w:rtl w:val="0"/>
              </w:rPr>
              <w:t xml:space="preserve"> </w:t>
            </w:r>
            <w:r w:rsidR="00000000" w:rsidRPr="00000000" w:rsidDel="00000000">
              <w:rPr>
                <w:rtl w:val="0"/>
              </w:rPr>
              <w:t xml:space="preserve">noteiktā veidā un kārtībā iesniegtais šādu dokumentu un informācijas kopums: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aizstāt vārdus "informācijas sistēmā" ar vārdiem "vadības informācijas sistēmā", ņemot vērā noteikumu projekta 1.punktā norādīto saīsinājumu.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5. punktā minētā atskaites punkta sasniegšanu apliecina </w:t>
            </w:r>
            <w:r w:rsidR="00000000" w:rsidRPr="00000000" w:rsidDel="00000000">
              <w:rPr>
                <w:b w:val="1"/>
                <w:rtl w:val="0"/>
              </w:rPr>
              <w:t xml:space="preserve">vadības </w:t>
            </w:r>
            <w:r w:rsidR="00000000" w:rsidRPr="00000000" w:rsidDel="00000000">
              <w:rPr>
                <w:rtl w:val="0"/>
              </w:rPr>
              <w:t xml:space="preserve">informācijas sistēmā šo noteikumu  15. punktā  noteiktā veidā un kārtībā iesniegtais šādu dokumentu un informācijas kopums: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minētā atskaites punkta sasniegšanu apliecina Kohēzijas politikas fondu vadības informācijas sistēmā (turpmāk – vadības informācijas sistēma) šo noteikumu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w:t>
            </w:r>
            <w:r w:rsidR="00000000" w:rsidRPr="00000000" w:rsidDel="00000000">
              <w:rPr>
                <w:color w:val="#e74c3c"/>
                <w:rtl w:val="0"/>
              </w:rPr>
              <w:t xml:space="preserve"> </w:t>
            </w:r>
            <w:r w:rsidR="00000000" w:rsidRPr="00000000" w:rsidDel="00000000">
              <w:rPr>
                <w:rtl w:val="0"/>
              </w:rPr>
              <w:t xml:space="preserve">noteiktā veidā un kārtībā iesniegtais šādu dokumentu un informācijas kopums: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izraksts no Labklājības ministrijas izstrādātajām vadlīnijām par ģimeniskai videi pietuvinātu pakalpojumu izveidi, kas apliecina ēku būvprojekta atbilstību Eiropas Savienības Padomes 2021. gada 13. jūlija Īstenošanas lēmumā par Latvijas Atveseļošanas fonda plāna novērtējuma apstiprināšanu noteiktajam, jo īpaši, ka ēkas ir pielāgotas vietējās kopienas nodrošinātu ilgtermiņa aprūpes pakalpojumu 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noteikuma projekta 6.3. apakšpunktā vārdu “nodrošinātu”.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Skat.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izraksts no Labklājības ministrijas izstrādātajām vadlīnijām par ģimeniskai videi pietuvinātu pakalpojumu izveidi, kas apliecina ēku būvprojekta atbilstību Eiropas Savienības Padomes 2021. gada 13. jūlija Īstenošanas lēmumā par Latvijas Atveseļošanas fonda plāna novērtējuma apstiprināšanu noteiktajam, jo īpaši, ka ēkas ir pielāgotas vietējās kopienas ilgtermiņa aprūpes pakalpojumu sniegšanai.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Atveseļošanas fonda finansējuma ietvaros nav attiecināmas pievienotas vērtības nodokļa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vārdu "pievienotas" aizstāt ar vārdu "pievienotās"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Atveseļošanas fonda finansējuma ietvaros nav attiecināmas </w:t>
            </w:r>
            <w:r w:rsidR="00000000" w:rsidRPr="00000000" w:rsidDel="00000000">
              <w:rPr>
                <w:b w:val="1"/>
                <w:rtl w:val="0"/>
              </w:rPr>
              <w:t xml:space="preserve">pievienotās</w:t>
            </w:r>
            <w:r w:rsidR="00000000" w:rsidRPr="00000000" w:rsidDel="00000000">
              <w:rPr>
                <w:rtl w:val="0"/>
              </w:rPr>
              <w:t xml:space="preserve"> vērtības nodokļa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Atveseļošanas fonda finansējuma ietvaros nav attiecināmas pievienotās vērtības nodokļa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ministrija piecu darbdienu laikā pēc šo noteikumu apstiprināšanas, ievērojot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noteikto, nosūta finansējuma saņēmējam: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MK noteikumu projekta 15.1.apakšpunktā minētās atsauces iekļaušanas nepieciešamību. Vēršu uzmanību, ka MK noteikumu projekta 15.1.1. un 15.1.2.punktos ir aprakstīta rīcība atkarībā no KPVIS funkcionalitātes.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Skat.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ministrija piecu darbdienu laikā pēc šo noteikumu spēkā stāšanās nosūta finansējuma saņēmējam: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 uzaicinājumu iesniegt investīcijas pirmās kārtas projekta iesnieguma veidlapu ar projekta īstenošanai nepieciešamo informāciju (turpmāk – projekta veidlapa), norādot aizpildāmos projekta datu laukus vadības informācijas sistēmā, ja uz informācijas iesniegšanas brīdi ir nodrošināta tās funkcionalitāte;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terminu "projekta iesnieguma </w:t>
            </w:r>
            <w:r w:rsidR="00000000" w:rsidRPr="00000000" w:rsidDel="00000000">
              <w:rPr>
                <w:u w:val="single"/>
                <w:rtl w:val="0"/>
              </w:rPr>
              <w:t xml:space="preserve">veidlapa"</w:t>
            </w:r>
            <w:r w:rsidR="00000000" w:rsidRPr="00000000" w:rsidDel="00000000">
              <w:rPr>
                <w:rtl w:val="0"/>
              </w:rPr>
              <w:t xml:space="preserve"> aizstāt ar terminu "projekta iesniegums" vai tamlīdzīgi. Vēršam uzmanību, ka šobrīd noteikumu projekta 15.1. un 15.2.apakšpunktu var interpretēt arī tādējādi, ka finansējuma saņēmējs izstrādā un iesniedz veidlapu, t.i., standartizētu daļēji aizpildītu paraugdokumentu, kas pēc tam jāpapildina ar konkrētām ziņām, nevis jau aizpildītu dokumentu (veidlapu), ko būtu iespējams izvērtēt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paredzētajā 3.1.2.3.i. investīcijas pirmās kārtas projekta informācijas pārbaudes procesā visatbilstošākie ir šobrīd noteikumu projektā lietotie termini, proti - projekta iesnieguma veidlapa ar projekta īstenošanai nepieciešamo informāciju (turpmāk – projekta veidlapa). Papildus skaidrojam, ka 3.1.2.3.i. investīcijas pirmās kārtas projekta gadījumā netiek plānota projekta iesnieguma izvērtēšana pierastajā praksē, kāda līdzšinēji nodrošināta Eiropas Savienības fondu projektos. Minētajam projektam tiks vērtēta tā informācijas atbilstība reglamentējošajiem MK noteikumiem, kas izstrādāti balstoties uz Atveseļošanas fonda plāna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 uzaicinājumu iesniegt investīcijas pirmās kārtas projekta iesnieguma veidlapu ar projekta īstenošanai nepieciešamo informāciju (turpmāk – projekta veidlapa), norādot aizpildāmos projekta datu laukus vadības informācijas sistēmā, ja uz informācijas iesniegšanas brīdi ir nodrošināta tās funkcionalitāte;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šo noteikumu </w:t>
            </w:r>
            <w:r w:rsidR="00000000" w:rsidRPr="00000000" w:rsidDel="00000000">
              <w:rPr>
                <w:rtl w:val="0"/>
              </w:rPr>
              <w:t xml:space="preserve">16.3. </w:t>
            </w:r>
            <w:r w:rsidR="00000000" w:rsidRPr="00000000" w:rsidDel="00000000">
              <w:rPr>
                <w:rtl w:val="0"/>
              </w:rPr>
              <w:t xml:space="preserve">apakšpunktā</w:t>
            </w:r>
            <w:r w:rsidR="00000000" w:rsidRPr="00000000" w:rsidDel="00000000">
              <w:rPr>
                <w:rtl w:val="0"/>
              </w:rPr>
              <w:t xml:space="preserve"> minētās sadarbības izslēgšanas kritēriju pārbaudes ietvaros ministrija nodrošina, ka Centrālai finanšu un līgumu aģentūrai noteiktais termiņš izslēgšanas kritēriju pārbaudei nav īsāks par piecām darbdienām no ministrijas pieprasījuma saņemšanas. Finansējuma saņēmējs nav tiesīgs īstenot investīcijas projektu un projekta veidlapu uzskata par neatbilstošu šiem noteikumiem, ja uz finansējuma saņēmēju ir attiecināms vismaz viens no izslēgšanas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un vārdus “Finansējuma saņēmējs nav tiesīgs īstenot investīcijas projektu un projekta veidlapu uzskata par neatbilstošu šiem noteikumiem, ja uz finansējuma saņēmēju ir attiecināms vismaz viens no izslēgšanas kritērijiem” izteikt kā jaunu punktu vai apakšpunktu, ņemot vērā, ka minētais skar potenciālo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izveidojot jaunu apakšpunktu. Skat. precizēto noteikumu projektu.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šo noteikumu </w:t>
            </w:r>
            <w:r w:rsidR="00000000" w:rsidRPr="00000000" w:rsidDel="00000000">
              <w:rPr>
                <w:rtl w:val="0"/>
              </w:rPr>
              <w:t xml:space="preserve">17.3. </w:t>
            </w:r>
            <w:r w:rsidR="00000000" w:rsidRPr="00000000" w:rsidDel="00000000">
              <w:rPr>
                <w:rtl w:val="0"/>
              </w:rPr>
              <w:t xml:space="preserve">apakšpunktā</w:t>
            </w:r>
            <w:r w:rsidR="00000000" w:rsidRPr="00000000" w:rsidDel="00000000">
              <w:rPr>
                <w:rtl w:val="0"/>
              </w:rPr>
              <w:t xml:space="preserve"> minētās izslēgšanas kritēriju pārbaudes veikšanai ministrija lūdz Centrālai finanšu un līgumu aģentūrai sniegt izziņas izslēgšanas kritēriju pārbaudei, nosakot, ka termiņš izziņu sagatavošanai un nosūtīšanai nozares ministrijai nav īsāks par piecām darbdienām no ministrijas pieprasījuma saņemšanas;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Investīcijas pirmās kārtas projekta īstenošanai ministrija noslēdz līgumu ar finansējuma saņēmēju par investīcijas pirmās kārtas projekta īstenošanu atbilstoši šajos noteikumos noteiktajiem nosacījumiem, iekļaujot līgumā vismaz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16.punkta ievaddaļu, svītrojos vārdus "atbilstoši šajos noteikumos noteiktajiem nosacījumiem", jo tā, pirmkārt, ir liekvārdība, otrkārt, izņemot 16.punktu, noteikumu projekts neparedz citus nosacījumus tieši par līguma noslēgšanu.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izvērtēt šajā punktā noteikto, ka līgumā iekļauj "informāciju", nevis pušu saistības, projekta īstenošanas noteikumus vai tamlīdzīgi.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izteiktajam pirmajam priekšlikumam, noteikumu projekta punktā svītroti norādītie vārdi. Savukārt attiecībā uz otro izteikto priekšlikumu, skaidrojam, ka minētais noteikumu projekta punkts veidots pēc analoģijas ar 2014.-2020. gada plānošanas perioda Eiropas Savienības fondu projektu īstenošanas nosacījumus reglamentējošajiem tiesiskajiem aktiem.Papildus šāda noteikumu punkta uzbūve atspoguļota arī Ministru kabineta 16.12.2014. noteikumos Nr. 784 "Kārtība, kādā Eiropas Savienības struktūrfondu un Kohēzijas fonda vadībā iesaistītās institūcijas nodrošina plānošanas dokumentu sagatavošanu un šo fondu ieviešanu 2014.–2020. gada plānošanas periodā" 45.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Investīcijas pirmās kārtas projekta īstenošanai ministrija noslēdz līgumu ar finansējuma saņēmēju par investīcijas pirmās kārtas projekta īstenošanu, iekļaujot līgumā vismaz šādu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avansa maksājumu finansējuma saņēmējs var saņemt, iesniedzot rakstisku pieprasījumu avansa maksājumam un pamatojot avansa maksājuma apmēru, ievērojot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noteikto un vienlaikus nodrošinot, ka tas nepārsniedz 30 procentus no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noteiktā kopējā attiecināmā Atveseļošanas fonda finansējuma apmēra investīcijas pirmās kārtas projekta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nepieciešamību noteikt avansa apgūšanas termiņu, piemēram, seši mēneši.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3.1.2.3.i. investīcijas pirmās kārtas projektā plānota pamatā viena darbība, neuzskatām par nepieciešamu noteikt avansa apgūšanas termiņu.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avansa maksājumu finansējuma saņēmējs var saņemt, iesniedzot rakstisku pieprasījumu avansa maksājumam un pamatojot avansa maksājuma apmēru, ievērojot šo noteikumu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noteikto un vienlaikus nodrošinot, ka tas nepārsniedz 30 procentus no šo noteikumu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noteiktā kopējā finansējuma apmēra investīcijas pirmās kārtas projekta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 ministrija, veicot avansa un starpposma maksājumus, nodrošina, ka finansējuma saņēmējam veikto avansa un starpposma maksājumu kopsumma nepārsniedz par 90 procentus no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noteiktā kopējā attiecināmā Atveseļošanas fonda finansējuma apmēra investīcijas pirmās kārtas projekta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18.5.apakšpunktu, aiz vārda “nepārsniedz” svītrojot vārdu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20.5. ministrija, veicot avansa un starpposma maksājumus, nodrošina, ka finansējuma saņēmējam veikto avansa un starpposma maksājumu kopsumma nepārsniedz 90 procentus no šo noteikumu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noteiktā kopējā finansējuma apmēra investīcijas pirmās kārtas projekta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 ievēro ministrijas šo noteikumu </w:t>
            </w:r>
            <w:r w:rsidR="00000000" w:rsidRPr="00000000" w:rsidDel="00000000">
              <w:rPr>
                <w:rtl w:val="0"/>
              </w:rPr>
              <w:t xml:space="preserve">18.7. </w:t>
            </w:r>
            <w:r w:rsidR="00000000" w:rsidRPr="00000000" w:rsidDel="00000000">
              <w:rPr>
                <w:rtl w:val="0"/>
              </w:rPr>
              <w:t xml:space="preserve">apakšpunktā</w:t>
            </w:r>
            <w:r w:rsidR="00000000" w:rsidRPr="00000000" w:rsidDel="00000000">
              <w:rPr>
                <w:rtl w:val="0"/>
              </w:rPr>
              <w:t xml:space="preserve"> minētos ģimeniskai videi pietuvinātu pakalpojumu principus pensijas vecuma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noteikuma projekta 21.6. apakšpunktā svītrot vārdu “ministrijas”.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Skat.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 ievēro šo noteikumu </w:t>
            </w:r>
            <w:r w:rsidR="00000000" w:rsidRPr="00000000" w:rsidDel="00000000">
              <w:rPr>
                <w:rtl w:val="0"/>
              </w:rPr>
              <w:t xml:space="preserve">18.7. </w:t>
            </w:r>
            <w:r w:rsidR="00000000" w:rsidRPr="00000000" w:rsidDel="00000000">
              <w:rPr>
                <w:rtl w:val="0"/>
              </w:rPr>
              <w:t xml:space="preserve">apakšpunktā</w:t>
            </w:r>
            <w:r w:rsidR="00000000" w:rsidRPr="00000000" w:rsidDel="00000000">
              <w:rPr>
                <w:rtl w:val="0"/>
              </w:rPr>
              <w:t xml:space="preserve"> minētos ģimeniskai videi pietuvinātu pakalpojumu principus pensijas vecuma personām;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20.8. piesaista pakalpojuma sniedzējus atbilstoši Publisko iepirkumu likumam, īstenojot atklātas, pārredzamas, nediskriminējošas un konkurenci nodrošinošas iepirkuma procedūras, tai skaitā nosakot finansējuma saņēmēja rīcību investīcijas projektā plānoto būvdarbu izmaksu pieauguma gadījumā un iespējamo būvdarbu līgumcenas indeksāciju, ja tas paredzēts šo noteikumu </w:t>
            </w:r>
            <w:r w:rsidR="00000000" w:rsidRPr="00000000" w:rsidDel="00000000">
              <w:rPr>
                <w:rtl w:val="0"/>
              </w:rPr>
              <w:t xml:space="preserve">16.2. </w:t>
            </w:r>
            <w:r w:rsidR="00000000" w:rsidRPr="00000000" w:rsidDel="00000000">
              <w:rPr>
                <w:rtl w:val="0"/>
              </w:rPr>
              <w:t xml:space="preserve">apakšpunktā</w:t>
            </w:r>
            <w:r w:rsidR="00000000" w:rsidRPr="00000000" w:rsidDel="00000000">
              <w:rPr>
                <w:rtl w:val="0"/>
              </w:rPr>
              <w:t xml:space="preserve"> minētajā investīcijas pirmās kārtas projekta veidlapā;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elektroniskās saskaņošanas laikā pārrunātajam, tai skaitā Finanšu ministrijas sniegtajam izvērtējumam, lūdzam papildināt noteikumu projekta anotācijā ietverto informāciju par iepirkuma procedūrām, skaidri norādot uz nosacījuma "īstenojot atklātas, pārredzamas, nediskriminējošas un konkurenci nodrošinošas iepirkuma procedūras" mērķi, proti, ka iepirkuma veikšana saskaņā ar “Publisko iepirkumu likumu” vēl pati par sevi negarantē, ka pretendentam netiek sniegta ekonomiska priekšrocība, kas būtu kvalificējama kā valsts atbalsts, līdz ar to īpaša norāde uz vienlīdzība principu nepieciešama, lai novērstu komercdarbības atbalsta veidošanās riskus pretendentiem.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 Skat. precizēto noteikumu projekta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 piesaista pakalpojuma sniedzējus atbilstoši Publisko iepirkumu likumam, īstenojot atklātas, pārredzamas, nediskriminējošas un konkurenci nodrošinošas iepirkuma procedūras, tai skaitā nosakot finansējuma saņēmēja rīcību investīcijas projektā plānoto būvdarbu izmaksu pieauguma gadījumā un iespējamo būvdarbu līgumcenas indeksāciju, ja tas paredzēts šo noteikumu </w:t>
            </w:r>
            <w:r w:rsidR="00000000" w:rsidRPr="00000000" w:rsidDel="00000000">
              <w:rPr>
                <w:rtl w:val="0"/>
              </w:rPr>
              <w:t xml:space="preserve">17.2. </w:t>
            </w:r>
            <w:r w:rsidR="00000000" w:rsidRPr="00000000" w:rsidDel="00000000">
              <w:rPr>
                <w:rtl w:val="0"/>
              </w:rPr>
              <w:t xml:space="preserve">apakšpunktā</w:t>
            </w:r>
            <w:r w:rsidR="00000000" w:rsidRPr="00000000" w:rsidDel="00000000">
              <w:rPr>
                <w:rtl w:val="0"/>
              </w:rPr>
              <w:t xml:space="preserve"> minētajā investīcijas pirmās kārtas projekta veidlapā;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nekavējoties informē ministriju par problēmām (tai skaitā konstatētiem vai iespējamiem trūkumiem un pārkāpumiem) projekta īstenošanā, kuras saistītas ar normatīvajos aktos par Atveseļošanas fonda plāna īstenošanu un uzraudzības kārtību noteikto finansējuma saņēmēja pienākuma izpildi un Atveseļošanas fonda plāna prasību ievērošanu un riskiem, kuri apdraud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noteiktā atskaites punkta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visā tekstā atsaucoties uz MK 2021. gada 7. septembra noteikumiem Nr.621 "Eiropas Savienības Atveseļošanas un noturības mehānisma plāna īstenošanas un uzraudzības kārtība" nodrošināt vienādu pieraksta veidu.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nekavējoties informē ministriju par problēmām (tai skaitā konstatētiem vai iespējamiem trūkumiem un pārkāpumiem) projekta īstenošanā, kuras saistītas ar normatīvajā aktā par Eiropas Savienības Atveseļošanas un noturības mehānisma plāna īstenošanas un uzraudzības kārtību noteikto finansējuma saņēmēja pienākuma izpildi un Atveseļošanas fonda plāna prasību ievērošanu un riskiem, kuri apdraud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noteiktā atskaites punkta sasniegšanu;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 piesaista pakalpojuma sniedzējus atbilstoši Publisko iepirkumu likumam, īstenojot atklātas, pārredzamas, nediskriminējošas un konkurenci nodrošinošas iepirkuma procedūras;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tieši kādas atklātas, pārredzamas, nediskriminējošas un konkurenci nodrošinošas iepirkuma procedūras, papildus šobrīd spēkā esošā Publisko iepirkumu likumā noteiktajam, ir jānodrošina saskaņā ar noteikumu projekta 20.7.apakšpunktu (sk. tai skaitā Publisko iepirkumu likuma 2.pantā definēto likuma mērķi).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vārdi "īstenojot atklātas, pārredzamas, nediskriminējošas un konkurenci nodrošinošas iepirkuma procedūras" ir svītrojami, jo tie ir lieki un bez juridiskas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minētā apakšpunkta redakcija ir pārņemta no 2014. – 2020. gada Eiropas Savienības fondu plānošanas perioda specifisko atbalsta mērķu un to pasākumu ieviešanas regulējuma saskaņā ar Finanšu ministrijas rekomendācijām.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 piesaista pakalpojuma sniedzējus atbilstoši Publisko iepirkumu likumam, īstenojot atklātas, pārredzamas, nediskriminējošas un konkurenci nodrošinošas iepirkuma procedūras, tai skaitā nosakot finansējuma saņēmēja rīcību investīcijas projektā plānoto būvdarbu izmaksu pieauguma gadījumā un iespējamo būvdarbu līgumcenas indeksāciju, ja tas paredzēts šo noteikumu </w:t>
            </w:r>
            <w:r w:rsidR="00000000" w:rsidRPr="00000000" w:rsidDel="00000000">
              <w:rPr>
                <w:rtl w:val="0"/>
              </w:rPr>
              <w:t xml:space="preserve">17.2. </w:t>
            </w:r>
            <w:r w:rsidR="00000000" w:rsidRPr="00000000" w:rsidDel="00000000">
              <w:rPr>
                <w:rtl w:val="0"/>
              </w:rPr>
              <w:t xml:space="preserve">apakšpunktā</w:t>
            </w:r>
            <w:r w:rsidR="00000000" w:rsidRPr="00000000" w:rsidDel="00000000">
              <w:rPr>
                <w:rtl w:val="0"/>
              </w:rPr>
              <w:t xml:space="preserve"> minētajā investīcijas pirmās kārtas projekta veidlapā;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20.13. nodrošinot normatīvajā aktā par Eiropas Savienības Atveseļošanās un noturības mehānisma plāna īstenošanas un uzraudzības kārtību noteikto pienākuma izpildi attiecībā uz informācijas ievadi vadības informācijas sistēmā Atveseļošanas fonda plāna īstenošanas progresa pusgada ziņojuma un maksājuma pieprasījuma sagatavošanai, maksājuma pieprasījuma datus uzkrāj un ievada vadības informācijas sistēmā līdz kārtējā gada 10. janvārim (ar statusu uz iepriekšējā gada 31. decembri) un 10. jūlijam (ar statusu uz kārtējā gada 30. jūniju);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aizstāt vārdu "Atveseļošanās" ar vārdu "Atveseļošanas".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20.13. nodrošinot normatīvajā aktā par Eiropas Savienības </w:t>
            </w:r>
            <w:r w:rsidR="00000000" w:rsidRPr="00000000" w:rsidDel="00000000">
              <w:rPr>
                <w:b w:val="1"/>
                <w:rtl w:val="0"/>
              </w:rPr>
              <w:t xml:space="preserve">Atveseļošanas</w:t>
            </w:r>
            <w:r w:rsidR="00000000" w:rsidRPr="00000000" w:rsidDel="00000000">
              <w:rPr>
                <w:rtl w:val="0"/>
              </w:rPr>
              <w:t xml:space="preserve"> un noturības mehānisma plāna īstenošanas un uzraudzības kārtību noteikto pienākuma izpildi attiecībā uz informācijas ievadi vadības informācijas sistēmā Atveseļošanas fonda plāna īstenošanas progresa pusgada ziņojuma un maksājuma pieprasījuma sagatavošanai, maksājuma pieprasījuma datus uzkrāj un ievada vadības informācijas sistēmā līdz kārtējā gada 10. janvārim (ar statusu uz iepriekšējā gada 31. decembri) un 10. jūlijam (ar statusu uz kārtējā gada 30. jūniju);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21.15. nodrošinot normatīvajā aktā par Eiropas Savienības Atveseļošanas un noturības mehānisma plāna īstenošanas un uzraudzības kārtību noteikto pienākuma izpildi attiecībā uz informācijas ievadi vadības informācijas sistēmā Atveseļošanas fonda plāna īstenošanas progresa pusgada ziņojuma un maksājuma pieprasījuma sagatavošanai, datus uzkrāj un ievada vadības informācijas sistēmā līdz kārtējā gada 10. janvārim (ar statusu uz iepriekšējā gada 31. decembri) un 10. jūlijam (ar statusu uz kārtējā gada 30. jūniju);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20.14. ja normatīvajos aktos par Eiropas Savienības Atveseļošanās un noturības mehānisma plāna īstenošanas un uzraudzības kārtību minētās institūcijas konstatē trūkumus un pārkāpumus investīcijas pirmās kārtas projekta īstenošanā, nodrošināt izdevumu atmaksu, ja par šiem izdevumiem finansējuma saņēmējs jau ir saņēmis avansa, starpposma vai gala maksājumu no ministrijas;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aizstāt vārdu "Atveseļošanās" ar vārdu "Atveseļošanas".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20.14. ja normatīvajos aktos par Eiropas Savienības </w:t>
            </w:r>
            <w:r w:rsidR="00000000" w:rsidRPr="00000000" w:rsidDel="00000000">
              <w:rPr>
                <w:b w:val="1"/>
                <w:rtl w:val="0"/>
              </w:rPr>
              <w:t xml:space="preserve">Atveseļošanas </w:t>
            </w:r>
            <w:r w:rsidR="00000000" w:rsidRPr="00000000" w:rsidDel="00000000">
              <w:rPr>
                <w:rtl w:val="0"/>
              </w:rPr>
              <w:t xml:space="preserve">un noturības mehānisma plāna īstenošanas un uzraudzības kārtību minētās institūcijas konstatē trūkumus un pārkāpumus investīcijas pirmās kārtas projekta īstenošanā, nodrošināt izdevumu atmaksu, ja par šiem izdevumiem finansējuma saņēmējs jau ir saņēmis avansa, starpposma vai gala maksājumu no ministrijas;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21.16. ja normatīvajos aktos par Eiropas Savienības Atveseļošanas un noturības mehānisma plāna īstenošanas un uzraudzības kārtību konstatē trūkumus un pārkāpumus investīcijas pirmās kārtas projekta īstenošanā, nodrošināt izdevumu atmaksu, ja par šiem izdevumiem finansējuma saņēmējs jau ir saņēmis avansa, starpposma vai gala maksājumu no ministrijas;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lai nodrošinātu informācijas pieejamību šo noteikumu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 minēto pārbaužu veikšanai, gadījumā, ja šo noteikumu </w:t>
            </w:r>
            <w:r w:rsidR="00000000" w:rsidRPr="00000000" w:rsidDel="00000000">
              <w:rPr>
                <w:rtl w:val="0"/>
              </w:rPr>
              <w:t xml:space="preserve">19.1.</w:t>
            </w:r>
            <w:r w:rsidR="00000000" w:rsidRPr="00000000" w:rsidDel="00000000">
              <w:rPr>
                <w:rtl w:val="0"/>
              </w:rPr>
              <w:t xml:space="preserve"> un </w:t>
            </w:r>
            <w:r w:rsidR="00000000" w:rsidRPr="00000000" w:rsidDel="00000000">
              <w:rPr>
                <w:rtl w:val="0"/>
              </w:rPr>
              <w:t xml:space="preserve">19.2. </w:t>
            </w:r>
            <w:r w:rsidR="00000000" w:rsidRPr="00000000" w:rsidDel="00000000">
              <w:rPr>
                <w:rtl w:val="0"/>
              </w:rPr>
              <w:t xml:space="preserve">apakšpunktā</w:t>
            </w:r>
            <w:r w:rsidR="00000000" w:rsidRPr="00000000" w:rsidDel="00000000">
              <w:rPr>
                <w:rtl w:val="0"/>
              </w:rPr>
              <w:t xml:space="preserve"> minētā informācija ir iesniegta, izmantojot ministrijas oficiālo elektronisko pastu, ministrija piecu darbdienu laikā no tās saņemšanas dienas nosūta Centrālajai finanšu un līgumu aģentūrai šo noteikumu </w:t>
            </w:r>
            <w:r w:rsidR="00000000" w:rsidRPr="00000000" w:rsidDel="00000000">
              <w:rPr>
                <w:rtl w:val="0"/>
              </w:rPr>
              <w:t xml:space="preserve">19.1.</w:t>
            </w:r>
            <w:r w:rsidR="00000000" w:rsidRPr="00000000" w:rsidDel="00000000">
              <w:rPr>
                <w:rtl w:val="0"/>
              </w:rPr>
              <w:t xml:space="preserve"> un </w:t>
            </w:r>
            <w:r w:rsidR="00000000" w:rsidRPr="00000000" w:rsidDel="00000000">
              <w:rPr>
                <w:rtl w:val="0"/>
              </w:rPr>
              <w:t xml:space="preserve">19.2. </w:t>
            </w:r>
            <w:r w:rsidR="00000000" w:rsidRPr="00000000" w:rsidDel="00000000">
              <w:rPr>
                <w:rtl w:val="0"/>
              </w:rPr>
              <w:t xml:space="preserve">apakšpunktā</w:t>
            </w:r>
            <w:r w:rsidR="00000000" w:rsidRPr="00000000" w:rsidDel="00000000">
              <w:rPr>
                <w:rtl w:val="0"/>
              </w:rPr>
              <w:t xml:space="preserve"> ​​​​​​​ minēto informāciju un Iepirkumu uzraudzības birojam šo noteikumu </w:t>
            </w:r>
            <w:r w:rsidR="00000000" w:rsidRPr="00000000" w:rsidDel="00000000">
              <w:rPr>
                <w:rtl w:val="0"/>
              </w:rPr>
              <w:t xml:space="preserve">19.2.</w:t>
            </w:r>
            <w:r w:rsidR="00000000" w:rsidRPr="00000000" w:rsidDel="00000000">
              <w:rPr>
                <w:rtl w:val="0"/>
              </w:rPr>
              <w:t xml:space="preserve"> ​​​​​​​</w:t>
            </w:r>
            <w:r w:rsidR="00000000" w:rsidRPr="00000000" w:rsidDel="00000000">
              <w:rPr>
                <w:rtl w:val="0"/>
              </w:rPr>
              <w:t xml:space="preserve">19.2. </w:t>
            </w:r>
            <w:r w:rsidR="00000000" w:rsidRPr="00000000" w:rsidDel="00000000">
              <w:rPr>
                <w:rtl w:val="0"/>
              </w:rPr>
              <w:t xml:space="preserve">apakšpunktā</w:t>
            </w:r>
            <w:r w:rsidR="00000000" w:rsidRPr="00000000" w:rsidDel="00000000">
              <w:rPr>
                <w:rtl w:val="0"/>
              </w:rPr>
              <w:t xml:space="preserve"> ​​​​​​​minēto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precizēt atsauci uz Iepirkumu uzraudzības birojam nosūtāmo informāciju. Šī brīža redakcijā tiek norādīts, ka Iepirkumu uzraudzības birojam nosūtāma 19.2. 19.2. apakšpunktā minētā informācija.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Skat. precizēto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lai nodrošinātu informācijas pieejamību šo noteikumu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 minēto pārbaužu veikšanai, gadījumā, ja šo noteikumu </w:t>
            </w:r>
            <w:r w:rsidR="00000000" w:rsidRPr="00000000" w:rsidDel="00000000">
              <w:rPr>
                <w:rtl w:val="0"/>
              </w:rPr>
              <w:t xml:space="preserve">19.1.</w:t>
            </w:r>
            <w:r w:rsidR="00000000" w:rsidRPr="00000000" w:rsidDel="00000000">
              <w:rPr>
                <w:rtl w:val="0"/>
              </w:rPr>
              <w:t xml:space="preserve"> un </w:t>
            </w:r>
            <w:r w:rsidR="00000000" w:rsidRPr="00000000" w:rsidDel="00000000">
              <w:rPr>
                <w:rtl w:val="0"/>
              </w:rPr>
              <w:t xml:space="preserve">19.2. </w:t>
            </w:r>
            <w:r w:rsidR="00000000" w:rsidRPr="00000000" w:rsidDel="00000000">
              <w:rPr>
                <w:rtl w:val="0"/>
              </w:rPr>
              <w:t xml:space="preserve">apakšpunktā</w:t>
            </w:r>
            <w:r w:rsidR="00000000" w:rsidRPr="00000000" w:rsidDel="00000000">
              <w:rPr>
                <w:rtl w:val="0"/>
              </w:rPr>
              <w:t xml:space="preserve"> minētā informācija ir iesniegta, izmantojot ministrijas oficiālo elektronisko pastu, ministrija piecu darbdienu laikā no tās saņemšanas dienas nosūta Centrālajai finanšu un līgumu aģentūrai šo noteikumu </w:t>
            </w:r>
            <w:r w:rsidR="00000000" w:rsidRPr="00000000" w:rsidDel="00000000">
              <w:rPr>
                <w:rtl w:val="0"/>
              </w:rPr>
              <w:t xml:space="preserve">19.1.</w:t>
            </w:r>
            <w:r w:rsidR="00000000" w:rsidRPr="00000000" w:rsidDel="00000000">
              <w:rPr>
                <w:rtl w:val="0"/>
              </w:rPr>
              <w:t xml:space="preserve"> un </w:t>
            </w:r>
            <w:r w:rsidR="00000000" w:rsidRPr="00000000" w:rsidDel="00000000">
              <w:rPr>
                <w:rtl w:val="0"/>
              </w:rPr>
              <w:t xml:space="preserve">19.2. </w:t>
            </w:r>
            <w:r w:rsidR="00000000" w:rsidRPr="00000000" w:rsidDel="00000000">
              <w:rPr>
                <w:rtl w:val="0"/>
              </w:rPr>
              <w:t xml:space="preserve">apakšpunktā</w:t>
            </w:r>
            <w:r w:rsidR="00000000" w:rsidRPr="00000000" w:rsidDel="00000000">
              <w:rPr>
                <w:rtl w:val="0"/>
              </w:rPr>
              <w:t xml:space="preserve"> minēto informāciju un Iepirkumu uzraudzības birojam šo noteikumu  </w:t>
            </w:r>
            <w:r w:rsidR="00000000" w:rsidRPr="00000000" w:rsidDel="00000000">
              <w:rPr>
                <w:rtl w:val="0"/>
              </w:rPr>
              <w:t xml:space="preserve">19.2. </w:t>
            </w:r>
            <w:r w:rsidR="00000000" w:rsidRPr="00000000" w:rsidDel="00000000">
              <w:rPr>
                <w:rtl w:val="0"/>
              </w:rPr>
              <w:t xml:space="preserve">apakšpunktā</w:t>
            </w:r>
            <w:r w:rsidR="00000000" w:rsidRPr="00000000" w:rsidDel="00000000">
              <w:rPr>
                <w:rtl w:val="0"/>
              </w:rPr>
              <w:t xml:space="preserve"> ​​​​​​​minēto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komunikācijas un dizaina vadlīniju nosaukumu, t.i., “Eiropas Savienības fondu 2021.–2027. gada plānošanas perioda un Atveseļošanas fonda komunikācijas un dizaina vadlīnijas”.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Eiropas Savienības Atveseļošanas un noturības mehānisma plāna 3.1. reformu un investīciju virziena “Reģionālā politika” reformas 3.1.2.r  “Sociālo un nodarbinātības pakalpojumu pieejamība minimālo ienākumu reformas atbalstam” 3.1.2.3.i. investīcijas “Prognozēšanas rīka izstrāde sociālās apdrošināšanas sistēmas ilgtermiņa prognozēm, sistēmas ilgtermiņa stabilitātes izvērtēšanai un nodrošināšanai” (turpmāk – investīcija) pirmās kārtas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protokollēmuma 2.norādīto  investīcijas nosaukumu uz atbilstošu 3.1.2.3.i. investīcijas nosaukumu – “Ilgstošas sociālās aprūpes pakalpojuma noturība un nepārtrauktība: jaunu ģimeniskai videi pietuvinātu aprūpes pakalpojumu sniedzēju attīstība pensijas vecuma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Eiropas Savienības Atveseļošanas un noturības mehānisma plāna 3.1. reformu un investīciju virziena “Reģionālā politika” reformas 3.1.2.r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(turpmāk – investīcija) pirmās kārtas projekta īstenošanu.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22-TA-372</w:t>
    </w:r>
    <w:r>
      <w:br/>
    </w:r>
    <w:r w:rsidR="00000000" w:rsidRPr="00000000" w:rsidDel="00000000">
      <w:rPr>
        <w:rtl w:val="0"/>
      </w:rPr>
      <w:t xml:space="preserve">07.07.2022. 11.48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22-TA-372</w:t>
    </w:r>
    <w:r>
      <w:br/>
    </w:r>
    <w:r w:rsidR="00000000" w:rsidRPr="00000000" w:rsidDel="00000000">
      <w:rPr>
        <w:rtl w:val="0"/>
      </w:rPr>
      <w:t xml:space="preserve">07.07.2022. 11.48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Izziņa_22-TA-372.docx</dc:title>
</cp:coreProperties>
</file>

<file path=docProps/custom.xml><?xml version="1.0" encoding="utf-8"?>
<Properties xmlns="http://schemas.openxmlformats.org/officeDocument/2006/custom-properties" xmlns:vt="http://schemas.openxmlformats.org/officeDocument/2006/docPropsVTypes"/>
</file>