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 decembrī  pieņemti jauni Ministru kabineta noteikumi Nr.752 "Kārtība, kādā nodrošina informācijas apriti, izmantojot Valsts kases e-pakalpojumus". Ņemot vērā noteikumu redakciju, izsakām priekšlikumu precizēt terminu "Valsts kases e-pakalpojums ePārskati" šādā redakcijā: Valsts kases e-pakalpojumu portāla sadaļa "Iestāžu pārskati" (turpmāk - ePārskati).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(otrā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otrā daļa paredz, ka pašvaldība, izmantojot Valsts kases e-pakalpojumu portāla sadaļu "Iestāžu pārskati" (turpmāk - ePārskati) atbilstoši normatīvajiem aktiem par kārtību, kādā Valsts kase nodrošina informācijas apriti, izmantojot Valsts kases e-pakalpojumus, reizi mēnesī līdz pārskata mēnesim sekojošā mēneša desmitajam datumam iesniedz VARAM pārskatu par izdevumiem, kas saistīti ar Ukrainas civiliedzīvotājiem sniegto atbalstu, šā Likuma 7.1 panta pirmajā daļā minēto izmitinātājam izmaksāto atlīdzību un pašvaldības faktiskajiem izdevumiem par šā panta 1.1 daļā noteiktajām virsstundām un piemaksu, izņemot šā Likuma 2. panta 3.1 daļā minēto atbalstu. Iepriekšējā pārskata periodā norādītie dati var tikt precizēti ne vēlāk kā viena mēneša laikā pēc pirmreizējā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 (pirmā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minēts, saskaņā ar Likuma 13. panta otro daļu, pašvaldība, izmantojot ePārskatus, reizi mēnesī līdz pārskata mēnesim sekojošā mēneša desmitajam datumam iesniedz VARAM pārskatu par izdevumiem, kas saistīti ar Ukrainas civiliedzīvotājiem sniegto atbalstu, šā Likuma 7.1 panta pirmajā daļā minēto izmitinātājam izmaksāto atlīdzību un pašvaldības faktiskajiem izdevumiem par šā panta 1.1 daļā noteiktajām virsstundām un piemaksu, izņemot šā Likuma 2. panta 3.1 daļā minēto atbalstu. Iepriekšējā pārskata periodā norādītie dati var tikt precizēti ne vēlāk kā viena mēneša laikā pēc pirmreizējā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sadaļā iekļauto Labklājības ministrijas sniegto skaidrojumu un informāciju. Vēršam uzmanību, ka saskaņā ar Ministru kabineta 2024.gada 18.decembra rīkojuma Nr.1109 ”Par Pasākumu plānu atbalsta sniegšanai Ukrainas civiliedzīvotājiem Latvijas Republikā 2025. gadam” (turpmāk – rīkojuma Nr.1109) anotācijas 1.pielikumā iekļauto aprēķinu, Labklājības ministrijai paredzēts finansējums 13 337 281</w:t>
            </w:r>
            <w:r w:rsidR="00000000" w:rsidRPr="00000000" w:rsidDel="00000000">
              <w:rPr>
                <w:i w:val="1"/>
                <w:rtl w:val="0"/>
              </w:rPr>
              <w:t xml:space="preserve"> euro</w:t>
            </w:r>
            <w:r w:rsidR="00000000" w:rsidRPr="00000000" w:rsidDel="00000000">
              <w:rPr>
                <w:rtl w:val="0"/>
              </w:rPr>
              <w:t xml:space="preserve"> apmērā (lai segtu attiecīgos izdevumus, kas rodas pašvaldībām) un 7 252 258 </w:t>
            </w:r>
            <w:r w:rsidR="00000000" w:rsidRPr="00000000" w:rsidDel="00000000">
              <w:rPr>
                <w:i w:val="1"/>
                <w:rtl w:val="0"/>
              </w:rPr>
              <w:t xml:space="preserve">euro</w:t>
            </w:r>
            <w:r w:rsidR="00000000" w:rsidRPr="00000000" w:rsidDel="00000000">
              <w:rPr>
                <w:rtl w:val="0"/>
              </w:rPr>
              <w:t xml:space="preserve"> apmērā Labklājības ministrijas budžeta programmām. Tādējādi Labklājības ministrijas sniegtā informācija jāprecizē, ievērojot to, ka pieejamais finansējuma apjoms attiecīgo pasākumu īstenošanai 2025. gadā ir 13 337 281 euro (nevis 15 897 929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10.decembra Ministru kabineta sēdē nolemto (prot. Nr.52 94. § “Rīkojuma projekts “Par Pasākumu plānu atbalsta sniegšanai Ukrainas civiliedzīvotājiem Latvijas Republikā 2025. gadam”” (24-TA-1551) 3.punkts) – pieņemt zināšanai, ka pasākumu plāna īstenošanai indikatīvais nepieciešamā finansējuma apmērs nepārsniedz katrai ministrijai rīkojuma anotācijas 1. pielikumā noteikto maksimālo apmēru. Gadījumā, ja pasākumu plāna īstenošanai nepieciešams papildu finansējums, attiecīgajai ministrijai sadarbībā ar Iekšlietu ministriju jāizstrādā un attiecīgajam ministram jāiesniedz izskatīšanai Ministru kabinetā informatīvais ziņojums par papildus finanšu līdzekļu piešķiršanu atbilstoši faktiski nepieciešamajam, nepārsniedzot plāna kopējo finanšu apjomu 65 000 000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iesniedza precizētu informāciju par plānoto izdevumu apmēru un skaidro, ka izdevumi periodā 2025. gada janvāris - 2025. gada jūnijs vidēji mēnesī tika plānoti atbilstoši faktiskajiem izdevumiem vidēji mēnesī periodā 2024. gada oktobris - 2024. gada decembris. Izdevumi periodā 2025. gada janvāris - 2025. gada jūnijs tika plānoti atbilstoši plānotajiem izdevumiem šajā periodā saskaņā ar MK rīkojuma Nr. 1109 anotācijas 2. pielikumu "Labklājības ministrijas aprēķins". Plānotais izdevumu samazinājums par 16,11 procentiem aprēķināts saskaņā ar MK rīkojuma Nr. 1109 anotācijas 1. pielikumu "Kopsavilkums" </w:t>
            </w:r>
            <w:r w:rsidR="00000000" w:rsidRPr="00000000" w:rsidDel="00000000">
              <w:rPr>
                <w:i w:val="1"/>
                <w:rtl w:val="0"/>
              </w:rPr>
              <w:t xml:space="preserve">(samazinājums no 9 111 285 euro uz 7 621 993 euro)</w:t>
            </w:r>
            <w:r w:rsidR="00000000" w:rsidRPr="00000000" w:rsidDel="00000000">
              <w:rPr>
                <w:rtl w:val="0"/>
              </w:rPr>
              <w:t xml:space="preserve">. Precizētā informācija un skaidrojums iekļauts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Rīkojuma projektā noteiktais kopējais nepieciešamais finansējums uz 11 668 808 </w:t>
            </w:r>
            <w:r w:rsidR="00000000" w:rsidRPr="00000000" w:rsidDel="00000000">
              <w:rPr>
                <w:i w:val="1"/>
                <w:rtl w:val="0"/>
              </w:rPr>
              <w:t xml:space="preserve">euro (13 158 100  euro vietā)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25-TA-46</w:t>
    </w:r>
    <w:r>
      <w:br/>
    </w:r>
    <w:r w:rsidR="00000000" w:rsidRPr="00000000" w:rsidDel="00000000">
      <w:rPr>
        <w:rtl w:val="0"/>
      </w:rPr>
      <w:t xml:space="preserve">27.01.2025. 06.40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25-TA-46</w:t>
    </w:r>
    <w:r>
      <w:br/>
    </w:r>
    <w:r w:rsidR="00000000" w:rsidRPr="00000000" w:rsidDel="00000000">
      <w:rPr>
        <w:rtl w:val="0"/>
      </w:rPr>
      <w:t xml:space="preserve">27.01.2025. 06.40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Izziņa_25-TA-46.docx</dc:title>
</cp:coreProperties>
</file>

<file path=docProps/custom.xml><?xml version="1.0" encoding="utf-8"?>
<Properties xmlns="http://schemas.openxmlformats.org/officeDocument/2006/custom-properties" xmlns:vt="http://schemas.openxmlformats.org/officeDocument/2006/docPropsVTypes"/>
</file>