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25-TA-745: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Dabas resursu nodokļa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30.07.2026. 17:34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pants. Izteikt pirmās daļas ievaddaļu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Nodokli par videi kaitīgām precēm, tai skaitā riepām, ar kurām aprīkoti šā likuma 3. panta pirmās daļas 5. punktā norādītie transportlīdzekļi, bet izņemot fotoelementu paneļus, invertorus, stacionāras enerģiju uzkrājošo bateriju sistēmas (turpmāk - bateriju sistēma) un elektroniskās smēķēšanas ierīces, nodokļa maksātājs nemaksā, ja tas nodrošina vides aizsardzības normatīvajos aktos noteikto videi kaitīgu preču atkritumu reģenerācijas normu izpildi, kā arī izpilda vienu no šādiem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- 03.08.2026.)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 uztur iepriekš izteikto iebildumu un uzskata, ka likumprojektā nav pilnvērtīgi novērsts risks, kas saistīts ar saules elektrostaciju, fotoelementu paneļu, invertoru un stacionāro enerģijas uzkrāšanas bateriju sistēmu atkritumu apsaimniekošanu gadījumos, kad attīstītājs vai nodokļa maksātājs kļūst maksātnespējīgs, tiek likvidēts vai citādi izbeidz darbību. LPS iepriekš izteiktais priekšlikums pēc būtības nav ņemts vērā, jo likumprojekts paredz regulējumu īpašnieka maiņas gadījumam, bet nerisina LPS norādīto maksātnespējas un pamestu iekārtu problēmu, tādējādi saglabājot risku, ka nākotnē nolietotu iekārtu demontāžas un utilizācijas izmaksas var tikt pārliktas uz zemes īpašniekiem, pašvaldībām vai sabiedrību kopumā. Tādēļ LPS aicina papildināt likumprojektu ar atbilstošu regulējumu, kas nodrošinātu atkritumu apsaimniekošanas pienākumu nepārtrauktību arī maksātnespējas, likvidācijas vai darbības izbeigšanas gadījumos, tādējādi garantējot pašvaldību, zemes īpašnieku un sabiedrības interešu aizsardzību ilgtermiņā.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KEM 04.08.2026. organizēja attālinātu sanāksmi ar LPS un veica skaidrojumu par normatīvo regulējumu gadījumā, ja saules elektrostacija beidz savu pastāvēšanu īpašnieka maksātnespējas/bankrota gadījumā. KEM informēja LPS, ka Elektroenerģijas likuma 31.</w:t>
            </w:r>
            <w:r w:rsidR="00000000" w:rsidRPr="00000000" w:rsidDel="00000000">
              <w:rPr>
                <w:vertAlign w:val="superscript"/>
                <w:rtl w:val="0"/>
              </w:rPr>
              <w:t xml:space="preserve">8 </w:t>
            </w:r>
            <w:r w:rsidR="00000000" w:rsidRPr="00000000" w:rsidDel="00000000">
              <w:rPr>
                <w:rtl w:val="0"/>
              </w:rPr>
              <w:t xml:space="preserve"> pants jau nosaka atbildību un pienākumus iepriekš minētajā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Sanāksmes noslēgumā panākta vienošanās, ka tiek papildināta Anotācijas 1.3. sadaļas "Pašreizējās situācija" 7. punkts ar informāciju par Elektroenerģijas tirgus likuma normatīvo regulējumu attiecībā uz saules elektrostacijas iekārtu, atkritumu un teritorijas apsaimniekošanas nosacījumiem, iestājoties īpašnieka maksātnespējai vai bankrotam.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pirmās daļas ievaddaļu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Nodokli par videi kaitīgām precēm, tai skaitā riepām, ar kurām aprīkoti šā likuma 3. panta pirmās daļas 5. punktā norādītie transportlīdzekļi, bet izņemot fotoelementu paneļus, invertorus, stacionāras enerģiju uzkrājošo bateriju sistēmas (turpmāk - bateriju sistēma) un elektroniskās smēķēšanas ierīces, nodokļa maksātājs nemaksā, ja tas nodrošina vides aizsardzības normatīvajos aktos noteikto videi kaitīgu preču atkritumu reģenerācijas normu izpildi, kā arī izpilda vienu no šādiem nosacījumiem:"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Dabas resursu nodokļa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- 05.08.2026.)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likumprojektu atbilstoši juridiskās tehnikas prasībām, lietojot darāmo kārtu - aizstāt vārdu "izslēgts" ar vārdu "izslēgt", kā arī pantu prim vienības (daļas) pierakstīt ar cipariem.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precizēts atbilstoši piekšlikumam.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Dabas resursu nodokļa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pants. </w:t>
            </w:r>
            <w:r w:rsidR="00000000" w:rsidRPr="00000000" w:rsidDel="00000000">
              <w:rPr>
                <w:rtl w:val="0"/>
              </w:rPr>
              <w:t xml:space="preserve">"Dabas resursu nodokļa likuma</w:t>
            </w:r>
            <w:r w:rsidR="00000000" w:rsidRPr="00000000" w:rsidDel="00000000">
              <w:rPr>
                <w:rtl w:val="0"/>
              </w:rPr>
              <w:t xml:space="preserve">8. pielikums</w:t>
            </w:r>
            <w:r w:rsidR="00000000" w:rsidRPr="00000000" w:rsidDel="00000000">
              <w:rPr>
                <w:rtl w:val="0"/>
              </w:rPr>
              <w:t xml:space="preserve">
</w:t>
            </w:r>
            <w:r w:rsidR="00000000" w:rsidRPr="00000000" w:rsidDel="00000000">
              <w:rPr>
                <w:sz w:val="32"/>
                <w:b w:val="1"/>
                <w:rtl w:val="0"/>
              </w:rPr>
              <w:t xml:space="preserve">Nodokļa likmes par radioaktīvajām vielām</w:t>
            </w:r>
            <w:r w:rsidR="00000000" w:rsidRPr="00000000" w:rsidDel="00000000">
              <w:rPr>
                <w:rtl w:val="0"/>
              </w:rPr>
              <w:t xml:space="preserve"> 
</w:t>
            </w:r>
          </w:p>
          <w:tbl>
            <w:tblPr>
              <w:tblStyle w:val="DefaultTable"/>
              <w:bidiVisual w:val="0"/>
              <w:tblW w:w="3225.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
              <w:gridCol w:w="1666"/>
              <w:gridCol w:w="529"/>
              <w:gridCol w:w="403"/>
              <w:tblGridChange w:id="0">
                <w:tblGrid>
                  <w:gridCol w:w="24"/>
                  <w:gridCol w:w="1666"/>
                  <w:gridCol w:w="529"/>
                  <w:gridCol w:w="403"/>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N.p.k.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Radioaktīvās vielas raksturojums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Mērvienība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Likme (euro)</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1.radionuklīdu grupa (pieļaujamā kopējā radioaktivitāte 1 m</w:t>
                  </w:r>
                  <w:r w:rsidR="00000000" w:rsidRPr="00000000" w:rsidDel="00000000">
                    <w:rPr>
                      <w:sz w:val="24"/>
                      <w:vertAlign w:val="superscript"/>
                      <w:rtl w:val="0"/>
                    </w:rPr>
                    <w:t xml:space="preserve">3</w:t>
                  </w:r>
                  <w:r w:rsidR="00000000" w:rsidRPr="00000000" w:rsidDel="00000000">
                    <w:rPr>
                      <w:sz w:val="24"/>
                      <w:rtl w:val="0"/>
                    </w:rPr>
                    <w:t xml:space="preserve"> atkritumu &gt; 10</w:t>
                  </w:r>
                  <w:r w:rsidR="00000000" w:rsidRPr="00000000" w:rsidDel="00000000">
                    <w:rPr>
                      <w:sz w:val="24"/>
                      <w:vertAlign w:val="superscript"/>
                      <w:rtl w:val="0"/>
                    </w:rPr>
                    <w:t xml:space="preserve">12</w:t>
                  </w:r>
                  <w:r w:rsidR="00000000" w:rsidRPr="00000000" w:rsidDel="00000000">
                    <w:rPr>
                      <w:sz w:val="24"/>
                      <w:rtl w:val="0"/>
                    </w:rPr>
                    <w:t xml:space="preserve"> Bq), slēgts starojuma avots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w:t>
                  </w:r>
                  <w:r w:rsidR="00000000" w:rsidRPr="00000000" w:rsidDel="00000000">
                    <w:rPr>
                      <w:sz w:val="24"/>
                      <w:vertAlign w:val="superscript"/>
                      <w:rtl w:val="0"/>
                    </w:rPr>
                    <w:t xml:space="preserve">3</w:t>
                  </w:r>
                  <w:r w:rsidR="00000000" w:rsidRPr="00000000" w:rsidDel="00000000">
                    <w:rPr>
                      <w:sz w:val="24"/>
                      <w:rtl w:val="0"/>
                    </w:rPr>
                    <w:t xml:space="preserve"> atkritumu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711,44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2.radionuklīdu grupa (pieļaujamā kopējā radioaktivitāte 1 m</w:t>
                  </w:r>
                  <w:r w:rsidR="00000000" w:rsidRPr="00000000" w:rsidDel="00000000">
                    <w:rPr>
                      <w:sz w:val="24"/>
                      <w:vertAlign w:val="superscript"/>
                      <w:rtl w:val="0"/>
                    </w:rPr>
                    <w:t xml:space="preserve">3</w:t>
                  </w:r>
                  <w:r w:rsidR="00000000" w:rsidRPr="00000000" w:rsidDel="00000000">
                    <w:rPr>
                      <w:sz w:val="24"/>
                      <w:rtl w:val="0"/>
                    </w:rPr>
                    <w:t xml:space="preserve"> atkritumu &gt; 10</w:t>
                  </w:r>
                  <w:r w:rsidR="00000000" w:rsidRPr="00000000" w:rsidDel="00000000">
                    <w:rPr>
                      <w:sz w:val="24"/>
                      <w:vertAlign w:val="superscript"/>
                      <w:rtl w:val="0"/>
                    </w:rPr>
                    <w:t xml:space="preserve">12</w:t>
                  </w:r>
                  <w:r w:rsidR="00000000" w:rsidRPr="00000000" w:rsidDel="00000000">
                    <w:rPr>
                      <w:sz w:val="24"/>
                      <w:rtl w:val="0"/>
                    </w:rPr>
                    <w:t xml:space="preserve"> Bq), vaļējs starojuma avots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w:t>
                  </w:r>
                  <w:r w:rsidR="00000000" w:rsidRPr="00000000" w:rsidDel="00000000">
                    <w:rPr>
                      <w:sz w:val="24"/>
                      <w:vertAlign w:val="superscript"/>
                      <w:rtl w:val="0"/>
                    </w:rPr>
                    <w:t xml:space="preserve">3</w:t>
                  </w:r>
                  <w:r w:rsidR="00000000" w:rsidRPr="00000000" w:rsidDel="00000000">
                    <w:rPr>
                      <w:sz w:val="24"/>
                      <w:rtl w:val="0"/>
                    </w:rPr>
                    <w:t xml:space="preserve"> atkritumu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1422,87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3.radionuklīdu grupa (pieļaujamā kopējā radioaktivitāte 1 m</w:t>
                  </w:r>
                  <w:r w:rsidR="00000000" w:rsidRPr="00000000" w:rsidDel="00000000">
                    <w:rPr>
                      <w:sz w:val="24"/>
                      <w:vertAlign w:val="superscript"/>
                      <w:rtl w:val="0"/>
                    </w:rPr>
                    <w:t xml:space="preserve">3</w:t>
                  </w:r>
                  <w:r w:rsidR="00000000" w:rsidRPr="00000000" w:rsidDel="00000000">
                    <w:rPr>
                      <w:sz w:val="24"/>
                      <w:rtl w:val="0"/>
                    </w:rPr>
                    <w:t xml:space="preserve"> atkritumu 10</w:t>
                  </w:r>
                  <w:r w:rsidR="00000000" w:rsidRPr="00000000" w:rsidDel="00000000">
                    <w:rPr>
                      <w:sz w:val="24"/>
                      <w:vertAlign w:val="superscript"/>
                      <w:rtl w:val="0"/>
                    </w:rPr>
                    <w:t xml:space="preserve">9</w:t>
                  </w:r>
                  <w:r w:rsidR="00000000" w:rsidRPr="00000000" w:rsidDel="00000000">
                    <w:rPr>
                      <w:sz w:val="24"/>
                      <w:rtl w:val="0"/>
                    </w:rPr>
                    <w:t xml:space="preserve">—10</w:t>
                  </w:r>
                  <w:r w:rsidR="00000000" w:rsidRPr="00000000" w:rsidDel="00000000">
                    <w:rPr>
                      <w:sz w:val="24"/>
                      <w:vertAlign w:val="superscript"/>
                      <w:rtl w:val="0"/>
                    </w:rPr>
                    <w:t xml:space="preserve">12</w:t>
                  </w:r>
                  <w:r w:rsidR="00000000" w:rsidRPr="00000000" w:rsidDel="00000000">
                    <w:rPr>
                      <w:sz w:val="24"/>
                      <w:rtl w:val="0"/>
                    </w:rPr>
                    <w:t xml:space="preserve"> Bq), slēgts starojuma avots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w:t>
                  </w:r>
                  <w:r w:rsidR="00000000" w:rsidRPr="00000000" w:rsidDel="00000000">
                    <w:rPr>
                      <w:sz w:val="24"/>
                      <w:vertAlign w:val="superscript"/>
                      <w:rtl w:val="0"/>
                    </w:rPr>
                    <w:t xml:space="preserve">3</w:t>
                  </w:r>
                  <w:r w:rsidR="00000000" w:rsidRPr="00000000" w:rsidDel="00000000">
                    <w:rPr>
                      <w:sz w:val="24"/>
                      <w:rtl w:val="0"/>
                    </w:rPr>
                    <w:t xml:space="preserve"> atkritumu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2134,31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4.radionuklīdu grupa (pieļaujamā kopējā radioaktivitāte 1 m</w:t>
                  </w:r>
                  <w:r w:rsidR="00000000" w:rsidRPr="00000000" w:rsidDel="00000000">
                    <w:rPr>
                      <w:sz w:val="24"/>
                      <w:vertAlign w:val="superscript"/>
                      <w:rtl w:val="0"/>
                    </w:rPr>
                    <w:t xml:space="preserve">3</w:t>
                  </w:r>
                  <w:r w:rsidR="00000000" w:rsidRPr="00000000" w:rsidDel="00000000">
                    <w:rPr>
                      <w:sz w:val="24"/>
                      <w:rtl w:val="0"/>
                    </w:rPr>
                    <w:t xml:space="preserve"> atkritumu 10</w:t>
                  </w:r>
                  <w:r w:rsidR="00000000" w:rsidRPr="00000000" w:rsidDel="00000000">
                    <w:rPr>
                      <w:sz w:val="24"/>
                      <w:vertAlign w:val="superscript"/>
                      <w:rtl w:val="0"/>
                    </w:rPr>
                    <w:t xml:space="preserve">9</w:t>
                  </w:r>
                  <w:r w:rsidR="00000000" w:rsidRPr="00000000" w:rsidDel="00000000">
                    <w:rPr>
                      <w:sz w:val="24"/>
                      <w:rtl w:val="0"/>
                    </w:rPr>
                    <w:t xml:space="preserve">—10</w:t>
                  </w:r>
                  <w:r w:rsidR="00000000" w:rsidRPr="00000000" w:rsidDel="00000000">
                    <w:rPr>
                      <w:sz w:val="24"/>
                      <w:vertAlign w:val="superscript"/>
                      <w:rtl w:val="0"/>
                    </w:rPr>
                    <w:t xml:space="preserve">12</w:t>
                  </w:r>
                  <w:r w:rsidR="00000000" w:rsidRPr="00000000" w:rsidDel="00000000">
                    <w:rPr>
                      <w:sz w:val="24"/>
                      <w:rtl w:val="0"/>
                    </w:rPr>
                    <w:t xml:space="preserve"> Bq), vaļējs starojuma avots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w:t>
                  </w:r>
                  <w:r w:rsidR="00000000" w:rsidRPr="00000000" w:rsidDel="00000000">
                    <w:rPr>
                      <w:sz w:val="24"/>
                      <w:vertAlign w:val="superscript"/>
                      <w:rtl w:val="0"/>
                    </w:rPr>
                    <w:t xml:space="preserve">3</w:t>
                  </w:r>
                  <w:r w:rsidR="00000000" w:rsidRPr="00000000" w:rsidDel="00000000">
                    <w:rPr>
                      <w:sz w:val="24"/>
                      <w:rtl w:val="0"/>
                    </w:rPr>
                    <w:t xml:space="preserve"> atkritumu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4268,62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5.radionuklīdu grupa (pieļaujamā kopējā radioaktivitāte 1 m</w:t>
                  </w:r>
                  <w:r w:rsidR="00000000" w:rsidRPr="00000000" w:rsidDel="00000000">
                    <w:rPr>
                      <w:sz w:val="24"/>
                      <w:vertAlign w:val="superscript"/>
                      <w:rtl w:val="0"/>
                    </w:rPr>
                    <w:t xml:space="preserve">3</w:t>
                  </w:r>
                  <w:r w:rsidR="00000000" w:rsidRPr="00000000" w:rsidDel="00000000">
                    <w:rPr>
                      <w:sz w:val="24"/>
                      <w:rtl w:val="0"/>
                    </w:rPr>
                    <w:t xml:space="preserve"> atkritumu 10</w:t>
                  </w:r>
                  <w:r w:rsidR="00000000" w:rsidRPr="00000000" w:rsidDel="00000000">
                    <w:rPr>
                      <w:sz w:val="24"/>
                      <w:vertAlign w:val="superscript"/>
                      <w:rtl w:val="0"/>
                    </w:rPr>
                    <w:t xml:space="preserve">6</w:t>
                  </w:r>
                  <w:r w:rsidR="00000000" w:rsidRPr="00000000" w:rsidDel="00000000">
                    <w:rPr>
                      <w:sz w:val="24"/>
                      <w:rtl w:val="0"/>
                    </w:rPr>
                    <w:t xml:space="preserve">—10</w:t>
                  </w:r>
                  <w:r w:rsidR="00000000" w:rsidRPr="00000000" w:rsidDel="00000000">
                    <w:rPr>
                      <w:sz w:val="24"/>
                      <w:vertAlign w:val="superscript"/>
                      <w:rtl w:val="0"/>
                    </w:rPr>
                    <w:t xml:space="preserve">9</w:t>
                  </w:r>
                  <w:r w:rsidR="00000000" w:rsidRPr="00000000" w:rsidDel="00000000">
                    <w:rPr>
                      <w:sz w:val="24"/>
                      <w:rtl w:val="0"/>
                    </w:rPr>
                    <w:t xml:space="preserve"> Bq), slēgts starojuma avots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w:t>
                  </w:r>
                  <w:r w:rsidR="00000000" w:rsidRPr="00000000" w:rsidDel="00000000">
                    <w:rPr>
                      <w:sz w:val="24"/>
                      <w:vertAlign w:val="superscript"/>
                      <w:rtl w:val="0"/>
                    </w:rPr>
                    <w:t xml:space="preserve">3</w:t>
                  </w:r>
                  <w:r w:rsidR="00000000" w:rsidRPr="00000000" w:rsidDel="00000000">
                    <w:rPr>
                      <w:sz w:val="24"/>
                      <w:rtl w:val="0"/>
                    </w:rPr>
                    <w:t xml:space="preserve"> atkritumu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3557,18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6.radionuklīdu grupa (pieļaujamā kopējā radioaktivitāte 1 m</w:t>
                  </w:r>
                  <w:r w:rsidR="00000000" w:rsidRPr="00000000" w:rsidDel="00000000">
                    <w:rPr>
                      <w:sz w:val="24"/>
                      <w:vertAlign w:val="superscript"/>
                      <w:rtl w:val="0"/>
                    </w:rPr>
                    <w:t xml:space="preserve">3</w:t>
                  </w:r>
                  <w:r w:rsidR="00000000" w:rsidRPr="00000000" w:rsidDel="00000000">
                    <w:rPr>
                      <w:sz w:val="24"/>
                      <w:rtl w:val="0"/>
                    </w:rPr>
                    <w:t xml:space="preserve"> atkritumu 10</w:t>
                  </w:r>
                  <w:r w:rsidR="00000000" w:rsidRPr="00000000" w:rsidDel="00000000">
                    <w:rPr>
                      <w:sz w:val="24"/>
                      <w:vertAlign w:val="superscript"/>
                      <w:rtl w:val="0"/>
                    </w:rPr>
                    <w:t xml:space="preserve">6</w:t>
                  </w:r>
                  <w:r w:rsidR="00000000" w:rsidRPr="00000000" w:rsidDel="00000000">
                    <w:rPr>
                      <w:sz w:val="24"/>
                      <w:rtl w:val="0"/>
                    </w:rPr>
                    <w:t xml:space="preserve">—10</w:t>
                  </w:r>
                  <w:r w:rsidR="00000000" w:rsidRPr="00000000" w:rsidDel="00000000">
                    <w:rPr>
                      <w:sz w:val="24"/>
                      <w:vertAlign w:val="superscript"/>
                      <w:rtl w:val="0"/>
                    </w:rPr>
                    <w:t xml:space="preserve">9</w:t>
                  </w:r>
                  <w:r w:rsidR="00000000" w:rsidRPr="00000000" w:rsidDel="00000000">
                    <w:rPr>
                      <w:sz w:val="24"/>
                      <w:rtl w:val="0"/>
                    </w:rPr>
                    <w:t xml:space="preserve"> Bq), vaļējs starojuma avots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w:t>
                  </w:r>
                  <w:r w:rsidR="00000000" w:rsidRPr="00000000" w:rsidDel="00000000">
                    <w:rPr>
                      <w:sz w:val="24"/>
                      <w:vertAlign w:val="superscript"/>
                      <w:rtl w:val="0"/>
                    </w:rPr>
                    <w:t xml:space="preserve">3</w:t>
                  </w:r>
                  <w:r w:rsidR="00000000" w:rsidRPr="00000000" w:rsidDel="00000000">
                    <w:rPr>
                      <w:sz w:val="24"/>
                      <w:rtl w:val="0"/>
                    </w:rPr>
                    <w:t xml:space="preserve"> atkritumu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7114,36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7.grupa, jonizējošā starojuma avoti, kuros jebkura radionuklīda aktivitāte pārsniedz pieļaujamos limitus 1 m</w:t>
                  </w:r>
                  <w:r w:rsidR="00000000" w:rsidRPr="00000000" w:rsidDel="00000000">
                    <w:rPr>
                      <w:sz w:val="24"/>
                      <w:vertAlign w:val="superscript"/>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w:t>
                  </w:r>
                  <w:r w:rsidR="00000000" w:rsidRPr="00000000" w:rsidDel="00000000">
                    <w:rPr>
                      <w:sz w:val="24"/>
                      <w:vertAlign w:val="superscript"/>
                      <w:rtl w:val="0"/>
                    </w:rPr>
                    <w:t xml:space="preserve">3</w:t>
                  </w:r>
                  <w:r w:rsidR="00000000" w:rsidRPr="00000000" w:rsidDel="00000000">
                    <w:rPr>
                      <w:sz w:val="24"/>
                      <w:rtl w:val="0"/>
                    </w:rPr>
                    <w:t xml:space="preserve"> atkritumu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14 228,72"</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- 05.08.2026.)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Dabas resursu nodokļa likuma 8.pielikums tiek izteikts jaunā redakcijā, ierosinām apsvērt nodokļa likmes par radioaktīvajām vielām noapaļot līdz veseliem skaitļiem, jo tās nav pārskatītas/indeksētas jau 20 gadus jeb kopš to noteikšanas no 2006.gada 1.janvārī.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KEM konceptuāli atbalsta Finanšu ministrijas izteikto priekšlikumu, bet šajos DRN likuma grozījumos to neiekļaus, jo uzskata, ka ir nepieciešams šādas izmaiņas pārrunāt ar radioaktīvo vielu apsaimniekotājiem un Valsts vides dienestu. Grozījumus plānots iekļaut nākamajos DRN likuma grozījumos.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"Dabas resursu nodokļa likuma</w:t>
            </w:r>
            <w:r w:rsidR="00000000" w:rsidRPr="00000000" w:rsidDel="00000000">
              <w:rPr>
                <w:rtl w:val="0"/>
              </w:rPr>
              <w:t xml:space="preserve">8. pielikums</w:t>
            </w:r>
            <w:r w:rsidR="00000000" w:rsidRPr="00000000" w:rsidDel="00000000">
              <w:rPr>
                <w:rtl w:val="0"/>
              </w:rPr>
              <w:t xml:space="preserve">
</w:t>
            </w:r>
            <w:r w:rsidR="00000000" w:rsidRPr="00000000" w:rsidDel="00000000">
              <w:rPr>
                <w:sz w:val="32"/>
                <w:b w:val="1"/>
                <w:rtl w:val="0"/>
              </w:rPr>
              <w:t xml:space="preserve">Nodokļa likmes par radioaktīvajām vielām</w:t>
            </w:r>
            <w:r w:rsidR="00000000" w:rsidRPr="00000000" w:rsidDel="00000000">
              <w:rPr>
                <w:rtl w:val="0"/>
              </w:rPr>
              <w:t xml:space="preserve"> 
</w:t>
            </w:r>
          </w:p>
          <w:tbl>
            <w:tblPr>
              <w:tblStyle w:val="DefaultTable"/>
              <w:bidiVisual w:val="0"/>
              <w:tblW w:w="3225.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
              <w:gridCol w:w="1666"/>
              <w:gridCol w:w="529"/>
              <w:gridCol w:w="403"/>
              <w:tblGridChange w:id="0">
                <w:tblGrid>
                  <w:gridCol w:w="24"/>
                  <w:gridCol w:w="1666"/>
                  <w:gridCol w:w="529"/>
                  <w:gridCol w:w="403"/>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N.p.k.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Radioaktīvās vielas raksturojums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Mērvienība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Likme (euro)</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1.radionuklīdu grupa (pieļaujamā kopējā radioaktivitāte 1 m</w:t>
                  </w:r>
                  <w:r w:rsidR="00000000" w:rsidRPr="00000000" w:rsidDel="00000000">
                    <w:rPr>
                      <w:sz w:val="24"/>
                      <w:vertAlign w:val="superscript"/>
                      <w:rtl w:val="0"/>
                    </w:rPr>
                    <w:t xml:space="preserve">3</w:t>
                  </w:r>
                  <w:r w:rsidR="00000000" w:rsidRPr="00000000" w:rsidDel="00000000">
                    <w:rPr>
                      <w:sz w:val="24"/>
                      <w:rtl w:val="0"/>
                    </w:rPr>
                    <w:t xml:space="preserve"> atkritumu &gt; 10</w:t>
                  </w:r>
                  <w:r w:rsidR="00000000" w:rsidRPr="00000000" w:rsidDel="00000000">
                    <w:rPr>
                      <w:sz w:val="24"/>
                      <w:vertAlign w:val="superscript"/>
                      <w:rtl w:val="0"/>
                    </w:rPr>
                    <w:t xml:space="preserve">12</w:t>
                  </w:r>
                  <w:r w:rsidR="00000000" w:rsidRPr="00000000" w:rsidDel="00000000">
                    <w:rPr>
                      <w:sz w:val="24"/>
                      <w:rtl w:val="0"/>
                    </w:rPr>
                    <w:t xml:space="preserve"> Bq), slēgts starojuma avots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w:t>
                  </w:r>
                  <w:r w:rsidR="00000000" w:rsidRPr="00000000" w:rsidDel="00000000">
                    <w:rPr>
                      <w:sz w:val="24"/>
                      <w:vertAlign w:val="superscript"/>
                      <w:rtl w:val="0"/>
                    </w:rPr>
                    <w:t xml:space="preserve">3</w:t>
                  </w:r>
                  <w:r w:rsidR="00000000" w:rsidRPr="00000000" w:rsidDel="00000000">
                    <w:rPr>
                      <w:sz w:val="24"/>
                      <w:rtl w:val="0"/>
                    </w:rPr>
                    <w:t xml:space="preserve"> atkritumu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711,44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2.radionuklīdu grupa (pieļaujamā kopējā radioaktivitāte 1 m</w:t>
                  </w:r>
                  <w:r w:rsidR="00000000" w:rsidRPr="00000000" w:rsidDel="00000000">
                    <w:rPr>
                      <w:sz w:val="24"/>
                      <w:vertAlign w:val="superscript"/>
                      <w:rtl w:val="0"/>
                    </w:rPr>
                    <w:t xml:space="preserve">3</w:t>
                  </w:r>
                  <w:r w:rsidR="00000000" w:rsidRPr="00000000" w:rsidDel="00000000">
                    <w:rPr>
                      <w:sz w:val="24"/>
                      <w:rtl w:val="0"/>
                    </w:rPr>
                    <w:t xml:space="preserve"> atkritumu &gt; 10</w:t>
                  </w:r>
                  <w:r w:rsidR="00000000" w:rsidRPr="00000000" w:rsidDel="00000000">
                    <w:rPr>
                      <w:sz w:val="24"/>
                      <w:vertAlign w:val="superscript"/>
                      <w:rtl w:val="0"/>
                    </w:rPr>
                    <w:t xml:space="preserve">12</w:t>
                  </w:r>
                  <w:r w:rsidR="00000000" w:rsidRPr="00000000" w:rsidDel="00000000">
                    <w:rPr>
                      <w:sz w:val="24"/>
                      <w:rtl w:val="0"/>
                    </w:rPr>
                    <w:t xml:space="preserve"> Bq), vaļējs starojuma avots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w:t>
                  </w:r>
                  <w:r w:rsidR="00000000" w:rsidRPr="00000000" w:rsidDel="00000000">
                    <w:rPr>
                      <w:sz w:val="24"/>
                      <w:vertAlign w:val="superscript"/>
                      <w:rtl w:val="0"/>
                    </w:rPr>
                    <w:t xml:space="preserve">3</w:t>
                  </w:r>
                  <w:r w:rsidR="00000000" w:rsidRPr="00000000" w:rsidDel="00000000">
                    <w:rPr>
                      <w:sz w:val="24"/>
                      <w:rtl w:val="0"/>
                    </w:rPr>
                    <w:t xml:space="preserve"> atkritumu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1422,87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3.radionuklīdu grupa (pieļaujamā kopējā radioaktivitāte 1 m</w:t>
                  </w:r>
                  <w:r w:rsidR="00000000" w:rsidRPr="00000000" w:rsidDel="00000000">
                    <w:rPr>
                      <w:sz w:val="24"/>
                      <w:vertAlign w:val="superscript"/>
                      <w:rtl w:val="0"/>
                    </w:rPr>
                    <w:t xml:space="preserve">3</w:t>
                  </w:r>
                  <w:r w:rsidR="00000000" w:rsidRPr="00000000" w:rsidDel="00000000">
                    <w:rPr>
                      <w:sz w:val="24"/>
                      <w:rtl w:val="0"/>
                    </w:rPr>
                    <w:t xml:space="preserve"> atkritumu 10</w:t>
                  </w:r>
                  <w:r w:rsidR="00000000" w:rsidRPr="00000000" w:rsidDel="00000000">
                    <w:rPr>
                      <w:sz w:val="24"/>
                      <w:vertAlign w:val="superscript"/>
                      <w:rtl w:val="0"/>
                    </w:rPr>
                    <w:t xml:space="preserve">9</w:t>
                  </w:r>
                  <w:r w:rsidR="00000000" w:rsidRPr="00000000" w:rsidDel="00000000">
                    <w:rPr>
                      <w:sz w:val="24"/>
                      <w:rtl w:val="0"/>
                    </w:rPr>
                    <w:t xml:space="preserve">—10</w:t>
                  </w:r>
                  <w:r w:rsidR="00000000" w:rsidRPr="00000000" w:rsidDel="00000000">
                    <w:rPr>
                      <w:sz w:val="24"/>
                      <w:vertAlign w:val="superscript"/>
                      <w:rtl w:val="0"/>
                    </w:rPr>
                    <w:t xml:space="preserve">12</w:t>
                  </w:r>
                  <w:r w:rsidR="00000000" w:rsidRPr="00000000" w:rsidDel="00000000">
                    <w:rPr>
                      <w:sz w:val="24"/>
                      <w:rtl w:val="0"/>
                    </w:rPr>
                    <w:t xml:space="preserve"> Bq), slēgts starojuma avots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w:t>
                  </w:r>
                  <w:r w:rsidR="00000000" w:rsidRPr="00000000" w:rsidDel="00000000">
                    <w:rPr>
                      <w:sz w:val="24"/>
                      <w:vertAlign w:val="superscript"/>
                      <w:rtl w:val="0"/>
                    </w:rPr>
                    <w:t xml:space="preserve">3</w:t>
                  </w:r>
                  <w:r w:rsidR="00000000" w:rsidRPr="00000000" w:rsidDel="00000000">
                    <w:rPr>
                      <w:sz w:val="24"/>
                      <w:rtl w:val="0"/>
                    </w:rPr>
                    <w:t xml:space="preserve"> atkritumu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2134,31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4.radionuklīdu grupa (pieļaujamā kopējā radioaktivitāte 1 m</w:t>
                  </w:r>
                  <w:r w:rsidR="00000000" w:rsidRPr="00000000" w:rsidDel="00000000">
                    <w:rPr>
                      <w:sz w:val="24"/>
                      <w:vertAlign w:val="superscript"/>
                      <w:rtl w:val="0"/>
                    </w:rPr>
                    <w:t xml:space="preserve">3</w:t>
                  </w:r>
                  <w:r w:rsidR="00000000" w:rsidRPr="00000000" w:rsidDel="00000000">
                    <w:rPr>
                      <w:sz w:val="24"/>
                      <w:rtl w:val="0"/>
                    </w:rPr>
                    <w:t xml:space="preserve"> atkritumu 10</w:t>
                  </w:r>
                  <w:r w:rsidR="00000000" w:rsidRPr="00000000" w:rsidDel="00000000">
                    <w:rPr>
                      <w:sz w:val="24"/>
                      <w:vertAlign w:val="superscript"/>
                      <w:rtl w:val="0"/>
                    </w:rPr>
                    <w:t xml:space="preserve">9</w:t>
                  </w:r>
                  <w:r w:rsidR="00000000" w:rsidRPr="00000000" w:rsidDel="00000000">
                    <w:rPr>
                      <w:sz w:val="24"/>
                      <w:rtl w:val="0"/>
                    </w:rPr>
                    <w:t xml:space="preserve">—10</w:t>
                  </w:r>
                  <w:r w:rsidR="00000000" w:rsidRPr="00000000" w:rsidDel="00000000">
                    <w:rPr>
                      <w:sz w:val="24"/>
                      <w:vertAlign w:val="superscript"/>
                      <w:rtl w:val="0"/>
                    </w:rPr>
                    <w:t xml:space="preserve">12</w:t>
                  </w:r>
                  <w:r w:rsidR="00000000" w:rsidRPr="00000000" w:rsidDel="00000000">
                    <w:rPr>
                      <w:sz w:val="24"/>
                      <w:rtl w:val="0"/>
                    </w:rPr>
                    <w:t xml:space="preserve"> Bq), vaļējs starojuma avots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w:t>
                  </w:r>
                  <w:r w:rsidR="00000000" w:rsidRPr="00000000" w:rsidDel="00000000">
                    <w:rPr>
                      <w:sz w:val="24"/>
                      <w:vertAlign w:val="superscript"/>
                      <w:rtl w:val="0"/>
                    </w:rPr>
                    <w:t xml:space="preserve">3</w:t>
                  </w:r>
                  <w:r w:rsidR="00000000" w:rsidRPr="00000000" w:rsidDel="00000000">
                    <w:rPr>
                      <w:sz w:val="24"/>
                      <w:rtl w:val="0"/>
                    </w:rPr>
                    <w:t xml:space="preserve"> atkritumu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4268,62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5.radionuklīdu grupa (pieļaujamā kopējā radioaktivitāte 1 m</w:t>
                  </w:r>
                  <w:r w:rsidR="00000000" w:rsidRPr="00000000" w:rsidDel="00000000">
                    <w:rPr>
                      <w:sz w:val="24"/>
                      <w:vertAlign w:val="superscript"/>
                      <w:rtl w:val="0"/>
                    </w:rPr>
                    <w:t xml:space="preserve">3</w:t>
                  </w:r>
                  <w:r w:rsidR="00000000" w:rsidRPr="00000000" w:rsidDel="00000000">
                    <w:rPr>
                      <w:sz w:val="24"/>
                      <w:rtl w:val="0"/>
                    </w:rPr>
                    <w:t xml:space="preserve"> atkritumu 10</w:t>
                  </w:r>
                  <w:r w:rsidR="00000000" w:rsidRPr="00000000" w:rsidDel="00000000">
                    <w:rPr>
                      <w:sz w:val="24"/>
                      <w:vertAlign w:val="superscript"/>
                      <w:rtl w:val="0"/>
                    </w:rPr>
                    <w:t xml:space="preserve">6</w:t>
                  </w:r>
                  <w:r w:rsidR="00000000" w:rsidRPr="00000000" w:rsidDel="00000000">
                    <w:rPr>
                      <w:sz w:val="24"/>
                      <w:rtl w:val="0"/>
                    </w:rPr>
                    <w:t xml:space="preserve">—10</w:t>
                  </w:r>
                  <w:r w:rsidR="00000000" w:rsidRPr="00000000" w:rsidDel="00000000">
                    <w:rPr>
                      <w:sz w:val="24"/>
                      <w:vertAlign w:val="superscript"/>
                      <w:rtl w:val="0"/>
                    </w:rPr>
                    <w:t xml:space="preserve">9</w:t>
                  </w:r>
                  <w:r w:rsidR="00000000" w:rsidRPr="00000000" w:rsidDel="00000000">
                    <w:rPr>
                      <w:sz w:val="24"/>
                      <w:rtl w:val="0"/>
                    </w:rPr>
                    <w:t xml:space="preserve"> Bq), slēgts starojuma avots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w:t>
                  </w:r>
                  <w:r w:rsidR="00000000" w:rsidRPr="00000000" w:rsidDel="00000000">
                    <w:rPr>
                      <w:sz w:val="24"/>
                      <w:vertAlign w:val="superscript"/>
                      <w:rtl w:val="0"/>
                    </w:rPr>
                    <w:t xml:space="preserve">3</w:t>
                  </w:r>
                  <w:r w:rsidR="00000000" w:rsidRPr="00000000" w:rsidDel="00000000">
                    <w:rPr>
                      <w:sz w:val="24"/>
                      <w:rtl w:val="0"/>
                    </w:rPr>
                    <w:t xml:space="preserve"> atkritumu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3557,18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6.radionuklīdu grupa (pieļaujamā kopējā radioaktivitāte 1 m</w:t>
                  </w:r>
                  <w:r w:rsidR="00000000" w:rsidRPr="00000000" w:rsidDel="00000000">
                    <w:rPr>
                      <w:sz w:val="24"/>
                      <w:vertAlign w:val="superscript"/>
                      <w:rtl w:val="0"/>
                    </w:rPr>
                    <w:t xml:space="preserve">3</w:t>
                  </w:r>
                  <w:r w:rsidR="00000000" w:rsidRPr="00000000" w:rsidDel="00000000">
                    <w:rPr>
                      <w:sz w:val="24"/>
                      <w:rtl w:val="0"/>
                    </w:rPr>
                    <w:t xml:space="preserve"> atkritumu 10</w:t>
                  </w:r>
                  <w:r w:rsidR="00000000" w:rsidRPr="00000000" w:rsidDel="00000000">
                    <w:rPr>
                      <w:sz w:val="24"/>
                      <w:vertAlign w:val="superscript"/>
                      <w:rtl w:val="0"/>
                    </w:rPr>
                    <w:t xml:space="preserve">6</w:t>
                  </w:r>
                  <w:r w:rsidR="00000000" w:rsidRPr="00000000" w:rsidDel="00000000">
                    <w:rPr>
                      <w:sz w:val="24"/>
                      <w:rtl w:val="0"/>
                    </w:rPr>
                    <w:t xml:space="preserve">—10</w:t>
                  </w:r>
                  <w:r w:rsidR="00000000" w:rsidRPr="00000000" w:rsidDel="00000000">
                    <w:rPr>
                      <w:sz w:val="24"/>
                      <w:vertAlign w:val="superscript"/>
                      <w:rtl w:val="0"/>
                    </w:rPr>
                    <w:t xml:space="preserve">9</w:t>
                  </w:r>
                  <w:r w:rsidR="00000000" w:rsidRPr="00000000" w:rsidDel="00000000">
                    <w:rPr>
                      <w:sz w:val="24"/>
                      <w:rtl w:val="0"/>
                    </w:rPr>
                    <w:t xml:space="preserve"> Bq), vaļējs starojuma avots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w:t>
                  </w:r>
                  <w:r w:rsidR="00000000" w:rsidRPr="00000000" w:rsidDel="00000000">
                    <w:rPr>
                      <w:sz w:val="24"/>
                      <w:vertAlign w:val="superscript"/>
                      <w:rtl w:val="0"/>
                    </w:rPr>
                    <w:t xml:space="preserve">3</w:t>
                  </w:r>
                  <w:r w:rsidR="00000000" w:rsidRPr="00000000" w:rsidDel="00000000">
                    <w:rPr>
                      <w:sz w:val="24"/>
                      <w:rtl w:val="0"/>
                    </w:rPr>
                    <w:t xml:space="preserve"> atkritumu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7114,36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7.grupa, jonizējošā starojuma avoti, kuros jebkura radionuklīda aktivitāte pārsniedz pieļaujamos limitus 1 m</w:t>
                  </w:r>
                  <w:r w:rsidR="00000000" w:rsidRPr="00000000" w:rsidDel="00000000">
                    <w:rPr>
                      <w:sz w:val="24"/>
                      <w:vertAlign w:val="superscript"/>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w:t>
                  </w:r>
                  <w:r w:rsidR="00000000" w:rsidRPr="00000000" w:rsidDel="00000000">
                    <w:rPr>
                      <w:sz w:val="24"/>
                      <w:vertAlign w:val="superscript"/>
                      <w:rtl w:val="0"/>
                    </w:rPr>
                    <w:t xml:space="preserve">3</w:t>
                  </w:r>
                  <w:r w:rsidR="00000000" w:rsidRPr="00000000" w:rsidDel="00000000">
                    <w:rPr>
                      <w:sz w:val="24"/>
                      <w:rtl w:val="0"/>
                    </w:rPr>
                    <w:t xml:space="preserve"> atkritumu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14 228,72"</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08.07.2026. 16:43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- 15.07.2026.)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nepiekrīt anotācijā ietvertajam apgalvojumam, ka VAS “Ceļu satiksmes drošības direkcija” (turpmāk - CSDD) administrē dabas resursu nodokli par riepām. Šāds formulējums neatbilst spēkā esošajam tiesiskajam regulējumam un var radīt maldinošu priekšstatu par CSDD funkcijām nodokļu administrēšanas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likumu "Par nodokļiem un nodevām" nodokļu administrēšanas funkcijas īsteno nodokļu administrācija tās kompetences ietvaros. CSDD nav piešķirta vispārīga nodokļu administrēšanas kompetence šā likuma izpratnē. Attiecībā uz dabas resursu nodokli CSDD veic tikai normatīvajos aktos noteiktu maksājumu iekasēšanas funkciju un nodrošina atbilstošu uzskaiti un informācijas nodošanu normatīvajos aktos paredzētajā apjomā. Līdz ar to CSDD nav uzskatāma par dabas resursu nodokļa administratoru. Ņemot vērā minēto, lūdzam precizēt anotācijas 1.3.sadaļas "Pašreizējā situācija, problēmas un risinājumi" [3] rindkopā lietoto formulējumu, ka "...CSDD administrē šo riepu DRN apmaksu...". Lai tas atbilstu faktiskajam tiesiskajam regulējumam un CSDD kompetencei, lūdzam norādīt, ka CSDD iekasē normatīvajos aktos noteikto dabas resursu nodokļa maksājumu par transportlīdzekļiem uzmontētajām riepām, kā arī nodrošina normatīvajos aktos paredzēto datu uzskaiti un nodošanu kompetentajām institūcijām. Attiecīgi lūdzam precizēt anotāciju, aizstājot atsauces uz CSDD kā nodokļa administratoru ar formulējumu, kas korekti atspoguļo CSDD kā normatīvajos aktos noteikta maksājuma iekasētāja un informācijas sniedzēja funkcijas.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CSDD iekasē normatīvajos aktos noteikto dabas resursu nodokļa maksājumu par transportlīdzekļiem uzmontētajām riepām, kā arī nodrošina normatīvajos aktos paredzēto datu uzskaiti un nodošanu kompetentajām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 atbilstoši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- 15.07.2026.)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uztur iepriekš izteikto iebildumu (SAM - 30.09.2025.) par likumprojektu. Likumprojektā būtiski tiek mainītas un paplašinātas VAS "Ceļu satiksmes drošības direkcija" funkcijas informācijas apkopošanā par veiktajiem nodokļa maksājumiem un tās nodošanā kompetentajai institūcijai, nosakot, ka informācija ir apkopojama un nododama nevis par kopējo ceturksnī pirmo reizi reģistrēto attiecīgo transportlīdzekļu skaitu un kopējo nodokļa maksājumu apjomu, bet gan apkopot informāciju par katru nodokļa maksātāju, kas reģistrējis attiecīgo transportlīdzekli, un uzskaitīt nodokļa maksātāja kopējo reģistrēto transportlīdzekļu skaitu. Ievērojot to, ka šādi tiek radīts jauns personas datu apstrādes veids, lūdzam likumprojekta anotācijā sniegt argumentētu pamatojumu šādu datu apstrādei, jo tā nav tikai datu kvalitātes uzlabošana, kā tas norādīts anotācijas 1.3.sadaļā. Kā arī redakcijā iekļautā prasība sniegt informāciju par "nodokļa maksātāju" nesniedz informāciju, kādu tieši papildus informāciju nepieciešams iesniegt. Attiecīgs skaidrojums nav iekļauts arī likumprojekta anotācijā, jo tas ir ņemts vērā tikai daļēji.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likumprojekta anotācija ir papildināta ar skaidrojumu par nepieciešamību nodrošināt VVD iespēju salīdzināt CSDD rīcībā esošo informāciju ar ražotāja paplašinātās atbildības sistēmas ietvaros iesniegtajiem datiem un tādējādi pilnveidot dabas resursu nodokļa samaksas kontroli, anotācijā joprojām nav sniegts pietiekams pamatojums būtiski paplašinātajai personas datu apstrādei. Vienlaikus joprojām nav izvērtēts, kādēļ izvirzītā mērķa sasniegšanai nepieciešams pāriet no apkopotu datu nodošanas uz informācijas nodošanu par katru nodokļa maksātāju, kā arī nav sniegts šādas datu apstrādes nepieciešamības un samērīguma izvērtējums.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 papildināta ar skaidrojošu informāciju par datu pieprasījuma CSDD detalizācijas pamatotību.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pants. Izteikt pirmās daļas ievaddaļu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Nodokli par videi kaitīgām precēm, tai skaitā riepām, ar kurām aprīkoti šā likuma 3. panta pirmās daļas 5. punktā norādītie transportlīdzekļi, bet izņemot fotoelementu paneļus, invertorus, stacionāras enerģiju uzkrājošo bateriju sistēmas (turpmāk - bateriju sistēma) un elektroniskās smēķēšanas ierīces, nodokļa maksātājs nemaksā, ja tas nodrošina vides aizsardzības normatīvajos aktos noteikto videi kaitīgu preču atkritumu reģenerācijas normu izpildi, kā arī izpilda vienu no šādiem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- 14.07.2026.)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ir izvērtējusi un secina, ka likumprojekts risina attīstītāju identificētās problēmas, bet nesatur nevienu normu, kas aizsargātu pašvaldības, zemes īpašniekus vai iedzīvotājus gadījumā, kad attīstītājs kļūst maksātnespējīgs un nolietotas iekārtas paliek nepārstrādātas, un tas rada reālu degradētas teritorijas risku.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vēlas pievērst uzmanību uz 9.  panta 1. daļas ievaddaļu un 1¹. daļas 1.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panta 1. daļas ievaddaļa skaidri izslēdz fotoelementu paneļus, invertorus un bateriju sistēmas no vispārējā regulējuma: "(...) bet izņemot fotoelementu paneļus, invertorus, stacionāras enerģiju uzkrājošo bateriju sistēmas (...), nodokļa maksātājs nemaksā, ja tas nodrošina (...) reģenerācijas normu izpildi, kā arī izpilda vienu no šādiem nosacījumiem:" — t.i., šīs preces tiek izņemtas no 1. daļas piemērošanas jomas un pāradresētas uz jauno 1¹.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Taču 1¹. daļas 1. punkts paredz, ka viens no nosacījumiem BESS/paneļu/invertoru atbrīvojumam ir: "piedalās videi kaitīgu preču atkritumu apsaimniekošanas sistēmā atbilstoši šā panta pirmās daļas 1. vai 2. punktā noteiktajam" — tātad atkal atsaucas atpakaļ uz 1. daļas punktiem, no kuras BESS/paneļi/invertori tikko tika izņemti.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to saistīts 1³. daļas tvēruma ierobežojums, kas nesedz maksātnespējas gadījumu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paša "atsauces ķēdes" konteksts (1. daļa → 1¹. daļa → 1³. daļa) atklāj vienu nepilnību, kas tieši izriet no iepriekš aprakstītās struktūras. 1³. daļa vienīgā norma, kas regulē situāciju pēc DRN maksātāja maiņas ir formulēta tikai kā labprātīgas realizācijas gadījums: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"(1³) Ja nodokļa maksātājs (...) realizē saules elektrostaciju vai bateriju sistēmu citai personai, tas informē (...) par īpašumtiesību maiņu. Nodokļa maksātājs nemaksā nodokli šajā gadījumā, ja jaunais (...) īpašnieks reģistrējas (...) vai noslēdz līgumu ar videi kaitīgu preču atkritumu apsaimniekotāju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Formulējums balstās uz darbības vārdu "realizē" (t.i., pārdod/atsavina) un pieņem, ka ir identificējams pārdevējs, kurš aktīvi informē VVD.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vēlas pievērst uzmanību, ka šī konstrukcija nestrādās situācijā, kad: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DRN maksātājs (attīstītāja SPV) tiek pasludināts par maksātnespējīgu vai likvidēts bez tiesību pārņēmēja un nav neviena, kas "realizē" iekārtas un nav neviena, kam būtu pienākums informēt VVD;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iekārtas paliek uz zemes īpašnieka zemes, bet RAS līgums vai VVD reģistrācija, kas bija noslēgta uz maksātnespējīgā DRN maksātāja vārda, formāli nepāriet ne uz zemes īpašnieku, ne citu personu, jo likums šādu automātisku pāreju neparedz, tā regulē tikai pāreju "realizācijas" (labprātīgas pārdošanas) rezultātā.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priekšlikums būtu 1³. daļu  papildināt  (vai izveidot jaunu 1⁴. daļa) ar normu, kas paredz, ka RAS līgums vai DRN maksātāja reģistrācija VVD automātiski pāriet uz zemes īpašnieku vai citu tiesību pārņēmēju arī DRN maksātāja maksātnespējas, likvidācijas vai darbības izbeigšanas procesā, nevis tikai labprātīgas atsavināšanas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sniegtais priekšlikums ir izvērtēts. KEM iedziļinoties priekšlikumā secina, ka jautājums prasa kompleksu risinājumu. KEM plāno organizēt iesaistīto pušu tikšanos šā gada septembrī, lai kopīgi rastu labāko risināju un likuma normas redakciju  un iestrādātu to likumprojektā.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pirmās daļas ievaddaļu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Nodokli par videi kaitīgām precēm, tai skaitā riepām, ar kurām aprīkoti šā likuma 3. panta pirmās daļas 5. punktā norādītie transportlīdzekļi, bet izņemot fotoelementu paneļus, invertorus, stacionāras enerģiju uzkrājošo bateriju sistēmas (turpmāk - bateriju sistēma) un elektroniskās smēķēšanas ierīces, nodokļa maksātājs nemaksā, ja tas nodrošina vides aizsardzības normatīvajos aktos noteikto videi kaitīgu preču atkritumu reģenerācijas normu izpildi, kā arī izpilda vienu no šādiem nosacījumiem:"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- 15.07.2026.)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 apakšpunkta “Pašreizējā situācija, problēmas un risinājumi” problēmas apraksta risinājuma apraksta 3. punktu, jo tajā kļūdaini norādīts, ka no 2026. gada dabas resursu nodokļa likme derīgajiem izrakteņiem “smilts” un “smilts-grants” ir 0,55 euro/m³. Atbilstoši spēkā esošajam regulējumam 2026. gadā nodokļa likme ir 0,45 euro/m³, savukārt 0,55 euro/m³ likme piemērojama no 2027. gada 1. janvāra.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anotācijā skaidri norādīt, ka likumprojektā paredzētā nodokļa objektu “smilts” un “smilts-grants” apvienošana stājas spēkā 2027. gada 1. janvārī, kā tas noteikts likumprojekta pārejas noteikumu 52.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 atbilstoši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pārdale no budžeta resora “74.Gadskārtējā valsts budžeta izpildes procesā pārdalāmais finansējums” programmas 01.00.00 “Apropriācijas rezerve”” 2026.gadā ir jau veikta, aicinām precizēt anotācijas 3.sadaļas punktā “Cita informācija” pēdējo teikumu, tā vietā norādot, ka nepieciešamais  finansējums tiks nodrošināts Finanšu ministrijas budžeta programmas 33.00.00 “Valsts ieņēmumu un muitas politikas nodrošināšana” ietvaros, ievērojot 2026.gadā veikto pārdali no budžeta resora “74.Gadskārtējā valsts budžeta izpildes procesā pārdalāmais finansējums” programmas 01.00.00 “Apropriācijas rezerve””, kas tai skaitā paredzēja finansējumu Valsts ieņēmumu dienesta informācijas sistēmu pielāgošanai.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precizēta Anotācijas 3. sadaļas punkts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12.05.2026. 07:41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pants. Izteikt pirmās daļas ievaddaļu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Nodokli par videi kaitīgām precēm, tai skaitā riepām, ar kurām aprīkoti šā likuma 3. panta pirmās daļas 5. punktā norādītie transportlīdzekļi, bet izņemot fotoelementu paneļus, invertorus un stacionāras enerģiju uzkrājošo bateriju sistēmas (turpmāk - bateriju sistēma) un elektroniskās smēķēšanas ierīces, nodokļa maksātājs nemaksā, ja tas nodrošina vides aizsardzības normatīvajos aktos noteikto videi kaitīgu preču atkritumu reģenerācijas normu izpildi, kā arī izpilda vienu no šādiem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("Tradicionālo un bezdūmu tabakas izstrādājumu apvienība" - 14.05.2026.)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Uzskatam, ka likumprojekta pirmās daļas ievaddaļas redakciju būtu nepieciešams saskaņot ar Saeimā 2.lasījumā izskatāmo likumprojektu “Grozījumi Atkritumu apsaimniekošanas likumā” (Nr.1270/Lp14), kur KEM 28.04.2026 vēstulē nr. 1-13/1086, izteikts priekšlikums, ka elektroniskā smēķēšanas ierīce ir elektroniska smēķēšanas ierīce, kuras baterija nav atkārtoti uzlādējama. Šādi tiks novērstas juridiskās pretrunas starp likumprojektiem un radīta skaidra tiesiskā vide normatīvo aktu piemērošanā.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Nodokli par videi kaitīgām precēm, tai skaitā riepām, ar kurām aprīkoti šā likuma 3. panta pirmās daļas 5. punktā norādītie transportlīdzekļi, bet izņemot fotoelementu paneļus, invertorus un stacionāras enerģiju uzkrājošo bateriju sistēmas (turpmāk - bateriju sistēma) un elektroniskās smēķēšanas ierīces, </w:t>
            </w:r>
            <w:r w:rsidR="00000000" w:rsidRPr="00000000" w:rsidDel="00000000">
              <w:rPr>
                <w:b w:val="1"/>
                <w:u w:val="single"/>
                <w:rtl w:val="0"/>
              </w:rPr>
              <w:t xml:space="preserve">kuru baterija nav atkārtoti uzlādējama</w:t>
            </w:r>
            <w:r w:rsidR="00000000" w:rsidRPr="00000000" w:rsidDel="00000000">
              <w:rPr>
                <w:rtl w:val="0"/>
              </w:rPr>
              <w:t xml:space="preserve">, nodokļa maksātājs nemaksā, ja tas nodrošina vides aizsardzības normatīvajos aktos noteikto videi kaitīgu preču atkritumu reģenerācijas normu izpildi, kā arī izpilda vienu no šādiem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11.06.2026. Saeimā 2. galīgajā lasījumā tika izskatīts un pieņemts likumprojekts "Grozījumi Dabas resursu nodokļa likumā" (Nr. 1410/Lp14), kurš tika virzīts steidzamības kārtā, lai saskaņotu elektronisko smēķēšanas ierīču depozīta sistēmas normatīvā regulējuma spēkā stāšanās laiku (01.02.2027.) un DRN maksāšanas pienākuma par elektroniskajām smēķēšanas ierīcēm. Vienlaikus ar šo likumprojektu tika precizēts likuma 3. panta 1.</w:t>
            </w:r>
            <w:r w:rsidR="00000000" w:rsidRPr="00000000" w:rsidDel="00000000">
              <w:rPr>
                <w:vertAlign w:val="superscript"/>
                <w:rtl w:val="0"/>
              </w:rPr>
              <w:t xml:space="preserve">4</w:t>
            </w:r>
            <w:r w:rsidR="00000000" w:rsidRPr="00000000" w:rsidDel="00000000">
              <w:rPr>
                <w:rtl w:val="0"/>
              </w:rPr>
              <w:t xml:space="preserve"> daļa, tas ir, tika aizstāti vārdi “elektronisko smēķēšanas ierīču” ar vārdiem “elektronisko smēķēšanas ierīču, kuras baterija nav atkārtoti uzlādējama (turpmāk – elektroniskās smēķēšanas ierīces)”. Grozījumi stāsies spēkā kopā ar attiecīgajiem grozījumiem Atkritumu apsaimniekošanas likumā 15.07.2026.  Atbilstoši iepriekš minētajam uzskatām, ka apvienības iebildums ir ņemts vērā.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pirmās daļas ievaddaļu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Nodokli par videi kaitīgām precēm, tai skaitā riepām, ar kurām aprīkoti šā likuma 3. panta pirmās daļas 5. punktā norādītie transportlīdzekļi, bet izņemot fotoelementu paneļus, invertorus, stacionāras enerģiju uzkrājošo bateriju sistēmas (turpmāk - bateriju sistēma) un elektroniskās smēķēšanas ierīces, nodokļa maksātājs nemaksā, ja tas nodrošina vides aizsardzības normatīvajos aktos noteikto videi kaitīgu preču atkritumu reģenerācijas normu izpildi, kā arī izpilda vienu no šādiem nosacījumiem:"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pants. Izteikt pirmās daļas ievaddaļu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Nodokli par videi kaitīgām precēm, tai skaitā riepām, ar kurām aprīkoti šā likuma 3. panta pirmās daļas 5. punktā norādītie transportlīdzekļi, bet izņemot fotoelementu paneļus, invertorus un stacionāras enerģiju uzkrājošo bateriju sistēmas (turpmāk - bateriju sistēma) un elektroniskās smēķēšanas ierīces, nodokļa maksātājs nemaksā, ja tas nodrošina vides aizsardzības normatīvajos aktos noteikto videi kaitīgu preču atkritumu reģenerācijas normu izpildi, kā arī izpilda vienu no šādiem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(BNA - 18.05.2026.)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Bezdūmu nozares asociācija (BNA) aicina precizēt likumprojekta 3.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Saeimā uz otro lasījumu tiek izskatīts likumprojekts “Grozījumi Atkritumu apsaimniekošanas likumā” (Nr.1270/Lp14), kurā Klimata un enerģētikas ministrija ir rosinājusi precizēt elektronisko smēķēšanas ierīču definīciju. Tā kā abi likumprojekti regulē savstarpēji saistītus jautājumus,  ir būtiski nodrošināt, ka terminoloģija un definīcijas abos likumos ir savstarpēji saskaņotas.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Pretējā gadījumā var rasties situācija, ka vienā likumā tiek lietots viens formulējums, bet otrā - atšķirīgs, radot neskaidrības gan uzņēmējiem, gan uzraugošajām institūcijām par to, uz kuriem produktiem regulējums attiecas. Tas var apgrūtināt normu piemērošanu praksē, radīt interpretācijas riskus un nevienlīdzīgu pieeju tirgus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BNA ieskatā īpaši svarīgi ir skaidri noteikt, ka regulējums  - gan depozīta sistēmas piemērošana, gan dabas resursu nodokļa maksāšanas pienākums gadījumos, kad komersants nepiedalās depozīta sistēmā  - attiecas uz </w:t>
            </w:r>
            <w:r w:rsidR="00000000" w:rsidRPr="00000000" w:rsidDel="00000000">
              <w:rPr>
                <w:u w:val="single"/>
                <w:rtl w:val="0"/>
              </w:rPr>
              <w:t xml:space="preserve">elektroniskajām smēķēšanas ierīcēm, kuru baterija nav atkārtoti uzlādējama</w:t>
            </w:r>
            <w:r w:rsidR="00000000" w:rsidRPr="00000000" w:rsidDel="00000000">
              <w:rPr>
                <w:rtl w:val="0"/>
              </w:rPr>
              <w:t xml:space="preserve">, jo tieši šīm ierīcēm tiek plānota depozīta sistēmas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Precīza definīcija palīdzēs izvairīties no pārpratumiem un nodrošinās tiesību normu savstarpēju saskaņotību, juridisku skaidrību un vienotu regulējuma piemērošanu praksē.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pirmās daļas ievaddaļu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Nodokli par videi kaitīgām precēm, tai skaitā riepām, ar kurām aprīkoti šā likuma 3. panta pirmās daļas 5. punktā norādītie transportlīdzekļi, bet izņemot fotoelementu paneļus, invertorus un stacionāras enerģiju uzkrājošo bateriju sistēmas (turpmāk - bateriju sistēma) un </w:t>
            </w:r>
            <w:r w:rsidR="00000000" w:rsidRPr="00000000" w:rsidDel="00000000">
              <w:rPr>
                <w:u w:val="single"/>
                <w:rtl w:val="0"/>
              </w:rPr>
              <w:t xml:space="preserve">elektroniskās smēķēšanas ierīces, kuru baterija nav atkārtoti uzlādējama</w:t>
            </w:r>
            <w:r w:rsidR="00000000" w:rsidRPr="00000000" w:rsidDel="00000000">
              <w:rPr>
                <w:rtl w:val="0"/>
              </w:rPr>
              <w:t xml:space="preserve">, nodokļa maksātājs nemaksā, ja tas nodrošina vides aizsardzības normatīvajos aktos noteikto videi kaitīgu preču atkritumu reģenerācijas normu izpildi, kā arī izpilda vienu no šādiem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11.06.2026. Saeimā 2. galīgajā lasījumā tika izskatīts un pieņemts likumprojekts "Grozījumi Dabas resursu nodokļa likumā" (Nr. 1410/Lp14), kurš tika virzīts steidzamības kārtā, lai saskaņotu elektronisko smēķēšanas ierīču depozīta sistēmas normatīvā regulējuma spēkā stāšanās laiku (01.02.2027.) un DRN maksāšanas pienākuma par elektroniskajām smēķēšanas ierīcēm. Vienlaikus ar šo likumprojektu tika precizēts likuma 3. panta 1.4 daļa, tas ir, tika aizstāti vārdi “elektronisko smēķēšanas ierīču” ar vārdiem “elektronisko smēķēšanas ierīču, kuras baterija nav atkārtoti uzlādējama (turpmāk – elektroniskās smēķēšanas ierīces)”. Grozījumi stāsies spēkā kopā ar attiecīgajiem grozījumiem Atkritumu apsaimniekošanas likumā 15.07.2026.  Atbilstoši iepriekš minētajam uzskatām, ka apvienības iebildums ir ņemts vērā.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pirmās daļas ievaddaļu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Nodokli par videi kaitīgām precēm, tai skaitā riepām, ar kurām aprīkoti šā likuma 3. panta pirmās daļas 5. punktā norādītie transportlīdzekļi, bet izņemot fotoelementu paneļus, invertorus, stacionāras enerģiju uzkrājošo bateriju sistēmas (turpmāk - bateriju sistēma) un elektroniskās smēķēšanas ierīces, nodokļa maksātājs nemaksā, ja tas nodrošina vides aizsardzības normatīvajos aktos noteikto videi kaitīgu preču atkritumu reģenerācijas normu izpildi, kā arī izpilda vienu no šādiem nosacījumiem:"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anotācijas 1.1apakšpunkta "Pamatojums" sadaļas "Apraksts" 3.punktu: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1.1apakšpunkta "Pamatojums" sadaļas "Apraksts" 3.  punktā norādīts, ka tiesību akts paredz paplašināt videi kaitīgu preču nodokļa objektu "eļļas filtri" iekļaujot tajā arī degvielas filtrus. Papildus mainot nodokļa aprēķinu no 2026. gada 1. jūlija no euro/gab. uz euro/kg.</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10. un 11.pantā ietvertajos grozījumos 6.pielikumā paredzēts, ka videi kaitīgo preču dabas resursu nodokļa objektu "eļļas filtri" ar "degvielas filtriem" papildināšana ir paredzēta ar 2027.gada 1.janvāri, t.i., noteikts, ka 6.pielikuma 1.tabula netiks precizēta un šobrīd spēkā esošās nodokļa likmes par videi kaitīgām precēm, izņemot elektriskās un elektroniskās iekārtas, kas noteiktas Atkritumu apsaimniekošanas likuma 1. panta 22. punktā, darbosies līdz 2026. gada 31. decembrim. Savukārt, ar 2027.gada 1.janvāri 6. pielikums tiks papildināts ar 1.</w:t>
            </w:r>
            <w:r w:rsidR="00000000" w:rsidRPr="00000000" w:rsidDel="00000000">
              <w:rPr>
                <w:vertAlign w:val="superscript"/>
                <w:rtl w:val="0"/>
              </w:rPr>
              <w:t xml:space="preserve">1</w:t>
            </w:r>
            <w:r w:rsidR="00000000" w:rsidRPr="00000000" w:rsidDel="00000000">
              <w:rPr>
                <w:rtl w:val="0"/>
              </w:rPr>
              <w:t xml:space="preserve"> tabulu, kurā izveidots jaunais dabas resursu nodokļa objekts “Eļļas un degvielas filtri”.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1.1apakšpunkta "Pamatojums" sadaļas "Apraksts" 3. punktā norādīto termiņu “no 2026. gada 1. jūlija” uz “no 2027.gada 1.janvāra” atbilstoši likumprojektā ietvertajiem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1.1. sadaļa atbilstoši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anotācijas 1.3.apakšpunkta "Pašreizējā situācija, problēmas un risinājumi" sadaļas "Problēmas un risinājumi" apakšsadaļas "Problēmas apraksts" [5] punktā norādīto "Risinājuma aprakstu"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sadaļā paskaidrots, ka likumprojekts precizē likuma 6. pielikuma 1. tabulas 2. punktu nosakot, ka no 01.07.2026. baterijas tiks klasificētas pēc to pielietojuma veida. Tās tiks iedalītas un DRN likmes tiks noteiktas šādas: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ka no teksta tiek izslēgts jēdziens "elektriskais akumulators" un visā tekstā tiek lietots jēdziens "baterijas", papildus tiek precizēts likuma 6. pielikums attiecībā uz bateriju veidiem, klasificējot tās pēc pielietojuma veida. Likumprojekta 10. un 11.pantā ietvertie grozījumi paredz, ka 6.pielikuma 1.tabula netiks precizēta un šobrīd spēkā esošās nodokļa likmes par videi kaitīgām precēm, izņemot elektriskās un elektroniskās iekārtas, kas noteiktas Atkritumu apsaimniekošanas likuma 1. panta 22. punktā, darbosies līdz 2026. gada 31. decembrim. Savukārt, ar 2027.gada 1.janvāri 6.pielikums tiks papildināts ar 1.</w:t>
            </w:r>
            <w:r w:rsidR="00000000" w:rsidRPr="00000000" w:rsidDel="00000000">
              <w:rPr>
                <w:vertAlign w:val="superscript"/>
                <w:rtl w:val="0"/>
              </w:rPr>
              <w:t xml:space="preserve">1</w:t>
            </w:r>
            <w:r w:rsidR="00000000" w:rsidRPr="00000000" w:rsidDel="00000000">
              <w:rPr>
                <w:rtl w:val="0"/>
              </w:rPr>
              <w:t xml:space="preserve"> tabulu, kurā paredzēts turpmāk lietot jēdziens "baterijas" un tās tiek klasificētas pēc to pielietojuma veida.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1.3.apakšpunkta "Pašreizējā situācija, problēmas un risinājumi" sadaļas "Problēmas un risinājumi" apakšsadaļas "Problēmas apraksts" [5] punktā norādīto "Risinājuma aprakstu" norādīto termiņu “no 01.07.2026.” uz “no 2027.gada 1.janvāra” atbilstoši noteiktajam likumprojektā.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1.3. sadaļa atbilstoši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13.04.2026. 17:57</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pants. </w:t>
            </w:r>
            <w:r w:rsidR="00000000" w:rsidRPr="00000000" w:rsidDel="00000000">
              <w:rPr>
                <w:rtl w:val="0"/>
              </w:rPr>
              <w:t xml:space="preserve">"Dabas resursu nodokļa likuma</w:t>
            </w:r>
            <w:r w:rsidR="00000000" w:rsidRPr="00000000" w:rsidDel="00000000">
              <w:rPr>
                <w:sz w:val="24"/>
                <w:rtl w:val="0"/>
              </w:rPr>
              <w:t xml:space="preserve">6. pielikums</w:t>
            </w:r>
            <w:r w:rsidR="00000000" w:rsidRPr="00000000" w:rsidDel="00000000">
              <w:rPr>
                <w:rtl w:val="0"/>
              </w:rPr>
              <w:t xml:space="preserve">
</w:t>
            </w:r>
            <w:r w:rsidR="00000000" w:rsidRPr="00000000" w:rsidDel="00000000">
              <w:rPr>
                <w:sz w:val="28"/>
                <w:b w:val="1"/>
                <w:rtl w:val="0"/>
              </w:rPr>
              <w:t xml:space="preserve">Nodokļa likmes par videi kaitīgām precēm</w:t>
            </w:r>
            <w:r w:rsidR="00000000" w:rsidRPr="00000000" w:rsidDel="00000000">
              <w:rPr>
                <w:sz w:val="28"/>
                <w:b w:val="1"/>
                <w:rtl w:val="0"/>
              </w:rPr>
              <w:t xml:space="preserve">1. Nodokļa likmes par videi kaitīgām precēm, izņemot elektriskās un elektroniskās iekārtas, kas noteiktas Atkritumu apsaimniekošanas likuma 1. panta 22. punktā</w:t>
            </w:r>
            <w:r w:rsidR="00000000" w:rsidRPr="00000000" w:rsidDel="00000000">
              <w:rPr>
                <w:rtl w:val="0"/>
              </w:rPr>
              <w:t xml:space="preserve"> </w:t>
            </w:r>
            <w:r w:rsidR="00000000" w:rsidRPr="00000000" w:rsidDel="00000000">
              <w:rPr>
                <w:rtl w:val="0"/>
              </w:rPr>
              <w:t xml:space="preserve">
</w:t>
            </w:r>
          </w:p>
          <w:tbl>
            <w:tblPr>
              <w:tblStyle w:val="DefaultTable"/>
              <w:bidiVisual w:val="0"/>
              <w:tblW w:w="3225.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53"/>
              <w:gridCol w:w="1069"/>
              <w:gridCol w:w="139"/>
              <w:gridCol w:w="606"/>
              <w:gridCol w:w="606"/>
              <w:tblGridChange w:id="0">
                <w:tblGrid>
                  <w:gridCol w:w="53"/>
                  <w:gridCol w:w="1069"/>
                  <w:gridCol w:w="139"/>
                  <w:gridCol w:w="606"/>
                  <w:gridCol w:w="60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Preces veids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Mērvienība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Likme no 2026. gada 1. janvāra līdz 30. jūnijam</w:t>
                  </w:r>
                  <w:r w:rsidR="00000000" w:rsidRPr="00000000" w:rsidDel="00000000">
                    <w:rPr>
                      <w:sz w:val="24"/>
                      <w:b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Likme no 2026. gada 1. jūlija</w:t>
                  </w:r>
                  <w:r w:rsidR="00000000" w:rsidRPr="00000000" w:rsidDel="00000000">
                    <w:rPr>
                      <w:sz w:val="24"/>
                      <w:b w:val="1"/>
                      <w:rtl w:val="0"/>
                    </w:rPr>
                    <w:t xml:space="preserve">(euro)</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Smēreļļas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0,17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0,17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Baterijas (arī tādas, kas iestrādātas ierīcēs un transportlīdzekļos):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Svina-skābes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0,74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color w:val="#e74c3c"/>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niķeļa bāzes (tai skaitā niķeļa-kadmija)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color w:val="#e74c3c"/>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litija bāzes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color w:val="#e74c3c"/>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Rūpnieciskās baterijas (arī stacionāras enerģiju uzkrājošo bateriju sistēmas un baterijas fotoelementu paneļu saražotās strāvas uzkrāšanai)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17,03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Elektrotransportlīdzekļu  (paredzētas ceļu satiksmē izmantojamu elektroautomobiļu vai hibrīdautomobiļu vilces nodrošināšanai)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0,25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Citas baterijas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17,03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color w:val="#e74c3c"/>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Pārnēsājamās baterijas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Vieglo pārvietošanās līdzekļu (LMT (skrejriteņu)) baterijas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Startera, apgaismes shēmai un aizdedzes (SLI) baterijas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0,74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Ozona slāni noārdošās vielas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(freoni, haloni un citas) (onp – ozona noārdīšanas potenciāls)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kg onp</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Visu veidu riepas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0,66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0,66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Eļļas un degvielas filtri: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Eļļas filtri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gab.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0,33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Eļļas un degvielas filtri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1,32</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- 23.04.2026.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6.pielikumā ir divas sadaļas, kas paredz grozījumus dabas resursu nodokļa preču veidos laika posmā no 01.01.2026. līdz 30.06.2026. un grozījumus nodokļa preču veidos veidos un jaunas nodokļa  likmes ar 01.07.2026.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nodokļa maksātāji iesniedz Valsts ieņēmumu dienestam pārskatu par aprēķināto dabas resursu nodokli līdz ceturksnim sekojošā nākamā mēneša 20. datumam. Tādējādi par 2026.gada pirmo ceturksni pārskati jau ir iesniegti un tie nav grozāmi.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pielāgotu izmaiņas likumprojekta 6.pielikumā Valsts ieņēmumu dienesta elektroniskās deklarēšanas sistēmā un citās Valsts ieņēmumu dienesta informācijas sistēmās ir nepieciešams laiks un resursi. Līdz ar to,ja ir jāprecizē 6.pielikuma 1. sadaļā iekļautajā 2.punktā un 5.2.apakšpunktā noteiktās likmes, kā arī terminu "elektriskais akumulators" jāaizstāj ar terminu “baterijas" un papildus jāiekļauj jaunus baterijas veidus, tad lūdzam izvērtēt 6.pielikuma 1.sadalas tabulā apvienot rindu “Likme no 2026. gada 1. janvāra līdz 30. jūnijam (euro)” ar rindu “Likme no 2026. gada 1. jūlija (euro)” un apvienoto rindu aizstāt ar nosaukumu “Likme no 2027. gada 1. janvāra (euro)”.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ja likuma grozījumi tiks pieņemti vēlāk kā 2026.gada jūlijā, pastāv risks, ka Valsts ieņēmumu dienests nespēs īstenot paredzētās izmaiņas savās informācijas sistēmās, jo VID nepieciešams 6 mēneši, lai pilnvērtīgi ieviestu izmaiņas visās VID informācijas sistēmās, kā arī nodokļu maksātājam nepieciešams pielāgot savas programas, lai varētu iesniegt pārskatus pēc jaunās kārtības. Šāda gadījumā būs nepieciešams vēlreiz precizēt likuma grozījumu 6.pielikumā ietverto likmes piemērošanas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pielikums precizēts atbilstoši izteiktajam iebildumam, nosakot, ja bateriju jaunā klasifikācijas (pēc to pielietojuma) stājas spēkā no 2027. gada 1. janvāra.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- 23.04.2026.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punktā ir iekļauts nosacījums, ka nepieciešams veikt arī grozījumus Ministru kabineta 2007. gada 19. jūnija noteikumu Nr. 404 “Kārtība, kādā aprēķina un maksā dabas resursu nodokli, izsniedz dabas resursu lietošanas atļauju un auditē apsaimniekošanas sistēmas” 1.pielikumā tikai, lai precizētu veidlapas, jo tiek izslēgts jēdziens "elektriskais akumulators" un visā tekstā tiek lietots jēdziens "baterijas". Valsts ieņēmumu dienests vērš uzmanību, ka šajos noteikumos ir noteikts pārskata veidlapas paraugs par aprēķināto dabas resursu nodokli un tās aizpildīšanas un iesniegšanas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likumprojekta 6.pielikumā tiek precizēti ar nodokli apliekamie preču veidi un likmes,  ierosinām precizēt likumprojekta anotācijas 4.1.3.sadaļā ietverto pamatojumu, ka grozījumi Ministru kabineta 2007. gada 19. jūnija noteikumos Nr. 404 “Kārtība, kādā aprēķina un maksā dabas resursu nodokli, izsniedz dabas resursu lietošanas atļauju un auditē apsaimniekošanas sistēmas” ir nepieciešami saistībā ar likumprojekta 6.pielikumā ietvertajiem jauniem ar nodokli apliekamiem preču veidiem un likmēm.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norādīt, ka Ministru kabineta noteikumi stājas spēkā vienlaicīgi ar šiem likuma grozījumiem, jo likumprojektā nav paredzēts šo noteikumiem precizēšanai cits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4.1.3. sadaļa precizēta ar nepieciešamību Ministru kabineta 2007. gada 19. jūnija noteikumos Nr.404 "Kārtība, kādā aprēķina un maksā dabas resursu nodokli, izsniedz dabas resursu lietošanas atļauju un auditē apsaimniekošanas sistēmas" precizēt pārskata veidlapas paraugus par aprēķināto dabas resursu nodokli un tās aizpildīšanas un iesniegšanas kārtību. Vienlaikus norādām, ka nav iespējams noteikt Ministru kabineta noteikumu spēkā stāšanās datumu ar šiem likuma grozījumiem, jo Ministu kabineta noteikumu projekts vēl ir izstrādes stadijā.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Dabas resursu nodokļa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- 16.04.2026.)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Savā atzinumā LDDK pauž neizpratni par to, ka valdība piedāvā ārpuskārtas nodokļu izmaiņas, kas nav apspriestas ne ar sociālajiem partneriem, ne ar nozari, tādējādi ignorējot sabiedrības līdzdalību. No izziņas nav skaidrs, vai dialogs tika nodrošināts, tāpēc pirms tālākas virzības šāda apspriešana būtu jāveic, vai arī jāprecizē izziņa, ja šāds dialogs ir noticis.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KEM vērš uzmanību, ka jau atbilstoši LDDK  izteiktajam viedoklim, likumprojekta 1.pielikuma tabula tika atbilstoši precizēta. Vienlaikus skaidrojam, ka likuma pielikuma precizēšanas laikā tika pieļauta tehniska kļūda. DRN likme nodokļa objektam "smilts" un "smilts-grants" 2026.gadā netiek paaugstināta, līdz ar to nekāda diskusija ar nozari nav nepieciešama.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Dabas resursu nodokļa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Dabas resursu nodokļa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("Asociācija - Saules Enerģija Latvijai" - 20.04.2026.)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atjaunīgās enerģijas alianse atzinīgi vērtē Klimata un enerģētikas ministrijas sagatavotos grozījumus likumā “Dabas resursu nodokļa likums”. Esam gandarīti, ka saskaņošanai nodotajā projektā ir iekļauti arī Latvijas atjaunīgās enerģijas alianses iepriekš sniegtie priekšlikumi, kas sekmēs elektroenerģijas uzkrāšanas sistēmu (BESS) attīstību, vienlaikus stiprinot Latvijas enerģētisko drošību un veicinot atjaunojamo energoresursu integrāciju.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vēlamies uzsvērt, ka atjaunīgās enerģijas nozare pēdējos gados ir attīstījusies ļoti strauji, kamēr normatīvā regulējuma pilnveide ne vienmēr spēj sekot līdzi šai attīstībai. Līdz ar to ir īpaši svarīgi nodrošināt savlaicīgu un uz nākotni vērstu regulējuma pielāgošanu, kas atbilst nozares vajadzībām un veicina tās turpmāku izaugsmi.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BESS sistēmas var tikt attīstītas gan kā papildinājums esošām saules, vēja vai cita veida elektrostacijām, gan kā atsevišķi elektroenerģijas sistēmas elementi. Latvijas atjaunīgās enerģijas alianse aicina nodrošināt vienotu pieeju dabas resursu nodokļa piemērošanai BESS sistēmām, paredzot, ka atbrīvojuma piemērošana būtu attiecināma ne tikai uz saules elektrostacijās integrētām BESS, bet arī uz BESS pievienošanu citiem atjaunojamo energoresursu projektiem un uz BESS kā atsevišķiem tīkla elementiem. Šāda pieeja nodrošinātu vienlīdzīgus konkurences apstākļus, veicinātu nozares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Noslēgumā Latvijas atjaunīgās enerģijas alianse pateicas Klimata un enerģētikas ministrijai, kā arī Valsts vides dienestam par līdzšinējo sadarbību un konstruktīvo dialogu. Aicinām atbalstīt likumprojekta grozījumus un nodrošināt to iespējami ātru pieņemšanu, tādējādi stiprinot skaidru un prognozējamu regulējumu nozarē.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cieņu,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Gatis Macāns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Izpilddirektors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atjaunīgās enerģijas alianse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info@lrea.lv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Esošā likumprojekta grozījumi ietver precizējumu uz nodokļa piemērošanu bateriju sistēmām (BESS) attiecinot tos uz visu veidu bateriju sistēmās.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Dabas resursu nodokļa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(Latvijas Republikas Saeimas un Ministru Kabineta Ziņotājs, 2006, 2. nr.; 2007, 3., 24. nr.; 2008, 3., 13. nr.; 2009, 1., 15. nr.; Latvijas Vēstnesis, 2010, 206. nr.; 2013, 194., 232. nr.; 2014, 199. nr.; 2016, 241., 254. nr.; 2018, 90. nr.; 2019, 75., 240. nr.; 2020, 90., 138., 240.A nr.; 2023, 110., 247. nr.; 2024, 124., 248. nr.; 2025, 244.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(LTRK - 30.04.2026.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Tirdzniecības un rūpniecības kamera (turpmāk – LTRK) ir izvērtējusi Klimata un enerģētikas ministrijas precizēto likumprojektu “Grozījumi Dabas resursu nodokļa likuma” un norāda sekojošo: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LTRK konceptuāli atbalsta likumprojektā piedāvāto risinājumu par stacionārām enerģiju uzkrājošām bateriju sistēmām (BESS), aicinot politikas veidotājus šo likumprojekta sadaļu virzīt ātrāk.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Likumprojektā ir ietverts regulējums par dabas resursa nodokļa piemērošanu elektroniskajām smēķēšanas ierīcēm. Šai normai ir paredzēta spēkā stāšanās no 2026.gada 1.oktobra. Vienlaikus Atkritumu apsaimniekošanas likuma grozījumi šobrīd ir Saeimā, kas paredz arī vairāku Ministru kabineta noteikumu izdošanu saistībā ar elektronisko smēķēšanas ierīču depozīta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salīdzinoši īso laiku līdz 1.oktobrim, LTRK aicina pārskatīt likumprojektā, ietverto ieviešanas termiņu attiecībā uz elektroniskajām smēķēšanas ierīcēm, ieviešanas termiņu pagarinot vismaz par sešiem mēnešiem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starpinstitūciju saskaņošanas un izskatīšanas Ministru kabinetā, likumprojektu plānots virzīt izskatīšanai Saeimā steidzamības kārtā. Vienlaikus norādām, ka Dabas resursu nodokļa normatīvais regulējums elektroniskajām smēķēšanas ierīcēm tik pieņemts ar Dabas resursu nodokļa likuma grozījumiem, kas tika virzīti valsts budžeta likumprojektu pakotnē 2025. gada nogalē. Šis likumprojekts nesatur grozījumus, kas saistīti ar elektroniskajām smēķēšanas ierīcēm un ierīču depozīta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(Latvijas Republikas Saeimas un Ministru Kabineta Ziņotājs, 2006, 2. nr.; 2007, 3., 24. nr.; 2008, 3., 13. nr.; 2009, 1., 15. nr.; Latvijas Vēstnesis, 2010, 206. nr.; 2013, 194., 232. nr.; 2014, 199. nr.; 2016, 241., 254. nr.; 2018, 90. nr.; 2019, 75., 240. nr.; 2020, 90., 138., 240.A nr.; 2023, 110., 247. nr.; 2024, 124., 248. nr.; 2025, 244. nr.) šādus grozījumus: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pants. </w:t>
            </w:r>
            <w:r w:rsidR="00000000" w:rsidRPr="00000000" w:rsidDel="00000000">
              <w:rPr>
                <w:rtl w:val="0"/>
              </w:rPr>
              <w:t xml:space="preserve">"Dabas resursu nodokļa likuma</w:t>
            </w:r>
            <w:r w:rsidR="00000000" w:rsidRPr="00000000" w:rsidDel="00000000">
              <w:rPr>
                <w:rtl w:val="0"/>
              </w:rPr>
              <w:t xml:space="preserve">1.pielikums</w:t>
            </w:r>
            <w:r w:rsidR="00000000" w:rsidRPr="00000000" w:rsidDel="00000000">
              <w:rPr>
                <w:rtl w:val="0"/>
              </w:rPr>
              <w:t xml:space="preserve">
</w:t>
            </w:r>
            <w:r w:rsidR="00000000" w:rsidRPr="00000000" w:rsidDel="00000000">
              <w:rPr>
                <w:b w:val="1"/>
                <w:rtl w:val="0"/>
              </w:rPr>
              <w:t xml:space="preserve">Nodokļa likmes par dabas resursu ieguvi</w:t>
            </w:r>
            <w:r w:rsidR="00000000" w:rsidRPr="00000000" w:rsidDel="00000000">
              <w:rPr>
                <w:rtl w:val="0"/>
              </w:rPr>
              <w:t xml:space="preserve"> 
</w:t>
            </w:r>
          </w:p>
          <w:tbl>
            <w:tblPr>
              <w:tblStyle w:val="DefaultTable"/>
              <w:bidiVisual w:val="0"/>
              <w:tblW w:w="3225.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9"/>
              <w:gridCol w:w="1011"/>
              <w:gridCol w:w="526"/>
              <w:gridCol w:w="477"/>
              <w:gridCol w:w="428"/>
              <w:tblGridChange w:id="0">
                <w:tblGrid>
                  <w:gridCol w:w="29"/>
                  <w:gridCol w:w="1011"/>
                  <w:gridCol w:w="526"/>
                  <w:gridCol w:w="477"/>
                  <w:gridCol w:w="428"/>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Nr.</w:t>
                  </w:r>
                  <w:r w:rsidR="00000000" w:rsidRPr="00000000" w:rsidDel="00000000">
                    <w:rPr>
                      <w:sz w:val="24"/>
                      <w:b w:val="1"/>
                      <w:rtl w:val="0"/>
                    </w:rPr>
                    <w:t xml:space="preserve">p. 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Resursu veids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Mērvienība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Likme no 2027. gada 1. janvāra</w:t>
                  </w:r>
                  <w:r w:rsidR="00000000" w:rsidRPr="00000000" w:rsidDel="00000000">
                    <w:rPr>
                      <w:sz w:val="24"/>
                      <w:b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Likme no 2028. gada 1. janvāra</w:t>
                  </w:r>
                  <w:r w:rsidR="00000000" w:rsidRPr="00000000" w:rsidDel="00000000">
                    <w:rPr>
                      <w:sz w:val="24"/>
                      <w:b w:val="1"/>
                      <w:rtl w:val="0"/>
                    </w:rPr>
                    <w:t xml:space="preserve">(euro)</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Augsne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w:t>
                  </w:r>
                  <w:r w:rsidR="00000000" w:rsidRPr="00000000" w:rsidDel="00000000">
                    <w:rPr>
                      <w:sz w:val="24"/>
                      <w:vertAlign w:val="superscript"/>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1,08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1,08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Smilšmāls un mālsmilts, aleirīts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w:t>
                  </w:r>
                  <w:r w:rsidR="00000000" w:rsidRPr="00000000" w:rsidDel="00000000">
                    <w:rPr>
                      <w:sz w:val="24"/>
                      <w:vertAlign w:val="superscript"/>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0,18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0,18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Kvarca smilts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w:t>
                  </w:r>
                  <w:r w:rsidR="00000000" w:rsidRPr="00000000" w:rsidDel="00000000">
                    <w:rPr>
                      <w:sz w:val="24"/>
                      <w:vertAlign w:val="superscript"/>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0,56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0,56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Smilts, smilts-grants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w:t>
                  </w:r>
                  <w:r w:rsidR="00000000" w:rsidRPr="00000000" w:rsidDel="00000000">
                    <w:rPr>
                      <w:sz w:val="24"/>
                      <w:vertAlign w:val="superscript"/>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0,55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0,55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Māls, citi mālainie ieži būvmateriālu ražošanai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w:t>
                  </w:r>
                  <w:r w:rsidR="00000000" w:rsidRPr="00000000" w:rsidDel="00000000">
                    <w:rPr>
                      <w:sz w:val="24"/>
                      <w:vertAlign w:val="superscript"/>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0,26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0,26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Dekoratīvais (apdares) dolomīts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w:t>
                  </w:r>
                  <w:r w:rsidR="00000000" w:rsidRPr="00000000" w:rsidDel="00000000">
                    <w:rPr>
                      <w:sz w:val="24"/>
                      <w:vertAlign w:val="superscript"/>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0,56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0,56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Dolomīts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w:t>
                  </w:r>
                  <w:r w:rsidR="00000000" w:rsidRPr="00000000" w:rsidDel="00000000">
                    <w:rPr>
                      <w:sz w:val="24"/>
                      <w:vertAlign w:val="superscript"/>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0,26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0,26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Kaļķakmens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w:t>
                  </w:r>
                  <w:r w:rsidR="00000000" w:rsidRPr="00000000" w:rsidDel="00000000">
                    <w:rPr>
                      <w:sz w:val="24"/>
                      <w:vertAlign w:val="superscript"/>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0,35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0,35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Saldūdens kaļķieži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(irdenie un gabalainie)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w:t>
                  </w:r>
                  <w:r w:rsidR="00000000" w:rsidRPr="00000000" w:rsidDel="00000000">
                    <w:rPr>
                      <w:sz w:val="24"/>
                      <w:vertAlign w:val="superscript"/>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0,23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0,23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Šūnakmens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w:t>
                  </w:r>
                  <w:r w:rsidR="00000000" w:rsidRPr="00000000" w:rsidDel="00000000">
                    <w:rPr>
                      <w:sz w:val="24"/>
                      <w:vertAlign w:val="superscript"/>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Ģipšakmens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w:t>
                  </w:r>
                  <w:r w:rsidR="00000000" w:rsidRPr="00000000" w:rsidDel="00000000">
                    <w:rPr>
                      <w:sz w:val="24"/>
                      <w:vertAlign w:val="superscript"/>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0,75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0,75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Laukakmeņi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w:t>
                  </w:r>
                  <w:r w:rsidR="00000000" w:rsidRPr="00000000" w:rsidDel="00000000">
                    <w:rPr>
                      <w:sz w:val="24"/>
                      <w:vertAlign w:val="superscript"/>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0,71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0,71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Krāsu zeme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w:t>
                  </w:r>
                  <w:r w:rsidR="00000000" w:rsidRPr="00000000" w:rsidDel="00000000">
                    <w:rPr>
                      <w:sz w:val="24"/>
                      <w:vertAlign w:val="superscript"/>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0,23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0,23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Kūdra (mitrums — 40 %)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tonna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3,50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Sapropelis organogēns (aļģu un zoogēns-aļģu) un organogēns kaļķis ar pelnainību&lt; 30 % (mitrums — 60 %)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tonna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Pārējais sapropelis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(mitrums — 60 %)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tonna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0,23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0,23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Visu veidu dziednieciskās dūņas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tonna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Ogļūdeņraži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w:t>
                  </w:r>
                  <w:r w:rsidR="00000000" w:rsidRPr="00000000" w:rsidDel="00000000">
                    <w:rPr>
                      <w:sz w:val="24"/>
                      <w:vertAlign w:val="superscript"/>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0,70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0,70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Nepārstrādāta un ārpus Eiropas Savienības un Eiropas ekonomiskās zonas teritorijas komerciāliem nolūkiem realizēta koksne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w:t>
                  </w:r>
                  <w:r w:rsidR="00000000" w:rsidRPr="00000000" w:rsidDel="00000000">
                    <w:rPr>
                      <w:sz w:val="24"/>
                      <w:vertAlign w:val="superscript"/>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115,00"</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- 23.04.2026.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1. pielikumā dabas resursu nodokļa likmju numerāciju par dabas resursu ieguvi, jo iztrūkst 5.resursu veids.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 pielikums atbilstoši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Papildināt  tabulas ceturtās  rindas nosaukumu aiz vārda "smilts" ar pieturzīmi un vārdiem ", smilts-grants".</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29.01.2026. 16:57</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pants. Izteikt otrās daļas 12.punktu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kārtību, kādā nodokļa maksātājs, kas pats veic pasākumus un sedz izdevumus, kas saistīti ar bateriju sistēmām, fotoelementu paneļu un invertoru atkritumu apsaimniekošanu: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reģistrējas Klimata un enerģētikas ministrijas padotībā esošā iestādē;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nodokļa maksātājs iekārtu īpašumtiesību maiņas gadījumā iesniedz minētajai iestādei īpašumtiesību maiņas apliecinošos dokumentus."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ministrijā ir izskatīts Klimata un enerģētikas ministrijas precizētais likumprojekts “Grozījumi Dabas resursu nodokļa likumā” (turpmāk – projekts) un par to izsakām šādus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Precizētais projekts paredz veikt grozījumus un izteikt jaunā redakcijā Dabas resursu nodokļa likuma (turpmāk – likums) 9. panta otrās daļas 6. un 12. punktu, kuros ir pilnvarojums Ministru kabinetam par noteikumu izdošanu. Vienlaikus projektā tiek paredzēts likumu papildināt ar pārejas noteikumu 51. punktu, kas nosaka uzdevumu Ministru kabinetam izdot jaunajam regulējumam atbilstošus noteikumus līdz 2026. gada 1. oktobrim. Vēršam uzmanību, ka likuma 9. panta otrās daļas 6. un 12. punkts šobrīd ir spēkā esošas normas ar pilnvarojumu Ministru kabinetam par noteikumu izdošanu. Atbilstoši minētajiem pilnvarojumiem ir izdoti Ministru kabineta 2021. gada 28. janvāra noteikumi Nr.64 “Kārtība, kādā atbrīvo no dabas resursu nodokļa samaksas par videi kaitīgām precēm” (turpmāk – noteikumi Nr.64). Ievērojot minēto, projekta anotācijas 1. un 4. sadaļā nepieciešams sniegt izvērstu informāciju par noteikumos Nr.64 un likuma pārejas noteikumu 51. punktā paredzēto Ministru kabineta noteikumu regulējuma nodalīšanu, lai tie nepārklātos vai citādi neietekmētu esošo tiesību normu sistēmu. Papildus piedāvājam nemainīt likuma 9. panta otrās daļas 12. punkta izteiksmes stilu, proti, neveidot šim punktam apakšpunktus. Tieslietu ministrijas ieskatā nosacījums – “nodokļa maksātājs iekārtu īpašumtiesību maiņas gadījumā iesniedz minētajai iestādei īpašumtiesību maiņas apliecinošos dokumentus” bez atsevišķa pilnvarojuma ir ietverams Ministru kabineta noteikumos kā reģistrācijas kārtības sastāvdaļa. Tiesiskās skaidrības nodrošināšanai šādu nosacījumu var skaidrot projekta anotācijā, kas pēc likuma pieņemšanas būs interpretējama kā likumdevēja griba.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un tiesību akta anotācija atbilstoši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otrās daļas 12.punktu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kārtību, kādā nodokļa maksātājs, kas pats veic pasākumus un sedz izdevumus, kas saistīti ar bateriju sistēmām, fotoelementu paneļu un invertoru atkritumu apsaimniekošanu, reģistrējas Klimata un enerģētikas ministrijas padotībā esošā iestādē."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pants. </w:t>
            </w:r>
            <w:r w:rsidR="00000000" w:rsidRPr="00000000" w:rsidDel="00000000">
              <w:rPr>
                <w:rtl w:val="0"/>
              </w:rPr>
              <w:t xml:space="preserve">"Dabas resursu nodokļa likuma</w:t>
            </w:r>
            <w:r w:rsidR="00000000" w:rsidRPr="00000000" w:rsidDel="00000000">
              <w:rPr>
                <w:rtl w:val="0"/>
              </w:rPr>
              <w:t xml:space="preserve">1.pielikums</w:t>
            </w:r>
            <w:r w:rsidR="00000000" w:rsidRPr="00000000" w:rsidDel="00000000">
              <w:rPr>
                <w:rtl w:val="0"/>
              </w:rPr>
              <w:t xml:space="preserve">
</w:t>
            </w:r>
            <w:r w:rsidR="00000000" w:rsidRPr="00000000" w:rsidDel="00000000">
              <w:rPr>
                <w:b w:val="1"/>
                <w:rtl w:val="0"/>
              </w:rPr>
              <w:t xml:space="preserve">Nodokļa likmes par dabas resursu ieguvi</w:t>
            </w:r>
            <w:r w:rsidR="00000000" w:rsidRPr="00000000" w:rsidDel="00000000">
              <w:rPr>
                <w:rtl w:val="0"/>
              </w:rPr>
              <w:t xml:space="preserve"> 
</w:t>
            </w:r>
          </w:p>
          <w:tbl>
            <w:tblPr>
              <w:tblStyle w:val="DefaultTable"/>
              <w:bidiVisual w:val="0"/>
              <w:tblW w:w="3225.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0"/>
              <w:gridCol w:w="674"/>
              <w:gridCol w:w="330"/>
              <w:gridCol w:w="321"/>
              <w:gridCol w:w="313"/>
              <w:gridCol w:w="295"/>
              <w:gridCol w:w="261"/>
              <w:tblGridChange w:id="0">
                <w:tblGrid>
                  <w:gridCol w:w="0"/>
                  <w:gridCol w:w="674"/>
                  <w:gridCol w:w="330"/>
                  <w:gridCol w:w="321"/>
                  <w:gridCol w:w="313"/>
                  <w:gridCol w:w="295"/>
                  <w:gridCol w:w="26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Nr.</w:t>
                  </w:r>
                  <w:r w:rsidR="00000000" w:rsidRPr="00000000" w:rsidDel="00000000">
                    <w:rPr>
                      <w:sz w:val="24"/>
                      <w:b w:val="1"/>
                      <w:rtl w:val="0"/>
                    </w:rPr>
                    <w:t xml:space="preserve">p. 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Resursu veids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Mērvienība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Likme no 2025. gada 1. janvāra</w:t>
                  </w:r>
                  <w:r w:rsidR="00000000" w:rsidRPr="00000000" w:rsidDel="00000000">
                    <w:rPr>
                      <w:sz w:val="24"/>
                      <w:b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Likme no 2026. gada 1. janvāra</w:t>
                  </w:r>
                  <w:r w:rsidR="00000000" w:rsidRPr="00000000" w:rsidDel="00000000">
                    <w:rPr>
                      <w:sz w:val="24"/>
                      <w:b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Likme no 2027. gada 1. janvāra</w:t>
                  </w:r>
                  <w:r w:rsidR="00000000" w:rsidRPr="00000000" w:rsidDel="00000000">
                    <w:rPr>
                      <w:sz w:val="24"/>
                      <w:b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Likme no 2028. gada 1. janvāra</w:t>
                  </w:r>
                  <w:r w:rsidR="00000000" w:rsidRPr="00000000" w:rsidDel="00000000">
                    <w:rPr>
                      <w:sz w:val="24"/>
                      <w:b w:val="1"/>
                      <w:rtl w:val="0"/>
                    </w:rPr>
                    <w:t xml:space="preserve">(euro)</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Augsne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w:t>
                  </w:r>
                  <w:r w:rsidR="00000000" w:rsidRPr="00000000" w:rsidDel="00000000">
                    <w:rPr>
                      <w:sz w:val="24"/>
                      <w:vertAlign w:val="superscript"/>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1,06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1,08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1,08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1,08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Smilšmāls un mālsmilts, aleirīts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w:t>
                  </w:r>
                  <w:r w:rsidR="00000000" w:rsidRPr="00000000" w:rsidDel="00000000">
                    <w:rPr>
                      <w:sz w:val="24"/>
                      <w:vertAlign w:val="superscript"/>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0,17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0,18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0,18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0,18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Kvarca smilts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w:t>
                  </w:r>
                  <w:r w:rsidR="00000000" w:rsidRPr="00000000" w:rsidDel="00000000">
                    <w:rPr>
                      <w:sz w:val="24"/>
                      <w:vertAlign w:val="superscript"/>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0,56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0,56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0,56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0,56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Smilts, smilts-grants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w:t>
                  </w:r>
                  <w:r w:rsidR="00000000" w:rsidRPr="00000000" w:rsidDel="00000000">
                    <w:rPr>
                      <w:sz w:val="24"/>
                      <w:vertAlign w:val="superscript"/>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0,44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0,55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0,55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0,55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Māls, citi mālainie ieži būvmateriālu ražošanai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w:t>
                  </w:r>
                  <w:r w:rsidR="00000000" w:rsidRPr="00000000" w:rsidDel="00000000">
                    <w:rPr>
                      <w:sz w:val="24"/>
                      <w:vertAlign w:val="superscript"/>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0,26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0,26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0,26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0,26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Dekoratīvais (apdares) dolomīts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w:t>
                  </w:r>
                  <w:r w:rsidR="00000000" w:rsidRPr="00000000" w:rsidDel="00000000">
                    <w:rPr>
                      <w:sz w:val="24"/>
                      <w:vertAlign w:val="superscript"/>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0,56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0,56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0,56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0,56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Dolomīts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w:t>
                  </w:r>
                  <w:r w:rsidR="00000000" w:rsidRPr="00000000" w:rsidDel="00000000">
                    <w:rPr>
                      <w:sz w:val="24"/>
                      <w:vertAlign w:val="superscript"/>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0,26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0,26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0,26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0,26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Kaļķakmens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w:t>
                  </w:r>
                  <w:r w:rsidR="00000000" w:rsidRPr="00000000" w:rsidDel="00000000">
                    <w:rPr>
                      <w:sz w:val="24"/>
                      <w:vertAlign w:val="superscript"/>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0,35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0,35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0,35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0,35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Saldūdens kaļķieži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(irdenie un gabalainie)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w:t>
                  </w:r>
                  <w:r w:rsidR="00000000" w:rsidRPr="00000000" w:rsidDel="00000000">
                    <w:rPr>
                      <w:sz w:val="24"/>
                      <w:vertAlign w:val="superscript"/>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0,22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0,23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0,23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0,23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Šūnakmens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w:t>
                  </w:r>
                  <w:r w:rsidR="00000000" w:rsidRPr="00000000" w:rsidDel="00000000">
                    <w:rPr>
                      <w:sz w:val="24"/>
                      <w:vertAlign w:val="superscript"/>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Ģipšakmens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w:t>
                  </w:r>
                  <w:r w:rsidR="00000000" w:rsidRPr="00000000" w:rsidDel="00000000">
                    <w:rPr>
                      <w:sz w:val="24"/>
                      <w:vertAlign w:val="superscript"/>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0,74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0,75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0,75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0,75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Laukakmeņi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w:t>
                  </w:r>
                  <w:r w:rsidR="00000000" w:rsidRPr="00000000" w:rsidDel="00000000">
                    <w:rPr>
                      <w:sz w:val="24"/>
                      <w:vertAlign w:val="superscript"/>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0,70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0,71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0,71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0,71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Krāsu zeme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w:t>
                  </w:r>
                  <w:r w:rsidR="00000000" w:rsidRPr="00000000" w:rsidDel="00000000">
                    <w:rPr>
                      <w:sz w:val="24"/>
                      <w:vertAlign w:val="superscript"/>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0,22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0,23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0,23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0,23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Kūdra (mitrums — 40 %)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tonna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0,70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0,71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3,50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Sapropelis organogēns (aļģu un zoogēns-aļģu) un organogēns kaļķis ar pelnainību&lt; 30 % (mitrums — 60 %)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tonna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Pārējais sapropelis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(mitrums — 60 %)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tonna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0,22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0,23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0,23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0,23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Visu veidu dziednieciskās dūņas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tonna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Ogļūdeņraži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w:t>
                  </w:r>
                  <w:r w:rsidR="00000000" w:rsidRPr="00000000" w:rsidDel="00000000">
                    <w:rPr>
                      <w:sz w:val="24"/>
                      <w:vertAlign w:val="superscript"/>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0,70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0,70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0,70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0,70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Nepārstrādāta un ārpus Eiropas Savienības un Eiropas ekonomiskās zonas teritorijas komerciāliem nolūkiem realizēta koksne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w:t>
                  </w:r>
                  <w:r w:rsidR="00000000" w:rsidRPr="00000000" w:rsidDel="00000000">
                    <w:rPr>
                      <w:sz w:val="24"/>
                      <w:vertAlign w:val="superscript"/>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115,00"</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- 05.02.2026.)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resursu nodokļa likuma1.pielikums“Nodokļa likmes par dabas resursu ieguvi”4. ieraksts “Smilts, smilts-grants”: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Akciju sabiedrība “Latvijas valsts meži”, turpmāk – LVM, iebilst pret likumprojektā norādīto grozījumu 1. pielikumu “Nodokļa likmes par dabas resursu ieguvi” resursiem “Smilts, smilts-grants”, kur paredzēts, ka no 2026. gada 1. janvāra dabas resursa nodokļa likme tiek noteikta 0.55 euro/m</w:t>
            </w:r>
            <w:r w:rsidR="00000000" w:rsidRPr="00000000" w:rsidDel="00000000">
              <w:rPr>
                <w:vertAlign w:val="superscript"/>
                <w:rtl w:val="0"/>
              </w:rPr>
              <w:t xml:space="preserve">3</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LVM norāda, ka Saeima 2025. gada 4. decembrī pieņēma likumu “Grozījumi Dabas resursu nodokļu likumā”, kas spēkā stājās 2026. gada 1. 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minētajiem grozījumiem tika mainīts Dabas resursa nodokļa likuma 1. pielikums, ar kuru noteikts, ka resursiem “Smilts, smilts-grants dabas nodokļa likme no 2026. gada 1. janvāra ir 0.45 euro/m</w:t>
            </w:r>
            <w:r w:rsidR="00000000" w:rsidRPr="00000000" w:rsidDel="00000000">
              <w:rPr>
                <w:vertAlign w:val="superscript"/>
                <w:rtl w:val="0"/>
              </w:rPr>
              <w:t xml:space="preserve">3</w:t>
            </w:r>
            <w:r w:rsidR="00000000" w:rsidRPr="00000000" w:rsidDel="00000000">
              <w:rPr>
                <w:rtl w:val="0"/>
              </w:rPr>
              <w:t xml:space="preserve">, likme no 2027. gada 1. janvāra 0.55 euro/m</w:t>
            </w:r>
            <w:r w:rsidR="00000000" w:rsidRPr="00000000" w:rsidDel="00000000">
              <w:rPr>
                <w:vertAlign w:val="superscript"/>
                <w:rtl w:val="0"/>
              </w:rPr>
              <w:t xml:space="preserve">3</w:t>
            </w:r>
            <w:r w:rsidR="00000000" w:rsidRPr="00000000" w:rsidDel="00000000">
              <w:rPr>
                <w:rtl w:val="0"/>
              </w:rPr>
              <w:t xml:space="preserve"> un no 2028. gada 1. janvāra 0.55 euro/m</w:t>
            </w:r>
            <w:r w:rsidR="00000000" w:rsidRPr="00000000" w:rsidDel="00000000">
              <w:rPr>
                <w:vertAlign w:val="superscript"/>
                <w:rtl w:val="0"/>
              </w:rPr>
              <w:t xml:space="preserve">3</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resursa nodokļa likme smilts, smilts-grants resursam no 2026. gada 1. janvāra tika palielināta par 0.01 euro/m</w:t>
            </w:r>
            <w:r w:rsidR="00000000" w:rsidRPr="00000000" w:rsidDel="00000000">
              <w:rPr>
                <w:vertAlign w:val="superscript"/>
                <w:rtl w:val="0"/>
              </w:rPr>
              <w:t xml:space="preserve">3</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LVM norāda, ka 2026. gada janvāra mēnesī jau ir noslēgušies darījumi, kur starp LVM un klientu ir veikts norēķins, kā arī ir noslēgti vairāki līgumi ar fiksētu minerālo materiālu cenu, ņemot vērā spēkā esošo resursa likmi (0.45 euro/m</w:t>
            </w:r>
            <w:r w:rsidR="00000000" w:rsidRPr="00000000" w:rsidDel="00000000">
              <w:rPr>
                <w:vertAlign w:val="superscript"/>
                <w:rtl w:val="0"/>
              </w:rPr>
              <w:t xml:space="preserve">3</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likumdevējs ir paredzējis noteikt resursam “Smilts, smilts-grants” likmi paaugstinot to vēl par 0.10 euro/m</w:t>
            </w:r>
            <w:r w:rsidR="00000000" w:rsidRPr="00000000" w:rsidDel="00000000">
              <w:rPr>
                <w:vertAlign w:val="superscript"/>
                <w:rtl w:val="0"/>
              </w:rPr>
              <w:t xml:space="preserve">3</w:t>
            </w:r>
            <w:r w:rsidR="00000000" w:rsidRPr="00000000" w:rsidDel="00000000">
              <w:rPr>
                <w:rtl w:val="0"/>
              </w:rPr>
              <w:t xml:space="preserve"> ar atpakaļejošu datumu, tad par šo summu uz katru pārdoto resursa m</w:t>
            </w:r>
            <w:r w:rsidR="00000000" w:rsidRPr="00000000" w:rsidDel="00000000">
              <w:rPr>
                <w:vertAlign w:val="superscript"/>
                <w:rtl w:val="0"/>
              </w:rPr>
              <w:t xml:space="preserve">3</w:t>
            </w:r>
            <w:r w:rsidR="00000000" w:rsidRPr="00000000" w:rsidDel="00000000">
              <w:rPr>
                <w:rtl w:val="0"/>
              </w:rPr>
              <w:t xml:space="preserve"> LVM rodas zaudējumi, ko attiecīgi likumīgi nav iespējams attiecināt uz resursa ieguvējiem (uzņēmējiem) ar kuriem LVM ir noslēdzis līgumus un veicis norēķinus. LVM norāda, ka pamatojoties uz likumprojektā norādīto LVM nav likumiska pamata slēgt vienošanās pie līgumiem ar resursa ieguvējiem par izmaiņām dabas resursa nodokļa likmē (kas ir Pirkuma summas daļa) ar atpakaļ vērstu spēku.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LVM par saprātīgu risinājumu uzskata izmaiņas dabas resursa nodokļa likmē sākot no 2026. gada II ceturkšņa, kas būtu saprātīgs termiņš, lai grozītu starp pusēm noslēgtos līgumus par resursa pārdošanu.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likumprojekts netiek saskaņots līdz 2026. gada II ceturksnim, tad attiecīgi noteikt, ka izmaiņas dabas resursa nodokļa likmē stājas spēkā ar 2026. gada III ceturksni.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Dabas resursa nodokļa likuma 1. pielikumu “Nodokļu likmes par dabas resursu ieguvi”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Resursam “Smilts, smilts-grants” noteikt: likme no 2026. gada 1. aprīļa 0.55 euro/m3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1.pielikuma tabula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Papildināt  tabulas ceturtās  rindas nosaukumu aiz vārda "smilts" ar pieturzīmi un vārdiem ", smilts-grants".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Pārejas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nobeigumā esošo likuma “Pārejas noteikumu”, kurā likumu paredzēts papildināt ar jaunu 51. punktu nepieciešams no projekta izslēgt. Vēršam uzmanību, ka šādi tiek izteikti grozījumu likuma pārejas noteikumi. Tā kā grozījums paredz likumu papildināt ar jaunu pārejas noteikumu 51. punktu, tas projektā jāraksta secīgi kā jauns grozījumu likuma 5. pants, proti, jāraksta pirms grozījumiem likuma pielikumos. Savukārt projekta beigās raksta konkrētā likumprojekta pārejas regulējumu, piemēram, par grozījumu likuma spēkā stāšanos.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atbilstoši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- 05.02.2026.)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(LDDK) atgādina, ka 2024.gada septembrī valdība un sociālie partneri vienojās par nodokļu pamatnostādnēm vidējā termiņā, kuras paredzēja virkni izmaiņu Latvijas nodokļu sistēmā, un ir stājušās spēkā 2025.gadā. Iepriekš minētā vienošanās ietver arī apņemšanos, ka nodokļu sistēma netiek būtiski pārskatīta līdz 2028.gadam, jo ir svarīgi saglabāt sistēmas paredzamību nodokļu maksātājiem, potenciālajiem investoriem un citām iesaistītajām pusēm.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LDDK pauž neizpratni par to, ka valdība piedāvā ārpuskārtas nodokļu izmaiņas, kas nav apspriestas ne ar sociālajiem partneriem, ne ar nozari, tādējādi ignorējot sociālo dialogu.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novērtē, ka Klimata un enerģētikas ministrija birokrātijas mazināšanas nolūkos smilti un smilts- grants resursu veidu apvieno vienā. Tomēr nav pieļaujams, ka tiek paceltas 2025. gadā pieņemtās smilts un smilts -grants likmes ar atpakaļejošu datumu.  Vēršam uzmanību, ka spēkā esošajā redakcijā likumi.lv, 2026. gadā smilts un grants likme ir 0,45 eur/m3, bet likumprojektā tiek noteikta likme, kas stājas spēkā 2026. gada 1. janvārī kā 0,55 eur/m3.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labot esošo redakciju atbilstoši 2025. gadā pieņemtajām likmēm un piemērot likmi 0,55 eur/m3 sākot ar 2027. gadu.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1.pielikuma tabula atbilstoši precizēta. Vienlaikus skaidrojam, ka likuma pielikuma precizēšanas laikā tika pieļauta tehniska kļūda. DRN likme nodokļa objektam "smilts" un "smilts-grants" 2026.gadā netiek paaugstināta.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anotācijās 1.2. sadaļu par projektā paredzētā likuma spēkā stāšanos 2026. gada 1. janvārī nepieciešams precizēt, jo minētais termiņš šobrīd ir nokavēts. Oficiālo publikāciju un tiesiskās informācijas likuma 9. panta ceturtā daļā paredz, ka normatīvajam aktam vai tā daļai nav atpakaļejoša spēka, izņemot likumā īpaši paredzētus gadījumus. Turklāt šādu tiesību normu atpakaļejošu spēku nepieciešams objektīvi pamatot. Ievērojot minēto, likuma spēkā stāšanai piedāvājam noteikt Latvijas Republikas Satversmes 69. pantā paredzēto – četrpadsmit dienas pēc izsludināšanas vai likumā noteikt citu termiņu.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1.2. sadaļa atbilstoši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pants. </w:t>
            </w:r>
            <w:r w:rsidR="00000000" w:rsidRPr="00000000" w:rsidDel="00000000">
              <w:rPr>
                <w:rtl w:val="0"/>
              </w:rPr>
              <w:t xml:space="preserve">"Dabas resursu nodokļa likuma</w:t>
            </w:r>
            <w:r w:rsidR="00000000" w:rsidRPr="00000000" w:rsidDel="00000000">
              <w:rPr>
                <w:rtl w:val="0"/>
              </w:rPr>
              <w:t xml:space="preserve">1.pielikums</w:t>
            </w:r>
            <w:r w:rsidR="00000000" w:rsidRPr="00000000" w:rsidDel="00000000">
              <w:rPr>
                <w:rtl w:val="0"/>
              </w:rPr>
              <w:t xml:space="preserve">
</w:t>
            </w:r>
            <w:r w:rsidR="00000000" w:rsidRPr="00000000" w:rsidDel="00000000">
              <w:rPr>
                <w:b w:val="1"/>
                <w:rtl w:val="0"/>
              </w:rPr>
              <w:t xml:space="preserve">Nodokļa likmes par dabas resursu ieguvi</w:t>
            </w:r>
            <w:r w:rsidR="00000000" w:rsidRPr="00000000" w:rsidDel="00000000">
              <w:rPr>
                <w:rtl w:val="0"/>
              </w:rPr>
              <w:t xml:space="preserve"> 
</w:t>
            </w:r>
          </w:p>
          <w:tbl>
            <w:tblPr>
              <w:tblStyle w:val="DefaultTable"/>
              <w:bidiVisual w:val="0"/>
              <w:tblW w:w="3225.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0"/>
              <w:gridCol w:w="674"/>
              <w:gridCol w:w="330"/>
              <w:gridCol w:w="321"/>
              <w:gridCol w:w="313"/>
              <w:gridCol w:w="295"/>
              <w:gridCol w:w="261"/>
              <w:tblGridChange w:id="0">
                <w:tblGrid>
                  <w:gridCol w:w="0"/>
                  <w:gridCol w:w="674"/>
                  <w:gridCol w:w="330"/>
                  <w:gridCol w:w="321"/>
                  <w:gridCol w:w="313"/>
                  <w:gridCol w:w="295"/>
                  <w:gridCol w:w="26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Nr.</w:t>
                  </w:r>
                  <w:r w:rsidR="00000000" w:rsidRPr="00000000" w:rsidDel="00000000">
                    <w:rPr>
                      <w:sz w:val="24"/>
                      <w:b w:val="1"/>
                      <w:rtl w:val="0"/>
                    </w:rPr>
                    <w:t xml:space="preserve">p. 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Resursu veids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Mērvienība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Likme no 2025. gada 1. janvāra</w:t>
                  </w:r>
                  <w:r w:rsidR="00000000" w:rsidRPr="00000000" w:rsidDel="00000000">
                    <w:rPr>
                      <w:sz w:val="24"/>
                      <w:b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Likme no 2026. gada 1. janvāra</w:t>
                  </w:r>
                  <w:r w:rsidR="00000000" w:rsidRPr="00000000" w:rsidDel="00000000">
                    <w:rPr>
                      <w:sz w:val="24"/>
                      <w:b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Likme no 2027. gada 1. janvāra</w:t>
                  </w:r>
                  <w:r w:rsidR="00000000" w:rsidRPr="00000000" w:rsidDel="00000000">
                    <w:rPr>
                      <w:sz w:val="24"/>
                      <w:b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Likme no 2028. gada 1. janvāra</w:t>
                  </w:r>
                  <w:r w:rsidR="00000000" w:rsidRPr="00000000" w:rsidDel="00000000">
                    <w:rPr>
                      <w:sz w:val="24"/>
                      <w:b w:val="1"/>
                      <w:rtl w:val="0"/>
                    </w:rPr>
                    <w:t xml:space="preserve">(euro)</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Augsne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w:t>
                  </w:r>
                  <w:r w:rsidR="00000000" w:rsidRPr="00000000" w:rsidDel="00000000">
                    <w:rPr>
                      <w:sz w:val="24"/>
                      <w:vertAlign w:val="superscript"/>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1,06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1,08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1,08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1,08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Smilšmāls un mālsmilts, aleirīts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w:t>
                  </w:r>
                  <w:r w:rsidR="00000000" w:rsidRPr="00000000" w:rsidDel="00000000">
                    <w:rPr>
                      <w:sz w:val="24"/>
                      <w:vertAlign w:val="superscript"/>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0,17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0,18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0,18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0,18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Kvarca smilts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w:t>
                  </w:r>
                  <w:r w:rsidR="00000000" w:rsidRPr="00000000" w:rsidDel="00000000">
                    <w:rPr>
                      <w:sz w:val="24"/>
                      <w:vertAlign w:val="superscript"/>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0,56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0,56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0,56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0,56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Smilts, smilts-grants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w:t>
                  </w:r>
                  <w:r w:rsidR="00000000" w:rsidRPr="00000000" w:rsidDel="00000000">
                    <w:rPr>
                      <w:sz w:val="24"/>
                      <w:vertAlign w:val="superscript"/>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0,44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0,55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0,55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0,55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Māls, citi mālainie ieži būvmateriālu ražošanai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w:t>
                  </w:r>
                  <w:r w:rsidR="00000000" w:rsidRPr="00000000" w:rsidDel="00000000">
                    <w:rPr>
                      <w:sz w:val="24"/>
                      <w:vertAlign w:val="superscript"/>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0,26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0,26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0,26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0,26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Dekoratīvais (apdares) dolomīts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w:t>
                  </w:r>
                  <w:r w:rsidR="00000000" w:rsidRPr="00000000" w:rsidDel="00000000">
                    <w:rPr>
                      <w:sz w:val="24"/>
                      <w:vertAlign w:val="superscript"/>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0,56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0,56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0,56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0,56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Dolomīts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w:t>
                  </w:r>
                  <w:r w:rsidR="00000000" w:rsidRPr="00000000" w:rsidDel="00000000">
                    <w:rPr>
                      <w:sz w:val="24"/>
                      <w:vertAlign w:val="superscript"/>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0,26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0,26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0,26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0,26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Kaļķakmens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w:t>
                  </w:r>
                  <w:r w:rsidR="00000000" w:rsidRPr="00000000" w:rsidDel="00000000">
                    <w:rPr>
                      <w:sz w:val="24"/>
                      <w:vertAlign w:val="superscript"/>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0,35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0,35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0,35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0,35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Saldūdens kaļķieži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(irdenie un gabalainie)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w:t>
                  </w:r>
                  <w:r w:rsidR="00000000" w:rsidRPr="00000000" w:rsidDel="00000000">
                    <w:rPr>
                      <w:sz w:val="24"/>
                      <w:vertAlign w:val="superscript"/>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0,22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0,23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0,23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0,23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Šūnakmens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w:t>
                  </w:r>
                  <w:r w:rsidR="00000000" w:rsidRPr="00000000" w:rsidDel="00000000">
                    <w:rPr>
                      <w:sz w:val="24"/>
                      <w:vertAlign w:val="superscript"/>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Ģipšakmens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w:t>
                  </w:r>
                  <w:r w:rsidR="00000000" w:rsidRPr="00000000" w:rsidDel="00000000">
                    <w:rPr>
                      <w:sz w:val="24"/>
                      <w:vertAlign w:val="superscript"/>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0,74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0,75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0,75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0,75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Laukakmeņi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w:t>
                  </w:r>
                  <w:r w:rsidR="00000000" w:rsidRPr="00000000" w:rsidDel="00000000">
                    <w:rPr>
                      <w:sz w:val="24"/>
                      <w:vertAlign w:val="superscript"/>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0,70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0,71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0,71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0,71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Krāsu zeme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w:t>
                  </w:r>
                  <w:r w:rsidR="00000000" w:rsidRPr="00000000" w:rsidDel="00000000">
                    <w:rPr>
                      <w:sz w:val="24"/>
                      <w:vertAlign w:val="superscript"/>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0,22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0,23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0,23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0,23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Kūdra (mitrums — 40 %)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tonna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0,70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0,71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3,50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Sapropelis organogēns (aļģu un zoogēns-aļģu) un organogēns kaļķis ar pelnainību&lt; 30 % (mitrums — 60 %)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tonna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Pārējais sapropelis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(mitrums — 60 %)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tonna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0,22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0,23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0,23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0,23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Visu veidu dziednieciskās dūņas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tonna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Ogļūdeņraži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w:t>
                  </w:r>
                  <w:r w:rsidR="00000000" w:rsidRPr="00000000" w:rsidDel="00000000">
                    <w:rPr>
                      <w:sz w:val="24"/>
                      <w:vertAlign w:val="superscript"/>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0,70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0,70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0,70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0,70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Nepārstrādāta un ārpus Eiropas Savienības un Eiropas ekonomiskās zonas teritorijas komerciāliem nolūkiem realizēta koksne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w:t>
                  </w:r>
                  <w:r w:rsidR="00000000" w:rsidRPr="00000000" w:rsidDel="00000000">
                    <w:rPr>
                      <w:sz w:val="24"/>
                      <w:vertAlign w:val="superscript"/>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115,00"</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Dabas resursu nodokļa likuma 1.pielikuma “Nodokļa likmes par dabas resursu ieguvi” 4. resursu veidam “4.Smilts, smilts-grants” nodokļa likme no 2026. gada 1. janvāra ir 0,55 euro. Ievērojot, to ka atbilstoši šobrīd spēka esošajai redakcijai Dabas resursu nodokļa likuma 1.pielikumā “Nodokļa likmes par dabas resursu ieguvi” resursu veidiem “Smilts” un “Smilts-grants” nodokļa likme no 2026. gada 1. janvāra ir 0,45 </w:t>
            </w:r>
            <w:r w:rsidR="00000000" w:rsidRPr="00000000" w:rsidDel="00000000">
              <w:rPr>
                <w:i w:val="1"/>
                <w:rtl w:val="0"/>
              </w:rPr>
              <w:t xml:space="preserve">euro</w:t>
            </w:r>
            <w:r w:rsidR="00000000" w:rsidRPr="00000000" w:rsidDel="00000000">
              <w:rPr>
                <w:rtl w:val="0"/>
              </w:rPr>
              <w:t xml:space="preserve"> un minētais likumprojekts neparedz minētās nodokļa likmes izmaiņas (tikai resursu veidu apvienošanu uz “Smilts, smilts-grants”), tad likumprojekta Dabas resursu nodokļa likuma 1.pielikuma “Nodokļa likmes par dabas resursu ieguvi” 4. resursu veidam “4.Smilts, smilts-grants” ir jāprecizē kļūdaini norādīto nodokļa likmi no 2026. gada 1. janvāra uz 0,45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 pielikuma tabula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Papildināt  tabulas ceturtās  rindas nosaukumu aiz vārda "smilts" ar pieturzīmi un vārdiem ", smilts-grants".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1.2.sadaļā precizēt norādīto likumprojekta spēkā stāšanās termiņu, ievērojot, ka likums nevar stāties spēkā ar atpakaļejošu datumu. Līdz ar to ir nepieciešams precizēt likumprojekta stāšanās spēka termiņu ne ātrāk, kā 2026.gada 1.jūlijs.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1.2. sadaļa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Pieņēmums, ka videi kaitīgu preču atkritumu apsaimniekošana pamatā tiek īstenota ražotāja atbildības sistēmā un ka likmju izmaiņas 6.pielikuma 2.4.ailē minētajām precēm, to samazinot vairāk kā astoņas reizes, neietekmēs dabas resursu nodokļa ieņēmumus, nav korekts. Pēc Valsts ieņēmumu dienesta datiem 2025.gadā tika deklarēti 145,85 kg rūpniecisko bateriju, par kurām aprēķinātais nodoklis bija 2,483 tūkst. euro. Pēc likmes samazināšanas rūpnieciskām baterijām (arī stacionāras enerģiju uzkrājošo bateriju sistēmas un baterijas fotoelementu paneļu saražotās strāvas uzkrāšanai) sagaidāmais ieņēmumu samazinājums varētu sasniegt vismaz 2 tūkst.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attiecībā uz 5.ailes papildināšanu ar degvielas filtriem ir jāatzīmē, ka pēc Valsts ieņēmumu dienesta datiem 2025.gadā ir deklarēti 4697  eļļas filtru, par kuriem aprēķinātais nodoklis sasniedza 1,55 tūkst. </w:t>
            </w:r>
            <w:r w:rsidR="00000000" w:rsidRPr="00000000" w:rsidDel="00000000">
              <w:rPr>
                <w:i w:val="1"/>
                <w:rtl w:val="0"/>
              </w:rPr>
              <w:t xml:space="preserve">euro</w:t>
            </w:r>
            <w:r w:rsidR="00000000" w:rsidRPr="00000000" w:rsidDel="00000000">
              <w:rPr>
                <w:rtl w:val="0"/>
              </w:rPr>
              <w:t xml:space="preserve">. Pieņemot, ka deklarēto degvielas filtru proporcija atbilstu deklarēto eļļas filtru proporcijai, ir sagaidāms arī neliels fiskālais ieguvums - vismaz 1 tūkst.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lūdzam anotācijas 3.sadaļu pie punkta "Citas informācija" papildināt ar aprakstu attiecībā uz 6.pielikumā minēto preču likmju izmaiņām norādot, ka sagaidāmā fiskālā ietekme varētu būt nenozīmīga un šobrīd nav precīzi nosakāma, kā arī papildinot anotācijas 3.sadaļas punktu “Cita informācija” ar izziņas 7.punktā norādīto skaidrojumu, lai kopumā būtu saprotams, kādēļ likumprojekta iekļautie grozījumi par Dabas resursu nodokļu likmju izmaiņām kopumā būtiski neietekmē plānotos Dabas resursu nodokļu ieņēmumus.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sadaļa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vēl tiks aizpildīta anotācijas 3. sadaļa “Tiesību akta projekta ietekme uz valsts budžetu un pašvaldību budžetiem” provizoriskām izmaksām izmaiņu veikšanai Valsts ieņēmumu dienesta informācijas sistēmās un tiks nosūtīta vēlāk.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informējam, ka izmaksu aprēķins tika veikts pēc spēkā esošās Elektronisko iepirkumu sistēmas (EIS) Darba uzdevuma Nr.16 (EIS DU Nr.16) vienas c/d cenas, kas ir vienāda 232,32 EUR (ar PVN).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Izmaksas var mainīties, ja risinājuma izstrāde tiks realizēta no cita EIS darba uzdevuma (ar citu 1 c/d cenu) vai EDS uzturēšanas līguma, par kuru pašreiz ir izsludināts iepirkuma konkurss.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dadaļa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26.11.2025. 17:28</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Dabas resursu nodokļa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(Sabiedrība ar ierobežotu atbildību "Eco Baltia vide" - 03.12.2025.)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DRN likme par sadzīves atkritumiem un ražošanas atkritumiem, kas nav uzskatāmi par bīstamiem atkritumiem atbilstoši normatīvajiem aktiem par atkritumu klasifikatoru un īpašībām, kuras padara atkritumus bīstamus un bīstamiem atkritumi un ražošanas atkritumiem, kas ir uzskatāmi par bīstamiem atkritumiem atbilstoši normatīvajiem aktiem par atkritumu klasifikatoru un īpašībām, kuras padara atkritumus bīstamus, apglabāšanu poligonos, ievērojot Eiropas Savienības direktīvās izvirzītos mērķus atkritumu apsaimniekošanas jomā,  Atkritumu apsaimniekošanas valsts plāna 2021. - 2028. gadam noteiktos valsts mērķus un saskaņā ar ESAO 2019. gada Vides raksturlielumu pārskatā minētajām rekomendācijām, Latvijai īpaši ir nepieciešams paaugstināt nodokli par atkritumu apglabāšanu. Lai veicinātu Latvijas saistību izpildi attiecībā uz atkritumu pārstrādi un reģenerāciju, kā arī samazinātu poligonos apglabājamo atkritumu apjomu, DRN likmes par sadzīves atkritumu ražošanas atkritumu, kas nav uzskatāmi par bīstamiem atkritumiem atbilstoši normatīvajiem aktiem par atkritumu klasifikatoru un īpašībām, kuras padara atkritumus bīstamus, apglabāšanu nepieciešams turpināt paaugstināt.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 veiktie grozījumi Dabas resursu nodokļa likumā paaugstinot apglabājamo atkritumu dabas resursu nodokļa likmi ir devusi manāmus rezultātus poligonā apglabājamo atkritumu rādītājos – tos samazinot, taču ne pietiekami. Poligonos apglabājamo atkritumu nodokļa likmes palielināšana arī turpmāk veicinās virzīšanos no sadzīves un bīstamo atkritumu apglabāšanas, kas ir vērtējama kā vismazāk labvēlīgākā apsaimniekošanas metode, uz atkritumu pārstrādi, otrreizējo izmantošanu un atkritumu rašanās novēršanu. Attīstot vēl plašāk sadzīves atkritumu dalīto vākšanas sistēmu, iedzīvotājiem būs iespēja atkritumus šķirot un samazināt nešķirotu sadzīves atkritumu apjomu, kurš tiek apglabāts. Līdz ar to, samazinot atkritumu apjomu, ko nešķirotā veidā savāc no iedzīvotājiem, pie pareizi veidotas maksas iedzīvotājiem būs jāmaksā mazāk.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Dabas resursu nodokļa likuma 3.pielikuma tabulu “Nodokļa likmes par atkritumu apglabāšanu”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Atkritumu veids: Sadzīves atkritumi un ražošanas atkritumi, kas nav uzskatāmi par bīstamiem atkritumiem atbilstoši normatīvajiem aktiem par atkritumu klasifikatoru un īpašībām, kuras padara atkritumus bīstamus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Mērvienība: Tonnas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Likme laikposmā no 2026. gada 1. janvāra līdz 2026. gada 31. decembrim (euro): 130,00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Likme laikposmā no 2027. gada 1. janvāra līdz 2027. gada 31. decembrim (euro) : 150,00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Likme laikposmā no 2028. gada 1. janvāra līdz 2028. gada 31. decembrim (euro): 170,00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Likme laikposmā no 2029. gada 1. janvāra līdz 2029. gada 31. decembrim (euro): 190,00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Likme no 2030. gada 1. janvāra (euro): 200,00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Atkritumu veids: Bīstamie atkritumi un ražošanas atkritumi, kas ir uzskatāmi par bīstamiem atkritumiem atbilstoši normatīvajiem aktiem par atkritumu klasifikatoru un īpašībām, kuras padara atkritumus bīstamus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Mērvienība: Tonnas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Likme laikposmā no 2026. gada 1. janvāra līdz 2026. gada 31. decembrim (euro): 135,00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Likme laikposmā no 2027. gada 1. janvāra līdz 2027. gada 31. decembrim (euro) : 155,00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Likme laikposmā no 2028. gada 1. janvāra līdz 2028. gada 31. decembrim (euro): 175,00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Likme laikposmā no 2029. gada 1. janvāra līdz 2029. gada 31. decembrim (euro): 195,00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Likme no 2030. gada 1. janvāra (euro): 205,00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nav ņemts vērā.  KEM atzīmē, ka DRN likmju celšana par atkritumu apglabāšanu poligonos ir būtisks ekonomiskais instruments, kas veicina atkritumos apglabājamo atkritumu apjoma samazināšanas mērķa izpildi. KEM arī vērš uzmanību, ka, realizējot Atkritumu apsaimniekošanas valsts plānā 2021.-2028.gadam, ir palielinājusies atkritumu dalītā vākšana un pārstrāde, kas arī mazina atkritumu daudzumu, kas tiek apglabāts sadzīves atkritumu poligonos.  KEM uzskata, ka ir nepieciešams strādāt pie citu atkritumu apsaimniekošanas jautājumu attīstības, kas veicinātu atkritumu pārstrādi un otrreizēju izmantošanu, tātad arī samazinātu apglabājamo atkritumu apjomu. Vienlaikus norādām, ka pēc Eiropas Vides aģentūras datiem (2023.gads) Latvijā jau šobrīd ir augstākā atkritumu apglabāšanas maksa visā Eiropas Savienībā. KEM arī atzīmē, ka līdz ar priekšlikumu nav iesniegts detalizēts DRN likmes celšanas aprēķina pamatojums un paredzamā ietekme uz valsts budžeta ieņēmumiem. Piemēram, nav skaidrots, kāpēc DRN likme par atkritumu apglabāšanu poligonos, sākot no 2027.gada būtu jāpalielina par 20 euro gadā, ja pašreiz spēkā esošajā DRN likumā pieaugums ir 10 euro gadā.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Dabas resursu nodokļa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(LMIB - 27.11.2025.)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dabas resursu nodokļa noteikšanu neapstrādātai koksnei, kas var būt dažāda veida sortimenti, piemēram gulšņi vai malka. Pēdējos gados ir bijusi vērojams ievērojams egļu astoņzobu mizgraužu populācijas pieaugums, kas ieraisījis masveida egļu kalsšanu vairāku miljonu kubikmetru apmērā. Kā pierāda pašreizējā situācija, šāda apjoma bojātas koksnes realizācija var notikt pateicoties  mazvērtīgās koksnes eksportam ārpus ES. Pastiprinoties klimata ekstrēmiem, šādas situācijas var atkārtoties samērā bieži. Esot sašurinātām iespējām realizēt bojāto koksni, meža īpāsnieki cietīs vēl lielākus zaudējumus, savukārt valsts budžetā samazināsies nodokļu ienākumi.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nav attiecināms uz šo likumprojektu.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(AS "LATVIJAS ZAĻAIS PUNKTS" - 03.12.2025.)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LZP</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Dabas resursu nodokļa likuma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pielikuma “Nodokļa likmes par videi kaitīgām precēm”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tabulas “Nodokļa likmes par videi kaitīgām precēm, izņemot elektriskās un elektroniskās iekārtas, kas noteiktas Atkritumu apsaimniekošanas likuma 1. panta 22. punktā” tabulas pirmo atzīmi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2026. gada 30.jūnijam spēkā esošā likme dabas resursu nodokļa objektam "Eļļas filtri" noteikta 0,33 euro/gabals"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atbilstoši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pants. </w:t>
            </w:r>
            <w:r w:rsidR="00000000" w:rsidRPr="00000000" w:rsidDel="00000000">
              <w:rPr>
                <w:rtl w:val="0"/>
              </w:rPr>
              <w:t xml:space="preserve">"Dabas resursu nodokļa likuma</w:t>
            </w:r>
            <w:r w:rsidR="00000000" w:rsidRPr="00000000" w:rsidDel="00000000">
              <w:rPr>
                <w:rtl w:val="0"/>
              </w:rPr>
              <w:t xml:space="preserve">6. pielikums</w:t>
            </w:r>
            <w:r w:rsidR="00000000" w:rsidRPr="00000000" w:rsidDel="00000000">
              <w:rPr>
                <w:rtl w:val="0"/>
              </w:rPr>
              <w:t xml:space="preserve">
</w:t>
            </w:r>
            <w:r w:rsidR="00000000" w:rsidRPr="00000000" w:rsidDel="00000000">
              <w:rPr>
                <w:b w:val="1"/>
                <w:rtl w:val="0"/>
              </w:rPr>
              <w:t xml:space="preserve">Nodokļa likmes par videi kaitīgām precēm</w:t>
            </w:r>
            <w:r w:rsidR="00000000" w:rsidRPr="00000000" w:rsidDel="00000000">
              <w:rPr>
                <w:b w:val="1"/>
                <w:rtl w:val="0"/>
              </w:rPr>
              <w:t xml:space="preserve">1. Nodokļa likmes par videi kaitīgām precēm, izņemot elektriskās un elektroniskās iekārtas, kas noteiktas Atkritumu apsaimniekošanas likuma 1. panta 22. punktā</w:t>
            </w:r>
            <w:r w:rsidR="00000000" w:rsidRPr="00000000" w:rsidDel="00000000">
              <w:rPr>
                <w:rtl w:val="0"/>
              </w:rPr>
              <w:t xml:space="preserve"> </w:t>
            </w:r>
            <w:r w:rsidR="00000000" w:rsidRPr="00000000" w:rsidDel="00000000">
              <w:rPr>
                <w:rtl w:val="0"/>
              </w:rPr>
              <w:t xml:space="preserve">
</w:t>
            </w:r>
          </w:p>
          <w:tbl>
            <w:tblPr>
              <w:tblStyle w:val="DefaultTable"/>
              <w:bidiVisual w:val="0"/>
              <w:tblW w:w="3225.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58"/>
              <w:gridCol w:w="1104"/>
              <w:gridCol w:w="147"/>
              <w:gridCol w:w="534"/>
              <w:gridCol w:w="628"/>
              <w:tblGridChange w:id="0">
                <w:tblGrid>
                  <w:gridCol w:w="58"/>
                  <w:gridCol w:w="1104"/>
                  <w:gridCol w:w="147"/>
                  <w:gridCol w:w="534"/>
                  <w:gridCol w:w="628"/>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Preces veids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Mērvienība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Likme no 2024. gada 1. janvāra</w:t>
                  </w:r>
                  <w:r w:rsidR="00000000" w:rsidRPr="00000000" w:rsidDel="00000000">
                    <w:rPr>
                      <w:sz w:val="24"/>
                      <w:b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Likme no 2026. gada 1. janvāra</w:t>
                  </w:r>
                  <w:r w:rsidR="00000000" w:rsidRPr="00000000" w:rsidDel="00000000">
                    <w:rPr>
                      <w:sz w:val="24"/>
                      <w:b w:val="1"/>
                      <w:rtl w:val="0"/>
                    </w:rPr>
                    <w:t xml:space="preserve">(euro)</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Smēreļļas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0,17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0,17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Baterijas (arī tādas, kas iestrādātas ierīcēs un transportlīdzekļos):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Svina-skābes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0,74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0,74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niķeļa bāzes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litija bāzes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Rūpnieciskās baterijas (arī stacionāras enerģiju uzkrājošo bateriju sistēmas un baterijas fotoelementu paneļu saražotās strāvas uzkrāšanai)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17,03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Elektrotransportlīdzekļu  (paredzētas ceļu satiksmē izmantojamu elektroautomobiļu vai hibrīdautomobiļu vilces nodrošināšanai)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0,25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Citas baterijas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17,03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17,03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Ozona slāni noārdošās vielas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(freoni, haloni un citas) (onp – ozona noārdīšanas potenciāls)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kg onp</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Visu veidu riepas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0,66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0,66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Eļļas un degvielas filtri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0,33*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1,32</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2025. gada 31.decembrim spēkā esošā likme dabas resursu nodokļa objektam "Eļļas filtri" noteikta 0,33 euro/gabals"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6. pielikuma 1.tabulas 5. aile ir papildināta arī ar degvielas filtriem, lūdzam skaidrot, vai un kā tas ietekmēs dabas resursu nodokļa ieņēmumus, ņemot vērā, ka līdz šim minētā likme tika attiecināta tikai uz eļļas filtriem.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 papildināta ar skaidrojumu, kas nosaka, ka praksē videi kaitīgu preču atkritumu apsaimniekošana pamatā tiek īstenota ražotāja atbildības sistēmā, kad atkritumu savākšanu, reģenerāciju un apglabāšanu nodrošina apsaimniekotājs, tas ir, ražotāja paplašinātās atbildības sistēmas komersants, kam ir saistoši Ministru kabineta 2021. gada 28. janvāra noteikumi Nr. 64 "Kārtība, kādā atbrīvo no dabas resursu nodokļa samaksas par videi kaitīgām precēm". Videi kaitīgu preču ražotāji, kuri ir noslēguši ar ražotāja paplašinātās atbildības sistēmas komersantu līgumu par piedalīšanos apsaimniekošanas sistēmā, tiek atbrīvoti no DRN samaksas. Ievērojot minēto, DRN likmju izmaiņa attiecībā uz šiem objektiem neietekmē DRN ieņēmumus.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pants. </w:t>
            </w:r>
            <w:r w:rsidR="00000000" w:rsidRPr="00000000" w:rsidDel="00000000">
              <w:rPr>
                <w:rtl w:val="0"/>
              </w:rPr>
              <w:t xml:space="preserve">"Dabas resursu nodokļa likuma</w:t>
            </w:r>
            <w:r w:rsidR="00000000" w:rsidRPr="00000000" w:rsidDel="00000000">
              <w:rPr>
                <w:rtl w:val="0"/>
              </w:rPr>
              <w:t xml:space="preserve">6. pielikums</w:t>
            </w:r>
            <w:r w:rsidR="00000000" w:rsidRPr="00000000" w:rsidDel="00000000">
              <w:rPr>
                <w:rtl w:val="0"/>
              </w:rPr>
              <w:t xml:space="preserve">
</w:t>
            </w:r>
            <w:r w:rsidR="00000000" w:rsidRPr="00000000" w:rsidDel="00000000">
              <w:rPr>
                <w:b w:val="1"/>
                <w:rtl w:val="0"/>
              </w:rPr>
              <w:t xml:space="preserve">Nodokļa likmes par videi kaitīgām precēm</w:t>
            </w:r>
            <w:r w:rsidR="00000000" w:rsidRPr="00000000" w:rsidDel="00000000">
              <w:rPr>
                <w:b w:val="1"/>
                <w:rtl w:val="0"/>
              </w:rPr>
              <w:t xml:space="preserve">1. Nodokļa likmes par videi kaitīgām precēm, izņemot elektriskās un elektroniskās iekārtas, kas noteiktas Atkritumu apsaimniekošanas likuma 1. panta 22. punktā</w:t>
            </w:r>
            <w:r w:rsidR="00000000" w:rsidRPr="00000000" w:rsidDel="00000000">
              <w:rPr>
                <w:rtl w:val="0"/>
              </w:rPr>
              <w:t xml:space="preserve"> </w:t>
            </w:r>
            <w:r w:rsidR="00000000" w:rsidRPr="00000000" w:rsidDel="00000000">
              <w:rPr>
                <w:rtl w:val="0"/>
              </w:rPr>
              <w:t xml:space="preserve">
</w:t>
            </w:r>
          </w:p>
          <w:tbl>
            <w:tblPr>
              <w:tblStyle w:val="DefaultTable"/>
              <w:bidiVisual w:val="0"/>
              <w:tblW w:w="3225.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58"/>
              <w:gridCol w:w="1104"/>
              <w:gridCol w:w="147"/>
              <w:gridCol w:w="534"/>
              <w:gridCol w:w="628"/>
              <w:tblGridChange w:id="0">
                <w:tblGrid>
                  <w:gridCol w:w="58"/>
                  <w:gridCol w:w="1104"/>
                  <w:gridCol w:w="147"/>
                  <w:gridCol w:w="534"/>
                  <w:gridCol w:w="628"/>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Preces veids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Mērvienība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Likme no 2024. gada 1. janvāra</w:t>
                  </w:r>
                  <w:r w:rsidR="00000000" w:rsidRPr="00000000" w:rsidDel="00000000">
                    <w:rPr>
                      <w:sz w:val="24"/>
                      <w:b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Likme no 2026. gada 1. janvāra</w:t>
                  </w:r>
                  <w:r w:rsidR="00000000" w:rsidRPr="00000000" w:rsidDel="00000000">
                    <w:rPr>
                      <w:sz w:val="24"/>
                      <w:b w:val="1"/>
                      <w:rtl w:val="0"/>
                    </w:rPr>
                    <w:t xml:space="preserve">(euro)</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Smēreļļas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0,17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0,17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Baterijas (arī tādas, kas iestrādātas ierīcēs un transportlīdzekļos):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Svina-skābes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0,74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0,74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niķeļa bāzes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litija bāzes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Rūpnieciskās baterijas (arī stacionāras enerģiju uzkrājošo bateriju sistēmas un baterijas fotoelementu paneļu saražotās strāvas uzkrāšanai)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17,03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Elektrotransportlīdzekļu  (paredzētas ceļu satiksmē izmantojamu elektroautomobiļu vai hibrīdautomobiļu vilces nodrošināšanai)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0,25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Citas baterijas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17,03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17,03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Ozona slāni noārdošās vielas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(freoni, haloni un citas) (onp – ozona noārdīšanas potenciāls)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kg onp</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Visu veidu riepas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0,66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0,66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Eļļas un degvielas filtri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0,33*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1,32</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2025. gada 31.decembrim spēkā esošā likme dabas resursu nodokļa objektam "Eļļas filtri" noteikta 0,33 euro/gabals"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6. pielikuma 1.tabulas 2.4. ailē norādītā dabas resursu nodokļa likme par rūpnieciskām baterijām (arī stacionāras enerģiju uzkrājošo bateriju sistēmas un baterijas fotoelementu paneļu saražotās strāvas uzkrāšanai) ir samazināta vairāk kā astoņas reizes, lūdzam skaidrot, vai un kā tas ietekmēs dabas resursu nodokļa ieņēmumus.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 papildināta ar skaidrojumu, kas nosaka, ka praksē videi kaitīgu preču atkritumu apsaimniekošana pamatā tiek īstenota ražotāja atbildības sistēmā, kad atkritumu savākšanu, reģenerāciju un apglabāšanu nodrošina apsaimniekotājs, tas ir, ražotāja paplašinātās atbildības sistēmas komersants, kam ir saistoši Ministru kabineta 2021. gada 28. janvāra noteikumi Nr. 64 "Kārtība, kādā atbrīvo no dabas resursu nodokļa samaksas par videi kaitīgām precēm". Videi kaitīgu preču ražotāji, kuri ir noslēguši ar ražotāja paplašinātās atbildības sistēmas komersantu līgumu par piedalīšanos apsaimniekošanas sistēmā, tiek atbrīvoti no DRN samaksas. Ievērojot minēto, DRN likmju izmaiņa attiecībā uz šiem objektiem neietekmē DRN ieņēmumus.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Pārejas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(AS "LATVIJAS ZAĻAIS PUNKTS" - 03.12.2025.)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LZP</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no LZP: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Pārejas noteikumus ar 50.punktu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resursu nodokļa likuma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pielikuma “Nodokļa likmes par videi kaitīgām precēm”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tabulas “Nodokļa likmes par videi kaitīgām precēm, izņemot elektriskās un elektroniskās iekārtas, kas noteiktas Atkritumu apsaimniekošanas likuma 1. panta 22. punktā” 5.punkta aile – eļļas un degvielas filtri un to likme stājas spēkā 2026.gada 1.jūlijā.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papildināts ar jaunu pārejas noteikumu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likumprojektā tiek precizētas dabas resursu nodokļu likmes par videi kaitīgām precēm, ir secināms, ka plānotajām izmaiņām ir ietekme uz valsts budžeta ieņēmumiem, attiecīgi nepieciešams aizpildīt anotācijas 3.sadaļu.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ievērojot, ka Saeimas 03.12.2025. sēdē otrajā un galīgajā lasījumā likumprojekta “Par valsts budžetu 2026. gadam un budžeta ietvaru 2026., 2027. un 2028. gadam” pavadošo likumprojektu paketē paredzēts skatīt likumprojektu “Grozījumi Dabas resursu nodokļa likumā” (1121/Lp14), ar kurā iekļautajām izmaiņām saskaņā ar Ministru kabineta 22.09.2025. ārkārtas sēdes protokola Nr. 38 1. § 22.punktu paredzēts kompensēt dabas resursu nodokļa ieņēmumu plāna neizpildi, uzskatām, ka nav atbalstāma tādu grozījumu virzīšana, kas radītu negatīvu ietekmi uz valsts budžeta ieņēmumiem.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 papildināta ar skaidrojumu, kas nosaka, ka praksē videi kaitīgu preču atkritumu apsaimniekošana pamatā tiek īstenota ražotāja atbildības sistēmā, kad atkritumu savākšanu, reģenerāciju un apglabāšanu nodrošina apsaimniekotājs, tas ir, ražotāja paplašinātās atbildības sistēmas komersants, kam ir saistoši Ministru kabineta 2021. gada 28. janvāra noteikumi Nr. 64 "Kārtība, kādā atbrīvo no dabas resursu nodokļa samaksas par videi kaitīgām precēm". Videi kaitīgu preču ražotāji, kuri ir noslēguši ar ražotāja paplašinātās atbildības sistēmas komersantu līgumu par piedalīšanos apsaimniekošanas sistēmā, tiek atbrīvoti no DRN samaksas. Ievērojot minēto, DRN likmju izmaiņa attiecībā uz šiem objektiem neietekmē DRN ieņēmumus.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Dabas resursu nodokļa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(AS "CleanR Grupa" - 03.12.2025.)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 turpmāk – Ministrija, ir sagatavojusi tiesību akta projektu “Grozījumi Dabas resursu nodokļa likumā” (projekta ID 25-TA-745). AS “CleanR Grupa”, kā uzņēmumu grupa, kuras sastāvā ietilpst uzņēmumi, kas darbojas atkritumu savākšanas, šķirošanas un pārstrādes nozarē, ir iepazinusies ar grozījumu projektu un izsaka sekojošus 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Sadzīves atkritumu, tai skaitā, dalīti vāktu atkritumu radītā apjoma proporcija saskaņā ar statistikas datiem, tieši korelē ar dabas resursu nodokļa (turpmāk – DRN) likmes pieaugumu, attiecīgi var secināt, ka šādā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iedzīvotāji maina paradumus, gan attiecībā uz kopējo radīto atkritumu apjomu, gan attiecībā uz šķirošanas paradumiem;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atkritumu apsaimniekotāji meklē arvien jaunus veidus, kā samazināt to atkritumu apjomu, kas tiek novirzīts poligonos apglabāšanai, un palielināt to atkritumu daļu, kas tiek atšķirota, nodota pārstrādei un reģenerācijai.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Atkritumu radītāji tiek ekonomiski motivēti pārdomāt arī pirkšanas paradumus, tādējādi samazinot kopējo radīto atkritumu daudzumu un aktīvāk izmantojot pieejamo šķirošanas infrastruktūru, savukārt atkritumu apsaimniekotāji ir motivēti arvien palielināt dalītās vākšanas infrastruktūras pieejamību iedzīvotājiem, nodrošinot pēc iespējas ērtāku un pieejamāku dalīti vāktu atkritumu nodošanas pakalpojumu gan ar dalītās vākšanas punktiem, gan šķiroto atkritumu savākšanas laukumiem un dažāda veida akcijām un savākšanas aktivitātēm. Iepriekš minētais skaidri iezīmē, ka ar šādiem ekonomiskajiem stimuliem Eiropas Savienības direktīvās izvirzītajiem mērķiem atkritumu apsaimniekošanas jomā ir iespējams būtiski pietuvoties.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DRN likme Dabas resursu nodokļa likuma esošajā redakcijā ir fiksēta līdz 2026. gadam, un lai veicinātu Latvijas saistību izpildi attiecībā uz atkritumu pārstrādi un reģenerāciju, kā arī samazinātu poligonos apglabājamo atkritumu apjomu, DRN likmes par sadzīves atkritumu apglabāšanu nepieciešams turpināt paaugstināt. Paaugstinot DRN likmi sadzīves atkritumu apglabāšanai, ir iespējams mērķtiecīgi virzīt atkritumu apsaimniekošanas sistēmu uz Eiropas Savienības izvirzīto mērķu atkritumu apsaimniekošanas jomā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Pašreizējais atkritumu apglabāšanas īpatsvars, kas ir būtiski virs 10 % robežas, liecina, ka ar līdzšinējo DRN politiku vien sadzīves atkritumu apglabāšanas mērķa sasniegšana līdz 2035. gadam ir apdraudēta. Lai izvairītos no situācijas, ka nepieciešamās izmaiņas tiek atliktas uz perioda beigām (kas nozīmētu straujas un sāpīgas izmaksu korekcijas īsā laikā), DRN likmes paaugstinājums jāievieš pakāpeniski un prognozējami jau tuvākajos gados. Tas savukārt radīs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skaidru ekonomisko signālu iedzīvotājiem – nešķirotie atkritumi kļūst dārgāki, savukārt šķirošana finansiāli izdevīgāka un videi draudzīgāka izvēle;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ilgtermiņā mazākus riskus – savlaicīgi pārejot uz mazāku apglabāšanas īpatsvaru, mazinot iespējamo nākotnes sankciju riskus, un izvairoties no strauja tarifu kāpuma vēlāk.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aicinām Ministriju izvērtēt DRN likmes palielināšanu sadzīves atkritumu apglabāšanai poligonos, attiecīgi nosakot DRN likmi par sadzīves atkritumu apglabāšanu no 2027. gada 145 eiro, 2028. gadā 160 eiro un 2029. gadā 175 eiro par tonnu.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nav ņemts vērā.  KEM atzīmē, ka DRN likmju celšana par atkritumu apglabāšanu poligonos ir būtisks ekonomiskais instruments, kas veicina atkritumos apglabājamo atkritumu apjoma samazināšanas mērķa izpildi. KEM arī vērš uzmanību, ka, realizējot Atkritumu apsaimniekošanas valsts plānā 2021.-2028.gadam, ir palielinājusies atkritumu dalītā vākšana un pārstrāde, kas arī mazina atkritumu daudzumu, kas tiek apglabāts sadzīves atkritumu poligonos.  KEM uzskata, ka ir nepieciešams strādāt pie citu atkritumu apsaimniekošanas jautājumu attīstības, kas veicinātu atkritumu pārstrādi un otrreizēju izmantošanu, tātad arī samazinātu apglabājamo atkritumu apjomu. Vienlaikus norādām, ka pēc Eiropas Vides aģentūras datiem (2023.gads) Latvijā jau šobrīd ir augstākā atkritumu apglabāšanas maksa visā Eiropas Savienībā. KEM arī atzīmē, ka līdz ar priekšlikumu nav iesniegts detalizēts DRN likmes celšanas aprēķina pamatojums un paredzamā ietekme uz valsts budžeta ieņēmumiem. Piemēram, nav skaidrots, kāpēc DRN likme par atkritumu apglabāšanu poligonos, sākot no 2027.gada būtu jāpalielina par 15 euro gadā, ja pašreiz spēkā esošajā DRN likumā pieaugums ir 10 euro gadā.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Dabas resursu nodokļa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pants. </w:t>
            </w:r>
            <w:r w:rsidR="00000000" w:rsidRPr="00000000" w:rsidDel="00000000">
              <w:rPr>
                <w:rtl w:val="0"/>
              </w:rPr>
              <w:t xml:space="preserve">"Dabas resursu nodokļa likuma</w:t>
            </w:r>
            <w:r w:rsidR="00000000" w:rsidRPr="00000000" w:rsidDel="00000000">
              <w:rPr>
                <w:rtl w:val="0"/>
              </w:rPr>
              <w:t xml:space="preserve">1.pielikums</w:t>
            </w:r>
            <w:r w:rsidR="00000000" w:rsidRPr="00000000" w:rsidDel="00000000">
              <w:rPr>
                <w:rtl w:val="0"/>
              </w:rPr>
              <w:t xml:space="preserve">
</w:t>
            </w:r>
            <w:r w:rsidR="00000000" w:rsidRPr="00000000" w:rsidDel="00000000">
              <w:rPr>
                <w:b w:val="1"/>
                <w:rtl w:val="0"/>
              </w:rPr>
              <w:t xml:space="preserve">Nodokļa likmes par dabas resursu ieguvi</w:t>
            </w:r>
            <w:r w:rsidR="00000000" w:rsidRPr="00000000" w:rsidDel="00000000">
              <w:rPr>
                <w:rtl w:val="0"/>
              </w:rPr>
              <w:t xml:space="preserve"> 
</w:t>
            </w:r>
          </w:p>
          <w:tbl>
            <w:tblPr>
              <w:tblStyle w:val="DefaultTable"/>
              <w:bidiVisual w:val="0"/>
              <w:tblW w:w="3225.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0"/>
              <w:gridCol w:w="674"/>
              <w:gridCol w:w="330"/>
              <w:gridCol w:w="321"/>
              <w:gridCol w:w="313"/>
              <w:gridCol w:w="295"/>
              <w:gridCol w:w="261"/>
              <w:tblGridChange w:id="0">
                <w:tblGrid>
                  <w:gridCol w:w="0"/>
                  <w:gridCol w:w="674"/>
                  <w:gridCol w:w="330"/>
                  <w:gridCol w:w="321"/>
                  <w:gridCol w:w="313"/>
                  <w:gridCol w:w="295"/>
                  <w:gridCol w:w="26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Nr.</w:t>
                  </w:r>
                  <w:r w:rsidR="00000000" w:rsidRPr="00000000" w:rsidDel="00000000">
                    <w:rPr>
                      <w:sz w:val="24"/>
                      <w:b w:val="1"/>
                      <w:rtl w:val="0"/>
                    </w:rPr>
                    <w:t xml:space="preserve">p. 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Resursu veids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Mērvienība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Likme no 2025. gada 1. janvāra</w:t>
                  </w:r>
                  <w:r w:rsidR="00000000" w:rsidRPr="00000000" w:rsidDel="00000000">
                    <w:rPr>
                      <w:sz w:val="24"/>
                      <w:b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Likme no 2026. gada 1. janvāra</w:t>
                  </w:r>
                  <w:r w:rsidR="00000000" w:rsidRPr="00000000" w:rsidDel="00000000">
                    <w:rPr>
                      <w:sz w:val="24"/>
                      <w:b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Likme no 2027. gada 1. janvāra</w:t>
                  </w:r>
                  <w:r w:rsidR="00000000" w:rsidRPr="00000000" w:rsidDel="00000000">
                    <w:rPr>
                      <w:sz w:val="24"/>
                      <w:b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Likme no 2028. gada 1. janvāra</w:t>
                  </w:r>
                  <w:r w:rsidR="00000000" w:rsidRPr="00000000" w:rsidDel="00000000">
                    <w:rPr>
                      <w:sz w:val="24"/>
                      <w:b w:val="1"/>
                      <w:rtl w:val="0"/>
                    </w:rPr>
                    <w:t xml:space="preserve">(euro)</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Augsne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w:t>
                  </w:r>
                  <w:r w:rsidR="00000000" w:rsidRPr="00000000" w:rsidDel="00000000">
                    <w:rPr>
                      <w:sz w:val="24"/>
                      <w:vertAlign w:val="superscript"/>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1,06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1,08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1,08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1,08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Smilšmāls un mālsmilts, aleirīts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w:t>
                  </w:r>
                  <w:r w:rsidR="00000000" w:rsidRPr="00000000" w:rsidDel="00000000">
                    <w:rPr>
                      <w:sz w:val="24"/>
                      <w:vertAlign w:val="superscript"/>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0,17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0,18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0,18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0,18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Kvarca smilts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w:t>
                  </w:r>
                  <w:r w:rsidR="00000000" w:rsidRPr="00000000" w:rsidDel="00000000">
                    <w:rPr>
                      <w:sz w:val="24"/>
                      <w:vertAlign w:val="superscript"/>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0,56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0,56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0,56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0,56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Smilts, smilts-grants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w:t>
                  </w:r>
                  <w:r w:rsidR="00000000" w:rsidRPr="00000000" w:rsidDel="00000000">
                    <w:rPr>
                      <w:sz w:val="24"/>
                      <w:vertAlign w:val="superscript"/>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0,44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0,55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0,55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0,55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Māls, citi mālainie ieži būvmateriālu ražošanai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w:t>
                  </w:r>
                  <w:r w:rsidR="00000000" w:rsidRPr="00000000" w:rsidDel="00000000">
                    <w:rPr>
                      <w:sz w:val="24"/>
                      <w:vertAlign w:val="superscript"/>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0,26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0,26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0,26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0,26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Dekoratīvais (apdares) dolomīts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w:t>
                  </w:r>
                  <w:r w:rsidR="00000000" w:rsidRPr="00000000" w:rsidDel="00000000">
                    <w:rPr>
                      <w:sz w:val="24"/>
                      <w:vertAlign w:val="superscript"/>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0,56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0,56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0,56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0,56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Dolomīts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w:t>
                  </w:r>
                  <w:r w:rsidR="00000000" w:rsidRPr="00000000" w:rsidDel="00000000">
                    <w:rPr>
                      <w:sz w:val="24"/>
                      <w:vertAlign w:val="superscript"/>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0,26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0,26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0,26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0,26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Kaļķakmens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w:t>
                  </w:r>
                  <w:r w:rsidR="00000000" w:rsidRPr="00000000" w:rsidDel="00000000">
                    <w:rPr>
                      <w:sz w:val="24"/>
                      <w:vertAlign w:val="superscript"/>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0,35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0,35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0,35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0,35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Saldūdens kaļķieži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(irdenie un gabalainie)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w:t>
                  </w:r>
                  <w:r w:rsidR="00000000" w:rsidRPr="00000000" w:rsidDel="00000000">
                    <w:rPr>
                      <w:sz w:val="24"/>
                      <w:vertAlign w:val="superscript"/>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0,22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0,23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0,23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0,23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Šūnakmens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w:t>
                  </w:r>
                  <w:r w:rsidR="00000000" w:rsidRPr="00000000" w:rsidDel="00000000">
                    <w:rPr>
                      <w:sz w:val="24"/>
                      <w:vertAlign w:val="superscript"/>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Ģipšakmens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w:t>
                  </w:r>
                  <w:r w:rsidR="00000000" w:rsidRPr="00000000" w:rsidDel="00000000">
                    <w:rPr>
                      <w:sz w:val="24"/>
                      <w:vertAlign w:val="superscript"/>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0,74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0,75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0,75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0,75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Laukakmeņi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w:t>
                  </w:r>
                  <w:r w:rsidR="00000000" w:rsidRPr="00000000" w:rsidDel="00000000">
                    <w:rPr>
                      <w:sz w:val="24"/>
                      <w:vertAlign w:val="superscript"/>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0,70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0,71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0,71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0,71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Krāsu zeme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w:t>
                  </w:r>
                  <w:r w:rsidR="00000000" w:rsidRPr="00000000" w:rsidDel="00000000">
                    <w:rPr>
                      <w:sz w:val="24"/>
                      <w:vertAlign w:val="superscript"/>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0,22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0,23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0,23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0,23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Kūdra (mitrums — 40 %)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tonna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0,70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0,71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3,50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Sapropelis organogēns (aļģu un zoogēns-aļģu) un organogēns kaļķis ar pelnainību&lt; 30 % (mitrums — 60 %)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tonna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Pārējais sapropelis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(mitrums — 60 %)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tonna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0,22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0,23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0,23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0,23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Visu veidu dziednieciskās dūņas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tonna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Ogļūdeņraži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w:t>
                  </w:r>
                  <w:r w:rsidR="00000000" w:rsidRPr="00000000" w:rsidDel="00000000">
                    <w:rPr>
                      <w:sz w:val="24"/>
                      <w:vertAlign w:val="superscript"/>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0,70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0,70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0,70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0,70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Nepārstrādāta un ārpus Eiropas Savienības un Eiropas ekonomiskās zonas teritorijas komerciāliem nolūkiem realizēta koksne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w:t>
                  </w:r>
                  <w:r w:rsidR="00000000" w:rsidRPr="00000000" w:rsidDel="00000000">
                    <w:rPr>
                      <w:sz w:val="24"/>
                      <w:vertAlign w:val="superscript"/>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115,00"</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likumprojekta 1. pielikuma 19. punktu “Resursu veids - Nepārstrādāta un ārpus Eiropas Savienības un Eiropas ekonomiskās zonas teritorijas komerciāliem nolūkiem realizēta koksne”,  izsakot to saīsinātāja redakcijā, jo piedāvātais nosaukums ir grūti uztverams nodokļu maksātājiem.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nav ņemts vērā, jo ar mežrūpniecības nozari tika panākta vienošanās par precīzu nodokļa objekta minēšanu pielikumā.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Papildināt  tabulas ceturtās  rindas nosaukumu aiz vārda "smilts" ar pieturzīmi un vārdiem ", smilts-grants".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pants. </w:t>
            </w:r>
            <w:r w:rsidR="00000000" w:rsidRPr="00000000" w:rsidDel="00000000">
              <w:rPr>
                <w:rtl w:val="0"/>
              </w:rPr>
              <w:t xml:space="preserve">"Dabas resursu nodokļa likuma</w:t>
            </w:r>
            <w:r w:rsidR="00000000" w:rsidRPr="00000000" w:rsidDel="00000000">
              <w:rPr>
                <w:rtl w:val="0"/>
              </w:rPr>
              <w:t xml:space="preserve">6. pielikums</w:t>
            </w:r>
            <w:r w:rsidR="00000000" w:rsidRPr="00000000" w:rsidDel="00000000">
              <w:rPr>
                <w:rtl w:val="0"/>
              </w:rPr>
              <w:t xml:space="preserve">
</w:t>
            </w:r>
            <w:r w:rsidR="00000000" w:rsidRPr="00000000" w:rsidDel="00000000">
              <w:rPr>
                <w:b w:val="1"/>
                <w:rtl w:val="0"/>
              </w:rPr>
              <w:t xml:space="preserve">Nodokļa likmes par videi kaitīgām precēm</w:t>
            </w:r>
            <w:r w:rsidR="00000000" w:rsidRPr="00000000" w:rsidDel="00000000">
              <w:rPr>
                <w:b w:val="1"/>
                <w:rtl w:val="0"/>
              </w:rPr>
              <w:t xml:space="preserve">1. Nodokļa likmes par videi kaitīgām precēm, izņemot elektriskās un elektroniskās iekārtas, kas noteiktas Atkritumu apsaimniekošanas likuma 1. panta 22. punktā</w:t>
            </w:r>
            <w:r w:rsidR="00000000" w:rsidRPr="00000000" w:rsidDel="00000000">
              <w:rPr>
                <w:rtl w:val="0"/>
              </w:rPr>
              <w:t xml:space="preserve"> </w:t>
            </w:r>
            <w:r w:rsidR="00000000" w:rsidRPr="00000000" w:rsidDel="00000000">
              <w:rPr>
                <w:rtl w:val="0"/>
              </w:rPr>
              <w:t xml:space="preserve">
</w:t>
            </w:r>
          </w:p>
          <w:tbl>
            <w:tblPr>
              <w:tblStyle w:val="DefaultTable"/>
              <w:bidiVisual w:val="0"/>
              <w:tblW w:w="3225.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58"/>
              <w:gridCol w:w="1104"/>
              <w:gridCol w:w="147"/>
              <w:gridCol w:w="534"/>
              <w:gridCol w:w="628"/>
              <w:tblGridChange w:id="0">
                <w:tblGrid>
                  <w:gridCol w:w="58"/>
                  <w:gridCol w:w="1104"/>
                  <w:gridCol w:w="147"/>
                  <w:gridCol w:w="534"/>
                  <w:gridCol w:w="628"/>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Preces veids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Mērvienība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Likme no 2024. gada 1. janvāra</w:t>
                  </w:r>
                  <w:r w:rsidR="00000000" w:rsidRPr="00000000" w:rsidDel="00000000">
                    <w:rPr>
                      <w:sz w:val="24"/>
                      <w:b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Likme no 2026. gada 1. janvāra</w:t>
                  </w:r>
                  <w:r w:rsidR="00000000" w:rsidRPr="00000000" w:rsidDel="00000000">
                    <w:rPr>
                      <w:sz w:val="24"/>
                      <w:b w:val="1"/>
                      <w:rtl w:val="0"/>
                    </w:rPr>
                    <w:t xml:space="preserve">(euro)</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Smēreļļas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0,17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0,17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Baterijas (arī tādas, kas iestrādātas ierīcēs un transportlīdzekļos):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Svina-skābes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0,74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0,74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niķeļa bāzes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litija bāzes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Rūpnieciskās baterijas (arī stacionāras enerģiju uzkrājošo bateriju sistēmas un baterijas fotoelementu paneļu saražotās strāvas uzkrāšanai)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17,03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Elektrotransportlīdzekļu  (paredzētas ceļu satiksmē izmantojamu elektroautomobiļu vai hibrīdautomobiļu vilces nodrošināšanai)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0,25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Citas baterijas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17,03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17,03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Ozona slāni noārdošās vielas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(freoni, haloni un citas) (onp – ozona noārdīšanas potenciāls)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kg onp</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Visu veidu riepas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0,66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0,66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Eļļas un degvielas filtri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0,33*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1,32</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2025. gada 31.decembrim spēkā esošā likme dabas resursu nodokļa objektam "Eļļas filtri" noteikta 0,33 euro/gabals"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6. pielikuma  1. tabulā 2.5. ailē dabas resursu nodokļa likmi baterijām, kas uzstādītas elektrotransportlīdzekļiem  (paredzētas ceļu satiksmē izmantojamu elektroautomobiļu vai hibrīdautomobiļu vilces nodrošināšanai), jo minētā likme (0,25 </w:t>
            </w:r>
            <w:r w:rsidR="00000000" w:rsidRPr="00000000" w:rsidDel="00000000">
              <w:rPr>
                <w:i w:val="1"/>
                <w:rtl w:val="0"/>
              </w:rPr>
              <w:t xml:space="preserve">euro </w:t>
            </w:r>
            <w:r w:rsidR="00000000" w:rsidRPr="00000000" w:rsidDel="00000000">
              <w:rPr>
                <w:rtl w:val="0"/>
              </w:rPr>
              <w:t xml:space="preserve">par kg) ir spēkā jau no 2024. gada 1. janvāra.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pielikums atbilstoši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anotācijas sadaļu  “4.1. Saistītie tiesību aktu projekti” ar jaunu apakšsadaļu “4.1.3. Ministru kabineta noteikumu projekts “Grozījumi Ministru kabineta 2007. gada 19. jūnija noteikumos Nr. 404 “Kārtība, kādā aprēķina un maksā dabas resursu nodokli, izsniedz dabas resursu lietošanas atļauju un auditē apsaimniekošanas sistēmas””, izvērtējot nepieciešamību veikt attiecīgos grozījumos minēto noteikumu 1. pielikuma “Pārskats par aprēķināto dabas resursu nodokli”. Ņemot vērā, ka atbilstoši Eiropas Parlamenta un Padomes 2023.gada 12.jūlija Regula (ES) 2023/1542 par baterijām un bateriju atkritumiem, ar ko groza Direktīvu 2008/98/EK un Regulu (ES) 2019/1020 un atceļ Direktīvu 2006/66/EK tiek precizēta Dabas resursu nodokļa likumā izmantotā terminoloģija, proti, no teksta tiek izslēgts jēdziens "elektriskais akumulators" un visā tekstā tiek lietots jēdziens "baterijas", ir nepieciešams veikt arī grozījumus Ministru kabineta 2007. gada 19. jūnija noteikumu Nr. 404 “Kārtība, kādā aprēķina un maksā dabas resursu nodokli, izsniedz dabas resursu lietošanas atļauju un auditē apsaimniekošanas sistēmas” 1.pielikumā.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4.sadaļa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23.09.2025. 16:31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Dabas resursu nodokļa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(LLKA - 24.09.2025.)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LLKA ir iepazinusies ar izstrādāto likumprojektu un konceptuāli atbalsta virzību uz stingrākiem pasākumiem, kas vērsti uz elektronisko smēķēšanas ierīču radītā kaitējuma mazināšanu, īpaši vides kontekstā. Tomēr likumprojekta anotācijā šobrīd trūkst padziļināta analīze par iespējamiem alternatīviem risinājumiem, kas varētu efektīvāk ierobežot šo produktu negatīvo ietekmi.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SKDS 2024. gada datus, ir būtiski uzsvērt, ka vienreizlietojamās elektroniskās cigaretes ir visizplatītākais elektronisko smēķēšanas ierīču veids Latvijā, ko lieto vairāk nekā 60% elektronisko cigarešu patērētāju. Šī produkta pieejamība un pievilcība, īpaši bērnu un jauniešu vidū, rada nopietnus sabiedrības veselības riskus, kā to apliecina arī Pasaules Veselības organizācijas un citu valstu pētījumi.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vienreizlietojamās ierīces ir īpaši izplatītas nelegālajā tirgū, kur tās nereti tiek izmantotas arī narkotisko un psihotropo vielu izplatīšanai, tādējādi pastiprinot apdraudējumu patērētāju drošībai.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ir būtiski ne tikai vērsties pret šo produktu pieejamību, bet arī ierobežot komerciālo interesi gūt peļņu no to pārdošanas, jo šī motivācija veicina agresīvu mārketingu, plašu izplatību un ignorē sabiedrības veselības prioritātes. Likumprojektam būtu jāparedz konkrēti mehānismi, kas samazina šo produktu apriti, ierobežo to pārdošanas kanālus un mazina ekonomisko ieguvumu pārdevējiem, tādējādi veicinot sabiedrības veselības aizsardzību un vides ilgtspēju.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grozījums pārnests uz likumprojektu "Grozījumi Dabas resursu nodokļa likumā" (TAP 25-TA-2383, Saeimas Nr. 1121/Lp14) un 24.11.2025. apstiprināts Saeinas Budžeta un finanšu (nodokļu) komisijā 2. lasījumā.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Dabas resursu nodokļa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pants. Papildināt ar  9.</w:t>
            </w:r>
            <w:r w:rsidR="00000000" w:rsidRPr="00000000" w:rsidDel="00000000">
              <w:rPr>
                <w:vertAlign w:val="superscript"/>
                <w:rtl w:val="0"/>
              </w:rPr>
              <w:t xml:space="preserve">2</w:t>
            </w:r>
            <w:r w:rsidR="00000000" w:rsidRPr="00000000" w:rsidDel="00000000">
              <w:rPr>
                <w:rtl w:val="0"/>
              </w:rPr>
              <w:t xml:space="preserve"> pantu šādā redakcijā: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- 30.09.2025.)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uztur savu iepriekš pausto iebildumu par depozīta sistēma ieviešanu elektroniskām smēķēšanas ierīcēm, ņemot vērā, ka virzītie grozījumi Dabas resursu nodokļa likumā izriet  un ir saistīti ar otru KEM  virzīto likumprojektu "Grozījumiem Atkritumu apsaimniekošanas likumā". VM atbalsta nepieciešamību veikt pasākumus, lai mazinātu elektronisko smēķēšanas ierīču radīto kaitējumu videi, tomēr kā jau  norādījām savā iepriekšējā atzinumā, nav vērtēti un anotācijā sniegts pamatojumus par citu valstu pieredzi, citiem efektīviem veidiem,  kā mazināt vienreizlietojamo e-cigarešu kaitējumu videi. Kā norādījām citas valstis - Beļģija, Apvienotā karaliste, Francija, Austrālija ievieš vienreizlietojamo elektronisko smēķēšanas ierīču tirgū laišanas aizliegumu, ņemot vērā ne tikai to radīto kaitējumu videi, bet arī bērnu un jauniešu veselības aizsardzības dēļ, jo vienreizlietojamās e-cigaretes ir biežāk lietotais e-cigarešu veids šajā mērķagrupā. Attiecīgi Veselības ministrijas ieskatā nav pamatojuma virzīt likumdošanas izmaiņas, kurās nav veikts visaptverošs  iespējamo alternatīvu risinājumu izvērtējums, pierādot, ka šis ir labākais, efektīvākais risinājums, lai novērstu videi radīto kaitējumu un arī mazinātu produktu pieejamību sabiedrībā. </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grozījums pārnests uz likumprojektu "Grozījumi Dabas resursu nodokļa likumā" (TAP 25-TA-2383, Saeimas Nr. 1121/Lp14) un 24.11.2025. apstiprināts Saeinas Budžeta un finanšu (nodokļu) komisijā 2. lasījumā.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pants.  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nodokļa maksātājs realizē vai savas saimnieciskās darbības nodrošināšanai izmanto no citām valstīm ievestus vienreiz lietojamus plastmasu saturošus izstrādājumus vai plastmasu saturošus zvejas rīkus un nepiemēro tiem ražotāja paplašinātās atbildības sistēmu saskaņā ar Plastmasu saturošu izstrādājumu patēriņa samazināšanas likuma 10. panta prasībām, tas aprēķina un maksā nodokli par Latvijas Republikā realizētiem vai savas saimnieciskās darbības nodrošināšanai izmantotiem vienreiz lietojamiem plastmasu saturošiem izstrādājumiem (mitrajām salvetēm, baloniem, tabakas izstrādājumu filtriem un filtriem, kas paredzēti lietošanai kopā ar tabakas izstrādājumiem) un plastmasu saturošu zvejas rīku plastmasas daļām. Nodokli aprēķina par katru izstrādājuma un katru zvejas rīka plastmasas daļu svara vienību. Nodokļa maksātājs nodrošina šo izstrādājumu un zvejas rīku uzskaiti, lai pamatotu nodokļa aprēķinu."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- 29.09.2025.)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atkārtoti nesaskaņo šo likumprojektu. Saskaņā ar Eiropas Parlamenta un Padomes Direktīvu (ES) 2019/904 (2019. gada 5. jūnijs) par konkrētu plastmasas izstrādājumu ietekmes uz vidi samazināšanu, zvejnieki nav apliekami ar dabas resursu nodokli par zvejas rīkiem. Ir jāveicina ražotāja paplašinātā atbildība, nevis šis pienākums jāuzliek zvejniekiem.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26.</w:t>
            </w:r>
            <w:r w:rsidR="00000000" w:rsidRPr="00000000" w:rsidDel="00000000">
              <w:rPr>
                <w:vertAlign w:val="superscript"/>
                <w:rtl w:val="0"/>
              </w:rPr>
              <w:t xml:space="preserve">2</w:t>
            </w:r>
            <w:r w:rsidR="00000000" w:rsidRPr="00000000" w:rsidDel="00000000">
              <w:rPr>
                <w:rtl w:val="0"/>
              </w:rPr>
              <w:t xml:space="preserve"> pantsa pirmā daļa precizēts un pants papildinātas ar jaunu (1</w:t>
            </w:r>
            <w:r w:rsidR="00000000" w:rsidRPr="00000000" w:rsidDel="00000000">
              <w:rPr>
                <w:vertAlign w:val="superscript"/>
                <w:rtl w:val="0"/>
              </w:rPr>
              <w:t xml:space="preserve">1</w:t>
            </w:r>
            <w:r w:rsidR="00000000" w:rsidRPr="00000000" w:rsidDel="00000000">
              <w:rPr>
                <w:rtl w:val="0"/>
              </w:rPr>
              <w:t xml:space="preserve">)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nodokļa maksātājs realizē vai savas saimnieciskās darbības nodrošināšanai izmanto no citām valstīm ievestus vienreiz lietojamus plastmasu saturošus izstrādājumus un nepiemēro tiem ražotāja paplašinātās atbildības sistēmu saskaņā ar Plastmasu saturošu izstrādājumu patēriņa samazināšanas likuma 10. panta prasībām, tas aprēķina un maksā nodokli par Latvijas Republikā realizētiem vai savas saimnieciskās darbības nodrošināšanai izmantotiem vienreiz lietojamiem plastmasu saturošiem izstrādājumiem (mitrajām salvetēm, baloniem, tabakas izstrādājumu filtriem un filtriem, kas paredzēti lietošanai kopā ar tabakas izstrādājumiem). Nodokļa maksātājs nodrošina šo izstrādājumu uzskaiti, lai pamatotu nodokļa aprēķinu."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pants. Izteikt (5</w:t>
            </w:r>
            <w:r w:rsidR="00000000" w:rsidRPr="00000000" w:rsidDel="00000000">
              <w:rPr>
                <w:vertAlign w:val="superscript"/>
                <w:rtl w:val="0"/>
              </w:rPr>
              <w:t xml:space="preserve">2</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2</w:t>
            </w:r>
            <w:r w:rsidR="00000000" w:rsidRPr="00000000" w:rsidDel="00000000">
              <w:rPr>
                <w:rtl w:val="0"/>
              </w:rPr>
              <w:t xml:space="preserve">) Personas, kas maksā nodokli par riepām, ar kurām aprīkoti šā likuma 3. panta pirmās daļas 5. punktā norādītie transportlīdzekļi, veicot transportlīdzekļa pirmo pastāvīgo reģistrāciju Latvijā, pārskatu neiesniedz. Valsts akciju sabiedrība "Ceļu satiksmes drošības direkcija" līdz ceturksnim sekojošā nākamā mēneša 5. datumam elektroniski nosūta Klimata un enerģētikas ministrijas padotībā esošai iestādei informāciju par nodokļa maksātājiem, kuri iepriekšējā ceturksnī pirmo reizi Latvijā pastāvīgi reģistrējuši transportlīdzekļus, uz kuriem neattiecas Nolietotu transportlīdzekļu apsaimniekošanas likuma 3. panta pirmā daļa, norādot katra nodokļa maksātāja reģistrēto transportlīdzekļu skaitu, to kategoriju un samaksāto nodokli."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- 30.09.2025.)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būtiski tiek mainītas un paplašinātas VAS "Ceļu satiksmes drošības direkcija" funkcijas informācijas apkopošanā par veiktajiem nodokļa maksājumiem un tās nodošanā kompetentajai institūcijai, nosakot, ka informācija ir apkopojama un nododama nevis par kopējo ceturksnī pirmo reizi reģistrēto attiecīgo transportlīdzekļu skaitu un kopējo nodokļa maksājumu apjomu, bet gan apkopot informāciju par katru nodokļa maksātāju, kas reģistrējis attiecīgo transportlīdzekli un uzskaitīt nodokļa maksātāja kopējo reģistrēto transportlīdzekļu skaitu. Ievērojot to, ka šādi tiek radīts jauns personas datu apstrādes veids, lūdzam ikumprojekta anotācijā sniegt argumentētu pamatojumu šādu datu apstrādei, jo tā nav tikai datu kvalitātes uzlabošana kā tas norādīts anotācijas 1.3.sadaļā.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redakcijā iekļautā prasība sniegt informāciju par "nodokļa maksātāju" nesniedz informāciju, kādu tieši papildus informāciju nepieciešams iesniegt. Attiecīgs skaidrojums nav iekļauts arī likumprojekta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un tā Anotācija atbilstoši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27.panta 5.</w:t>
            </w:r>
            <w:r w:rsidR="00000000" w:rsidRPr="00000000" w:rsidDel="00000000">
              <w:rPr>
                <w:vertAlign w:val="superscript"/>
                <w:rtl w:val="0"/>
              </w:rPr>
              <w:t xml:space="preserve">2</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2</w:t>
            </w:r>
            <w:r w:rsidR="00000000" w:rsidRPr="00000000" w:rsidDel="00000000">
              <w:rPr>
                <w:rtl w:val="0"/>
              </w:rPr>
              <w:t xml:space="preserve">) Personas, kas maksā nodokli par riepām, ar kurām aprīkoti šā likuma 3. panta pirmās daļas 5. punktā norādītie transportlīdzekļi, veicot transportlīdzekļa pirmo pastāvīgo reģistrāciju Latvijā, pārskatu neiesniedz. Valsts akciju sabiedrība "Ceļu satiksmes drošības direkcija" līdz ceturksnim sekojošā nākamā mēneša 5. datumam elektroniski nosūta vai izmantojot tiešsaistes datu apmaiņu nodrošina Klimata un enerģētikas ministrijas padotībā esošai iestādei  informāciju par nodokļa maksātājiem,  kuri pirmo reizi Latvijā pastāvīgi reģistrējuši transportlīdzekļus, uz kuriem neattiecas Nolietotu transportlīdzekļu apsaimniekošanas likuma 3. panta pirmā daļa un kuriem piemērojams nodokļa atbrīvojums, norādot katra nodokļa maksātāja reģistrēto transportlīdzekļu skaitu, to kategoriju un  piemēroto nodokļa atbrīvojumu."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pants. Izteikt (5</w:t>
            </w:r>
            <w:r w:rsidR="00000000" w:rsidRPr="00000000" w:rsidDel="00000000">
              <w:rPr>
                <w:vertAlign w:val="superscript"/>
                <w:rtl w:val="0"/>
              </w:rPr>
              <w:t xml:space="preserve">2</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2</w:t>
            </w:r>
            <w:r w:rsidR="00000000" w:rsidRPr="00000000" w:rsidDel="00000000">
              <w:rPr>
                <w:rtl w:val="0"/>
              </w:rPr>
              <w:t xml:space="preserve">) Personas, kas maksā nodokli par riepām, ar kurām aprīkoti šā likuma 3. panta pirmās daļas 5. punktā norādītie transportlīdzekļi, veicot transportlīdzekļa pirmo pastāvīgo reģistrāciju Latvijā, pārskatu neiesniedz. Valsts akciju sabiedrība "Ceļu satiksmes drošības direkcija" līdz ceturksnim sekojošā nākamā mēneša 5. datumam elektroniski nosūta Klimata un enerģētikas ministrijas padotībā esošai iestādei informāciju par nodokļa maksātājiem, kuri iepriekšējā ceturksnī pirmo reizi Latvijā pastāvīgi reģistrējuši transportlīdzekļus, uz kuriem neattiecas Nolietotu transportlīdzekļu apsaimniekošanas likuma 3. panta pirmā daļa, norādot katra nodokļa maksātāja reģistrēto transportlīdzekļu skaitu, to kategoriju un samaksāto nodokli."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(LASUA - 30.09.2025.)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APRITES SAIMNIECĪBAS UZŅĒMUMU ASOCIĀCIJA”, turpmāk – </w:t>
            </w:r>
            <w:r w:rsidR="00000000" w:rsidRPr="00000000" w:rsidDel="00000000">
              <w:rPr>
                <w:b w:val="1"/>
                <w:rtl w:val="0"/>
              </w:rPr>
              <w:t xml:space="preserve">LASUA</w:t>
            </w:r>
            <w:r w:rsidR="00000000" w:rsidRPr="00000000" w:rsidDel="00000000">
              <w:rPr>
                <w:rtl w:val="0"/>
              </w:rPr>
              <w:t xml:space="preserve">, ir iepazinusies ar tiesību akta projektu “Grozījumi Dabas resursu nodokļa likumā” (ID Nr. 25-TA-745), turpmāk – </w:t>
            </w:r>
            <w:r w:rsidR="00000000" w:rsidRPr="00000000" w:rsidDel="00000000">
              <w:rPr>
                <w:b w:val="1"/>
                <w:rtl w:val="0"/>
              </w:rPr>
              <w:t xml:space="preserve">Projekts</w:t>
            </w:r>
            <w:r w:rsidR="00000000" w:rsidRPr="00000000" w:rsidDel="00000000">
              <w:rPr>
                <w:rtl w:val="0"/>
              </w:rPr>
              <w:t xml:space="preserve">, redakciju un norāda savu iebildumu par 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Projektu paredzēts izteikt jaunā redakcijā DRN likuma 27. panta (5</w:t>
            </w:r>
            <w:r w:rsidR="00000000" w:rsidRPr="00000000" w:rsidDel="00000000">
              <w:rPr>
                <w:vertAlign w:val="superscript"/>
                <w:rtl w:val="0"/>
              </w:rPr>
              <w:t xml:space="preserve">2</w:t>
            </w:r>
            <w:r w:rsidR="00000000" w:rsidRPr="00000000" w:rsidDel="00000000">
              <w:rPr>
                <w:rtl w:val="0"/>
              </w:rPr>
              <w:t xml:space="preserve">) daļu. LASUA aicina papildināt minētā panta daļu ar papildu datiem, kas valsts akciju sabiedrībai “Ceļu satiksmes drošības direkcija”, turpmāk –</w:t>
            </w:r>
            <w:r w:rsidR="00000000" w:rsidRPr="00000000" w:rsidDel="00000000">
              <w:rPr>
                <w:b w:val="1"/>
                <w:rtl w:val="0"/>
              </w:rPr>
              <w:t xml:space="preserve"> CSDD</w:t>
            </w:r>
            <w:r w:rsidR="00000000" w:rsidRPr="00000000" w:rsidDel="00000000">
              <w:rPr>
                <w:rtl w:val="0"/>
              </w:rPr>
              <w:t xml:space="preserve">, ir jāiesniedz Valsts vides dienestam, turpmāk – </w:t>
            </w:r>
            <w:r w:rsidR="00000000" w:rsidRPr="00000000" w:rsidDel="00000000">
              <w:rPr>
                <w:b w:val="1"/>
                <w:rtl w:val="0"/>
              </w:rPr>
              <w:t xml:space="preserve">VVD</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DRN mērķis ir veicināt dabas resursu ekonomiski efektīvu izmantošanu, ierobežot vides piesārņošanu, samazināt vidi piesārņojošas produkcijas ražošanu un realizāciju, veicināt jaunu, vidi saudzējošu tehnoloģiju ieviešanu, atbalstīt tautsaimniecības ilgtspējīgu attīstību, kā arī finansiāli nodrošināt vides aizsardzības pasākumus. Mainot riepas un pērkot jaunas vai lietotas, uz tām tiek attiecināta vispārējā DRN likme par riepām neatkarīgi no to stāvokļa (jaunas, atjaunotas vai lietotas). Savukārt DRN likuma 2023. gada 7. decembra grozījumi paredz, ka tām riepām, kas ir uzmontētās uz transportlīdzekļiem, kas neatbilst nolietotu transportlīdzekļu definīcijai (tas ir, smagie kravas auto, autobusi, mopēdi, motocikli, piekabes un puspiekabes) pie pirmreizējās reģistrācijas nosaka, ka CSDD administrē šo riepu DRN apmaksu un veic uzskaiti par transportlīdzekļu skaitu, to kategorijām un samaksāto nodokli.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Atkritumu apsaimniekošanas likums nosaka, ka persona, kas pirmā Latvijas Republikas teritorijā realizē riepas vai ieved tās Latvijā, lai izmantotu savas saimnieciskās darbības nodrošināšanai, nodrošina nolietoto riepu savākšanu, pieņemšanu, sagatavošanu atkārtotai izmantošanai, pārstrādi vai reģenerāciju, izmantojot labākos pieejamos tehniskos paņēmienus atbilstoši normatīvajiem aktiem par piesārņojumu. Tāpat, persona var pati veikt minētos pasākumus vai atbilstoši normatīvajiem aktiem par dabas resursu nodokli slēgt līgumu par piedalīšanos videi kaitīgu preču atkritumu apsaimniekošanas sistēmā ar videi kaitīgu preču atkritumu.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paredzētais 8. punkts, ar kuru tiek izteikta jaunā redakcijā DRN likuma 27. panta (5</w:t>
            </w:r>
            <w:r w:rsidR="00000000" w:rsidRPr="00000000" w:rsidDel="00000000">
              <w:rPr>
                <w:vertAlign w:val="superscript"/>
                <w:rtl w:val="0"/>
              </w:rPr>
              <w:t xml:space="preserve">2</w:t>
            </w:r>
            <w:r w:rsidR="00000000" w:rsidRPr="00000000" w:rsidDel="00000000">
              <w:rPr>
                <w:rtl w:val="0"/>
              </w:rPr>
              <w:t xml:space="preserve">) daļa, kas uzliek par pienākumu CSDD nodod datus VVD par nodokļa maksātājiem, nenodrošina pilnvērtīgu informāciju par nodokļa maksātāju saimniecisko darbību, respektīvi, par riepu apjomiem, kas ir uzmontētas uz attiecīgajiem transportlīdzekļiem, par kurām netiek maksāts DRN.  Lai novērstu situāciju, ka DRN netiek iekasēts pie transportlīdzekļa reģistrācijas un riepu apjoms uz pirmo reizi reģistrētiem transportlīdzekļiem netiek norādīts apsaimniekotāja (RAS) atskaitēs, būtu nepieciešams nodrošināt informācijas apmaiņu par reģistrētajiem transportlīdzekļiem arī ar videi kaitīgo preču atkritumu apsaimniekošanas sistēmu, kurā nodokļa maksātājs saņēmis DRN atbrīvojumu. Līdz ar to, LASUA ieskatā Projektā ir nepieciešams paplašināt CSDD iesniedzamo informāciju VVD apjomu, lai pilnveidotu uzraudzību un datu kvalitāti, identificējot personas un riepu apjomus.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w:t>
            </w:r>
            <w:r w:rsidR="00000000" w:rsidRPr="00000000" w:rsidDel="00000000">
              <w:rPr>
                <w:b w:val="1"/>
                <w:rtl w:val="0"/>
              </w:rPr>
              <w:t xml:space="preserve">LASUA aicina izteikt DRN likuma 27. panta (5</w:t>
            </w:r>
            <w:r w:rsidR="00000000" w:rsidRPr="00000000" w:rsidDel="00000000">
              <w:rPr>
                <w:b w:val="1"/>
                <w:vertAlign w:val="superscript"/>
                <w:rtl w:val="0"/>
              </w:rPr>
              <w:t xml:space="preserve">2</w:t>
            </w:r>
            <w:r w:rsidR="00000000" w:rsidRPr="00000000" w:rsidDel="00000000">
              <w:rPr>
                <w:b w:val="1"/>
                <w:rtl w:val="0"/>
              </w:rPr>
              <w:t xml:space="preserve">) daļu šādā redakcijā:</w:t>
            </w:r>
            <w:r w:rsidR="00000000" w:rsidRPr="00000000" w:rsidDel="00000000">
              <w:rPr>
                <w:b w:val="1"/>
                <w:rtl w:val="0"/>
              </w:rPr>
              <w:t xml:space="preserve">“(5</w:t>
            </w:r>
            <w:r w:rsidR="00000000" w:rsidRPr="00000000" w:rsidDel="00000000">
              <w:rPr>
                <w:b w:val="1"/>
                <w:vertAlign w:val="superscript"/>
                <w:rtl w:val="0"/>
              </w:rPr>
              <w:t xml:space="preserve">2</w:t>
            </w:r>
            <w:r w:rsidR="00000000" w:rsidRPr="00000000" w:rsidDel="00000000">
              <w:rPr>
                <w:b w:val="1"/>
                <w:rtl w:val="0"/>
              </w:rPr>
              <w:t xml:space="preserve">) Personas, kas maksā nodokli par riepām, ar kurām aprīkoti šā likuma 3. panta pirmās daļas 5. punktā norādītie transportlīdzekļi, veicot transportlīdzekļa pirmo pastāvīgo reģistrāciju Latvijā, pārskatu neiesniedz. Valsts akciju sabiedrība “Ceļu satiksmes drošības direkcija” līdz ceturksnim sekojošā nākamā mēneša 5. datumam elektroniski nosūta Klimata un enerģētikas ministrijas padotībā esošai iestādei informāciju par nodokļa maksātājiem, kuri iepriekšējā ceturksnī pirmo reizi Latvijā pastāvīgi reģistrējuši transportlīdzekļus, uz kuriem neattiecas Nolietotu transportlīdzekļu apsaimniekošanas likuma 3. panta pirmā daļa, norādot katra nodokļa maksātāja reģistrēto transportlīdzekļu skaitu, to kategoriju un samaksāto nodokli, </w:t>
            </w:r>
            <w:r w:rsidR="00000000" w:rsidRPr="00000000" w:rsidDel="00000000">
              <w:rPr>
                <w:b w:val="1"/>
                <w:u w:val="single"/>
                <w:rtl w:val="0"/>
              </w:rPr>
              <w:t xml:space="preserve">kā arī informāciju par katra nodokļa maksātāja, kuriem piemērots nodokļa atbrīvojums, reģistrēto transportlīdzekļu skaitu un reģistrēto transportlīdzekļu kategorijām</w:t>
            </w:r>
            <w:r w:rsidR="00000000" w:rsidRPr="00000000" w:rsidDel="00000000">
              <w:rPr>
                <w:b w:val="1"/>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2</w:t>
            </w:r>
            <w:r w:rsidR="00000000" w:rsidRPr="00000000" w:rsidDel="00000000">
              <w:rPr>
                <w:rtl w:val="0"/>
              </w:rPr>
              <w:t xml:space="preserve">) Personas, kas maksā nodokli par riepām, ar kurām aprīkoti šā likuma 3. panta pirmās daļas 5. punktā norādītie transportlīdzekļi, veicot transportlīdzekļa pirmo pastāvīgo reģistrāciju Latvijā, pārskatu neiesniedz. Valsts akciju sabiedrība “Ceļu satiksmes drošības direkcija” līdz ceturksnim sekojošā nākamā mēneša 5. datumam elektroniski nosūta Klimata un enerģētikas ministrijas padotībā esošai iestādei informāciju par nodokļa maksātājiem, kuri iepriekšējā ceturksnī pirmo reizi Latvijā pastāvīgi reģistrējuši transportlīdzekļus, uz kuriem neattiecas Nolietotu transportlīdzekļu apsaimniekošanas likuma 3. panta pirmā daļa, norādot katra nodokļa maksātāja reģistrēto transportlīdzekļu skaitu, to kategoriju un samaksāto nodokli, kā arī informāciju par katra nodokļa maksātāja, kuriem piemērots nodokļa atbrīvojums, reģistrēto transportlīdzekļu skaitu un reģistrēto transportlīdzekļu kategorijām.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atbilstoši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27.panta 5.</w:t>
            </w:r>
            <w:r w:rsidR="00000000" w:rsidRPr="00000000" w:rsidDel="00000000">
              <w:rPr>
                <w:vertAlign w:val="superscript"/>
                <w:rtl w:val="0"/>
              </w:rPr>
              <w:t xml:space="preserve">2</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2</w:t>
            </w:r>
            <w:r w:rsidR="00000000" w:rsidRPr="00000000" w:rsidDel="00000000">
              <w:rPr>
                <w:rtl w:val="0"/>
              </w:rPr>
              <w:t xml:space="preserve">) Personas, kas maksā nodokli par riepām, ar kurām aprīkoti šā likuma 3. panta pirmās daļas 5. punktā norādītie transportlīdzekļi, veicot transportlīdzekļa pirmo pastāvīgo reģistrāciju Latvijā, pārskatu neiesniedz. Valsts akciju sabiedrība "Ceļu satiksmes drošības direkcija" līdz ceturksnim sekojošā nākamā mēneša 5. datumam elektroniski nosūta vai izmantojot tiešsaistes datu apmaiņu nodrošina Klimata un enerģētikas ministrijas padotībā esošai iestādei  informāciju par nodokļa maksātājiem,  kuri pirmo reizi Latvijā pastāvīgi reģistrējuši transportlīdzekļus, uz kuriem neattiecas Nolietotu transportlīdzekļu apsaimniekošanas likuma 3. panta pirmā daļa un kuriem piemērojams nodokļa atbrīvojums, norādot katra nodokļa maksātāja reģistrēto transportlīdzekļu skaitu, to kategoriju un  piemēroto nodokļa atbrīvojumu."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(LASUA - 30.09.2025.)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Projektu cita starp paredzēts grozīt Dabas resursu nodokļa, turpmāk</w:t>
            </w:r>
            <w:r w:rsidR="00000000" w:rsidRPr="00000000" w:rsidDel="00000000">
              <w:rPr>
                <w:b w:val="1"/>
                <w:rtl w:val="0"/>
              </w:rPr>
              <w:t xml:space="preserve"> – DRN,</w:t>
            </w:r>
            <w:r w:rsidR="00000000" w:rsidRPr="00000000" w:rsidDel="00000000">
              <w:rPr>
                <w:rtl w:val="0"/>
              </w:rPr>
              <w:t xml:space="preserve"> likuma 6. pielikuma 3.tabulu. LASUA ieskatā ar Projektu ir jāgroza arī DRN likuma 6. pielikuma 1. tabulas 5. aile. DRN likuma 6. pielikumā šobrīd kā nodokļa objekts ir noteikti eļļas filtri, taču reālajā atkritumu plūsmā būtisku daļu veido arī iekšdedzes dzinēju degvielas filtri, turpmāk </w:t>
            </w:r>
            <w:r w:rsidR="00000000" w:rsidRPr="00000000" w:rsidDel="00000000">
              <w:rPr>
                <w:b w:val="1"/>
                <w:rtl w:val="0"/>
              </w:rPr>
              <w:t xml:space="preserve">– degvielas filtri, </w:t>
            </w:r>
            <w:r w:rsidR="00000000" w:rsidRPr="00000000" w:rsidDel="00000000">
              <w:rPr>
                <w:rtl w:val="0"/>
              </w:rPr>
              <w:t xml:space="preserve">kas pēc uzbūves, sastāva un apsaimniekošanas loģikas ir līdzīgi eļļas filtriem. Līdz ar to, ņemot vērā šo minēto filtru atkritumu apjomu, kā arī faktu, ka, pareizi veicot degvielas filtru apstrādi, to sastāvdaļas ir iespējas vai nu pārstrādāt vai reģenerēt</w:t>
            </w:r>
            <w:r w:rsidR="00000000" w:rsidRPr="00000000" w:rsidDel="00000000">
              <w:rPr>
                <w:b w:val="1"/>
                <w:rtl w:val="0"/>
              </w:rPr>
              <w:t xml:space="preserve">, LASUA ieskatā ir nepieciešams papildināt DRN objektu uzskaitījumu ar iekšdedzes dzinēju degvielas filtru veidu un šo veidu apvienojot vienā kategorijā ar eļļas filtriem.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w:t>
            </w:r>
            <w:r w:rsidR="00000000" w:rsidRPr="00000000" w:rsidDel="00000000">
              <w:rPr>
                <w:rtl w:val="0"/>
              </w:rPr>
              <w:t xml:space="preserve">DRN likuma mērķis ir veicināt dabas resursu ekonomiski efektīvu izmantošanu, ierobežot vides piesārņošanu, samazināt vidi piesārņojošas produkcijas ražošanu un realizāciju, veicināt jaunu, vidi saudzējošu tehnoloģiju ieviešanu, atbalstīt tautsaimniecības ilgtspējīgu attīstību, kā arī finansiāli nodrošināt vides aizsardzības pasākumus. Tāpat jānorāda, ka Atkritumu apsaimniekošanas valsts plānā 2021.‑2028. gadam paredzēts stiprināt DRN instrumentu efektivitāti un veicināt materiālu atgūšanu no atkritumu plūsmām.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Eiropas Parlamenta un Padomes Direktīvu 2018/851 (2018. gada 30. maijs), ar ko groza Direktīvu 2008/98/EK par atkritumiem, turpmāk – </w:t>
            </w:r>
            <w:r w:rsidR="00000000" w:rsidRPr="00000000" w:rsidDel="00000000">
              <w:rPr>
                <w:b w:val="1"/>
                <w:rtl w:val="0"/>
              </w:rPr>
              <w:t xml:space="preserve">Direktīva 2018/851</w:t>
            </w:r>
            <w:r w:rsidR="00000000" w:rsidRPr="00000000" w:rsidDel="00000000">
              <w:rPr>
                <w:rtl w:val="0"/>
              </w:rPr>
              <w:t xml:space="preserve">, ir noteikti vairāki Eiropas Savienības dalībvalstīm saistoši mērķi un pienākumi, kā piemēram, veikt vajadzīgos pasākumus, lai līdz 2030. gadam nodrošinātu, ka atkārtotai izmantošanai un pārstrādei tiek sagatavoti vismaz 60 % savākto atkritumu, savukārt līdz 2035. gadam – 65 % atkritumu. Tāpat Direktīva 2018/851 paredz, ka dalībvalstīm jānodrošina efektīva resursu izmantošana un aprites ekonomikas veicināšana.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Eiropas Parlamenta un Padomes Direktīva 1999/31/EK (1999. gada 26. aprīlis) par atkritumu poligoniem nosaka, ka dalībvalstis veic vajadzīgos pasākumus, lai nodrošinātu, ka līdz 2035. gadam poligonos apglabāto sadzīves atkritumu īpatsvars ir samazinājies līdz 10 % no kopējā radīto sadzīves atkritumu daudzuma (pēc svara) vai ir vēl mazāks. Ņemot vērā šo mērķi, nav šaubu, ka dalībvalstīm, tajā skaitā Latvijai ir nepieciešams veikt visus iespējamos pasākumus, kas veicinātu atkritumu pārstrādi vai reģenerāciju, lai pēc iespējams mazāka daļa no savāktajiem atkritumiem tiktu nogādāti atkritumu poligonos apglabāšanai.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jau tas ir norādīts iepriekš, DRN šobrīd attiecas tikai uz eļļas filtriem, lai gan transportlīdzekļu apkopes laikā tikpat regulāri tiek mainīti arī degvielas filtri (ik pēc 1–2 gadiem). Pētījumi rāda, ka Latvijā ik gadu tirgū nonāk ap 377 tonnām degvielas filtru, kas ir pat vairāk nekā eļļas filtri (254 tonnas). Jau šobrīd ir novērojama tendence, ka noteikta daļa auto servisu degvielas filtrus, ņemot vērā to īpašības, savāc vienkopus ar eļļas filtriem slēgtās tvertnēs, lai nodrošinātu degvielas, kas atrodamas filtru sastāvā, nenoplūšanu apkārtējā vidē. Neraugoties uz iepriekš minēto, tā kā degvielas filtri netiek sistemātiski uzskaitīti un apsaimniekoti, bieži tiek konstatētas situācijas, ka degvielas filtri tiek izmesti nešķiroti sadzīves atkritumu konteinerā vai tiek neatbilstoši sadedzināti, radot piesārņojuma risku (smagie metāli, degvielas atlikumi, gruntsūdeņu apdraudējums).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jānorāda, ka degvielas filtru sastāvā ir tādi materiāli kā metāls (aptuveni 50 % no filtra kopējā svara), ko ir iespējams pārstrādāt, plastmasa (aptuveni 20 % no filtra kopēja svara), ko noteiktos gadījumos ir iespējams pārstrādāt, bet lielākoties gadījumu šis plastmasas apjoms ir reģenerējams, un citi filtra materiāli, kurus ir sarežģīti atdalīt un parasti tie tiek sadedzināti vai apglabāti atkritumu poligonā kā bīstamie atkritumi. No iepriekš minētā, secināms, ka lielāko daļu no degvielas filtru sastāva ir iespējams vai nu pārstrādāt vai reģenerēt, kā rezultātā, ja tiem piemērotu ražotāju paplašinātās atbildības sistēmu, mazinātos tādu atkritumu, kas rodas no degvielas filtriem, daudzums, kas tiktu apglabāts atkritumu poligonā. Turklāt, paredzot degvielas filtriem atbrīvojumu no DRN samaksas, tas stimulētu ražotājus un importētājus nodrošināt degvielas filtru atkritumu apsaimniekošanu, proti, nodošanu pārstrādei vai reģenerācijai, tādējādi samazinot valsts uzraudzības un finansēšanas slogu.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Cita starpā Lietuvā degvielas filtri, līdztekus eļļas filtriem, ir noteikti kā obligāti apsaimniekojamie objekti, kuriem tiek piemērota DRN likme un kuru uzskaite tiek nodrošināta, izmantojot masas mērvienību, turklāt paredzot arī konkrētus pārstrādes/reģenerācijas mērķus (80 % no savāktajiem filtriem).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ņemot vērā RAS jau izveidoto infrastruktūru attiecībā uz eļļas filtru atkritumu savākšanu, kā arī noteiktu autoservisu praksi attiecībā uz to, ka degvielas filtri jau šobrīd tiek savākti vienkopus ar eļļas filtriem, ievērojami ieguldījumi degvielas filtru infrastruktūras izveidei jeb pielāgošanai nebūtu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w:t>
            </w:r>
            <w:r w:rsidR="00000000" w:rsidRPr="00000000" w:rsidDel="00000000">
              <w:rPr>
                <w:rtl w:val="0"/>
              </w:rPr>
              <w:t xml:space="preserve">Vienlaikus </w:t>
            </w:r>
            <w:r w:rsidR="00000000" w:rsidRPr="00000000" w:rsidDel="00000000">
              <w:rPr>
                <w:b w:val="1"/>
                <w:rtl w:val="0"/>
              </w:rPr>
              <w:t xml:space="preserve">LASUA ierosina degvielas un eļļas filtriem noteikt vienotu DRN likmi – 1.32 eiro/kilogramā</w:t>
            </w:r>
            <w:r w:rsidR="00000000" w:rsidRPr="00000000" w:rsidDel="00000000">
              <w:rPr>
                <w:rtl w:val="0"/>
              </w:rPr>
              <w:t xml:space="preserve">. Šāda nodokļa likme ir aprēķināta, ņemot vērā šobrīd DRN likumā noteikto eļļas filtru nodokļa likmi – 0.33 EUR/gabalā, reizinot ar aptuveno filtru daudzumu (ņemot vērā vidējo viena filtra svaru) vienā kilogramā. Šobrīd DRN likumā nodokļa likme par eļļas filtriem ir noteikta vienības (gabala) mērvienībā, kas LASUA ieskatā nav korekta. Jāņem vērā, ka gan eļļas, gan degvielas filtru svars var būt ar ļoti lielu amplitūdu, proti, vienas eļļas filtra svars var būt no 0.3 kg līdz pat 1.2 kg apmērā, savukārt degvielas filtra svars var būt no 0.4 kg līdz pat 1.5 kg. Līdz ar to LASUA uzskata, ka svara mērvienības piemērošana būtu vispiemērotākais un atbilstošākais risinājums, lai īstenotu principu “piesārņotājs maksā”. Pārejot uz to, ka DRN likme tiek noteikta pēc masas (nevis pēc skaita), tiktu nodrošināta taisnīgāka nodokļa piemērošana, ņemot vērā faktisko svaru, nevis gabalu skaitu. Turklāt DRN likumā noteiktās nodokļa likmes noteikšana svara mērvienībā sinhronizētos ar Ministru kabineta 2021. gada 28. janvāra noteikumos Nr. 64 “Kārtība, kādā atbrīvo no dabas resursu nodokļa samaksas par videi kaitīgām precēm” noteikto attiecībā uz to, kādā mērvienībā tiek sniegti dati par videi kaitīgo preču atkritumu apsaimniekošanu. LASUA ieskatā noteikts DRN nodrošinātu pastāvīgu finansējumu šo filtru apsaimniekošanai un ļautu Latvijai pietuvoties Eiropas Savienības prasībām attiecībā uz pārstrādei nodoto atkritumu apjomiem, kā arī atkritumu poligonos noglabājamo atkritumu samazināšanu. Turklāt šāda nodokļa likmes piemērošana radītu prognozējamu un samērīgu RAS finanšu plūsmu, vienlaikus mazinot administratīvo slogu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kā arī ar mērķi veicināt Eiropas Savienības noteiktos sasniedzamos mērķus attiecībā uz aprites ekonomikas principu ievērošanu, kā arī atkritumu apglabāšanās daudzuma samazināšanu, vienlaikus nodrošinot precīzāku videi kaitīgo preču atkritumu uzskaiti un vienlīdzīgu attieksmi pret līdzīga rakstura produktiem, </w:t>
            </w:r>
            <w:r w:rsidR="00000000" w:rsidRPr="00000000" w:rsidDel="00000000">
              <w:rPr>
                <w:b w:val="1"/>
                <w:rtl w:val="0"/>
              </w:rPr>
              <w:t xml:space="preserve">LASUA ierosina ar Projektu papildināt DRN likumā noteikto objektu uzskaitījumu ar degvielas filtriem (veidojot kopīgu kategoriju ar eļļas filtriem), vienlaikus mainot minēto DRN objektu noteikto mērvienību, izsakot DRN likuma 6. pielikuma 1. tabulas 5.aili šādā redakcijā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Nr.p.k. - 5; Preces veids - Eļļas un degvielas filtri; mērvienība - kg; Likme (euro) - 1.32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ņemot vērā faktu, ka degvielas filtrus ir plānots savākt kopā ar eļļas filtriem un to, ka eļļas filtru atkritumu infrastruktūra ir jau izveidota, kā arī apstākli, ka jau šobrīd daļa no komersantiem degvielas filtrus izmet kopā ar eļļas filtriem, LASUA ieskatā nav nepieciešams paredzēt tiesību normas pārejas periodu, kā rezultātā g</w:t>
            </w:r>
            <w:r w:rsidR="00000000" w:rsidRPr="00000000" w:rsidDel="00000000">
              <w:rPr>
                <w:b w:val="1"/>
                <w:rtl w:val="0"/>
              </w:rPr>
              <w:t xml:space="preserve">rozījumiem attiecībā uz degvielas filtru iekļaušanu DRN objektu skaitā būtu jāstājas spēkā 2026. gada 1. 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DRN likuma 6. pielikuma 1. tabulas 5.aili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Nr.p.k. - 5; Preces veids - Eļļas un degvielas filtri; mērvienība - kg; Likme (euro) - 1.32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atbilstoši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Dabas resursu nodokļa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- 26.09.2025.)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aicina noskaidrot arī Konkurences padomes viedokli par likumprojektu “Grozījumi Dabas resursu nodokļa likumā” (turpmāk – Likumprojekts), tā kā pirmreizējās Likumprojekta starpinstitucionālās skaņošanas ietvaros Konkurences padome izteica iebildumu par Likumprojektu.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Dabas resursu nodokļa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- 26.09.2025.)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norāda, ka papildinātā Likumprojekta anotācijas 1.3. apakšsadaļa liecina, ka Likumprojekta izstrādes ietvaros netika izskatīts neviens efektīvs alternatīvs risinājums, kas neparedzētu normatīvā regulējuma izmaiņas, piemēram, sabiedrības un komersantu izglītošanas pasākumu organizēšana, dažādu motivējošu kampaņu organizēšana u.tml. Ekonomikas ministrija vērš uzmanību, ka atbilstoši </w:t>
            </w:r>
            <w:r w:rsidR="00000000" w:rsidRPr="00000000" w:rsidDel="00000000">
              <w:rPr>
                <w:i w:val="1"/>
                <w:rtl w:val="0"/>
              </w:rPr>
              <w:t xml:space="preserve">Vadlīnijām tiesību akta projekta sākotnējās ietekmes novērtēšanai un novērtējuma ziņojuma sagatavošanai Vienotajā tiesību aktu izstrādes un saskaņošanas portālā</w:t>
            </w:r>
            <w:r w:rsidR="00000000" w:rsidRPr="00000000" w:rsidDel="00000000">
              <w:rPr>
                <w:rtl w:val="0"/>
              </w:rPr>
              <w:t xml:space="preserve">, identificējot dažādus iespējamos risinājumus (alternatīvas), iespējams koncentrēties uz tādu risinājumu apsvēršanu, kas nemaz neietver nepieciešamību izstrādāt/grozīt tiesību aktu. Līdz ar to Ekonomikas ministrija aicina Likumprojekta izstrādes procesā apsvērt arī tādus risinājumus, kas neparedz normatīvā regulējuma izmaiņas. Pretējā gadījumā pastāv būtisks risks radīt lieku un nesamērīgu administratīvo slogu komersantiem, kā arī cenas pieaugumu patērētājiem. Tostarp atbilstoši papildinātajai Likumprojekta anotācijai jāņem vērā, ka pastāv būtisks risks, ka augstākas cenas veicinās patērētāju interesi par nelegālajām elektronisko smēķēšanas ierīču tirdzniecības formām, kas viennozīmīgi būtu nesamērīgi pret ar Likumprojektu paredzētajiem ieguvumiem.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grozījums pārnests uz likumprojektu "Grozījumi Dabas resursu nodokļa likumā" (TAP 25-TA-2383, Saeimas Nr. 1121/Lp14) un 24.11.2025. apstiprināts Saeinas Budžeta un finanšu (nodokļu) komisijā 2. lasījumā.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Pēcpārbaudes (ex-post) izvērtējums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- 06.10.2025.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likuma mērķis, tajā skaitā, ir novērst vides piesārņojuma riskus, kas saistīti ar elektronisko smēķēšanas ierīču neatbilstošu un neefektīvu apsaimniekošanu, tātad ar potenciālu ietekmi uz vidi, kā arī cilvēka veselību un labbūtību, aicinām apsvērt iespēju veikt likuma ex-post ietekmes novērtēšanu trīs līdz piecu gadu laikā no tā spēkā stāšanās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Ex-post izvērtējums ir veicams ar mērķi noskaidrot, kā ir praksē ieviestas likuma prasības, vai ir sasniegts noteikumu mērķis un kāda ir regulējuma ietekme uz mērķa grupām. Saskaņā ar Ministru kabineta noteikumu Nr.617 "Tiesību akta projekta sākotnējās ietekmes izvērtēšanas kārtība" 20.punktu, ja projektam paredzēta tiesību akta pēcpārbaudes ietekmes (ex-post) izvērtēšana, šo informāciju iekļauj anotācijā, norādot pamatojumu, termiņu, kā arī projekta mērķa sasniegšanas rezultātus un to vērtēšanas rādītājus. Ex-post novērtējuma rezultāti savukārt kalpo par pamatu lēmuma pieņemšanai par tiesību akta īstenošanas turpināšanu, pārskatīšanu vai jauna normatīvā regulējuma izstrādi, tādējādi uzlabojot tiesiskā regulējuma kvalitāti, aktualitāti un efektivitāti. Ietekmes novērtējums var kalpot arī par pamatu jaunām iniciatīvām, lai sekmētu konkrētā regulējuma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Nolūkā stiprināt tiesību aktu izvērtēšanas praksi Latvijā, cita starpā, Valsts kanceleja ir izstrādājusi vadlīnijas tiesību aktu ex-post ietekmes izvērtēšanai, kas tiks prezentētas plašākai auditorijai š.g. 9. oktobrī un drīzumā būs publiski pieejamas praktiskai izmantošanai tiesību aktu ietekmes izvērtēšanai.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piekrīt Valsts kancelejas viedoklim, ka ex-post novērtējums ikvienam likumprojektam, kurš paredz būtiskas izmaiņas esošajā regulējumā būtu lietderīgs. Vienlaikus norādām, ka Dabas resursu nodokļa normu efektivitāte, samērīgums tiek regulāri vērtēts no Finanšu ministrijas puses, izstrādājot informatīvos ziņojumus par nodokļu politiku valstī. Papildus arī ministrija veic izvērtējumu, atbilstoši Ministru kabineta protokollēmuma uzdevumiem (19.11.2025. sēdes prot. Nr.48 - 25-UZ-706 un 25-UZ-711), kas paredz sagatavot divus informatīvos ziņojumus, kas skar dabas resursu nodokļa administrēšanas izvērtējumu un dabas resursu nodokļa likmju izvērtējumu attiecībā uz Latvijai noteikto starptautisko maksājumu apmēru dabas resursu nodokļa objektu griezumā. Ņemot vērā regulāro Dabas resursu nodokļa likumā ietverto nodokļa objektu izvērtēšanu, papildus ex-post novērtējumu nav nepieciešams veikt.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Pēcpārbaudes (ex-post) izvērtējums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Atbilstības izmaksu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- 26.09.2025.)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norāda, ka papildinātā Likumprojekta anotācijas 2.5. apakšsadaļa tomēr uzskatāmi neatspoguļo kopējās izmaksas, kas radīsies elektronisko smēķēšanas ierīču ražotājiem un tirgotājiem atkarībā no konkrēto preču apgrozījuma saistībā ar Likumprojektā paredzēto jauno obligāto pienākumu izpildi, tā kā Likumprojekta anotācijas 2.5. apakšsadaļā ietvertās atbilstības izmaksas ir norādītas tikai attiecībā pret 1 elektronisko smēķēšanas ierīci. Līdz ar to Ekonomikas ministrija aicina papildināt Likumprojekta anotācijas 2.5. apakšsadaļu, norādot atbilstības izmaksas attiecībā pret visām Latvijā ik gadu tirgū laistajām elektroniskajām smēķēšanas ierīcēm (aptuveni 15 milj.) un proporcionāli sadalot tās pret Latvijā reģistrēto smēķēšanas ierīču ražotāju un tirgotāju skaitu (19 gab.), tādējādi iegūstot aptuvenās izmaksas, kas radīsies katram Latvijā reģistrētajam smēķēšanas ierīču ražotājam un tirgotājam saistībā ar Likumprojektā paredzēto jauno obligāto pienākumu izpildi. Tas ļaus uzskatāmi novērtēt ar Likumprojektu radītā administratīvā sloga apmēru Latvijā reģistrētajiem smēķēšanas ierīču ražotājiem un tirgotājiem, kā arī tā samērīgumu pret ar Likumprojektu paredzētajiem ieguvumiem.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grozījums pārnests uz likumprojektu "Grozījumi Dabas resursu nodokļa likumā" (TAP 25-TA-2383, Saeimas Nr. 1121/Lp14) un 24.11.2025. apstiprināts Saeinas Budžeta un finanšu (nodokļu) komisijā 2. lasījumā.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Atbilstības izmaksu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3.sadaļā 2025. gadam aizpildīt arī aili “saskaņā ar valsts budžetu kārtējam gadam”, norādot likumā “Par valsts budžetu 2025. gadam un budžeta ietvaru 2025., 2026. un 2027. gadam” plānoto dabas resursa nodokļa ieņēmumu apmēru par ūdens resursiem.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grozījums pārnests uz likumprojektu "Grozījumi Dabas resursu nodokļa likumā" (TAP 25-TA-2383, Saeimas Nr. 1121/Lp14) un 24.11.2025. apstiprināts Saeinas Budžeta un finanšu (nodokļu) komisijā 2. lasījumā.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05.06.2025. 17:44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Dabas resursu nodokļa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ir iepazinusies ar izstrādāto likumprojektu un norāda, ka konceptuāli atbalsta ideju, ka nepieciešams veikt pasākumus, lai mazinātu elektronisko smēķēšanas ierīču radīto kaitējumu videi, tomēr likumprojekta anotācijā nav veikts izvērtējums, tai skaitā pastāvošo alternatīvu izvērtējums, kuras varētu ieviest, lai novērstu šo elektronisko smēķēšanas ierīču radīto kaitējumu videi. Papildus jāmin, ka saskaņā ar SKDS 2024.gada datiem vienreizlietojamās elektroniskās smēķēšanas ierīces ir biežāk lietotais elektronisko cigarešu veids Latvijas patērētāju vidū - vairākums elektronisko cigarešu smēķētāju Latvijā izmanto vienreiz lietojamās elektroniskās cigaretes (60%). Vienlaikus saskaņā ar Pasaules Veselības organizācijas veiktajiem apkopojumiem un arī pētījumiem citās valstīs tieši vienreizlietojamās elektroniskās cigaretes ir tie nikotīnu saturošie smēķējamiem izstrādājumi, kurus izvēlas pamēģināt bērni un jaunieši un kas ir īpaši pievilcīgi šai mērķa grupai. Vienlaikus vienreizlietojamās elektroniskās smēķēšanas ierīces ir arī tās, kuras ir īpaši izplatītas nelegālajā tirgū un kurās tiek pildītas arī narkotiskās un psihotropās vielas, tādējādi radot vēl lielākus riskus patērētāju veselībai.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ministrijas ieskatā likumprojekts nav pamatots un nav vērtētas citas alternatīvas, kuras varētu ieviest, lai mazinātu gan kaitējumu videi, gan arī  mazinātu šo ierīču izplatību bērnu un jauniešu vidū. Viens šāds piemērs ir vienreizlietojamo elektronisko cigarešu laišanas tirgū aizliegums, kuru šobrīd Eiropas Savienībā ievieš vairākas valstis. Kopš 2025.gada janvāra šāds aizliegums ir spēkā Beļģijā, kopš 2025.gada 1.jūnija - Apvienotajā karalistē, savukārt no 2025.gada 26.februāra - Francijā. Savukārt tādas valstis kā Spānija, Vācija šobrīd arī strādā pie normatīvo aktu grozījumiem, lai ieviestu šādu ierobežojumu. Nav arī saprotams un pamatots  piedāvātais risinājums šo ieviest kā jaunu atšķirīgu depozītu sistēmu, kura piemērota tikai vienai konkrētai  elektronisko ierīču grupai, proti, elektroniskām smēķēšanas ierīcēm. Nav pamatots un izprotams, ar ko šīs elektroniskās smēķēšanas ierīces atšķiras no citām elektroierīcēm un kāpēc to utilizēšanas kārtība netiek pielīdzināta līdzīgi, kā tas Atkritumu apsaimniekošanas likumā noteikts jau citām elektroniskās iekārtām, nosakot līdzīgus nosacījumus un kārtību. Vienlaikus nav arī veikts vērtējums, kāpēc šī brīža ieviestā brīvprātīgā elektronisko smēķēšanas ierīču utilizācijas sistēma, kas ir mazumtirdzniecības vietās izvietotās atkritumu tvertnes, nav sasniegusi rezultātus, iespējams, nav ticis nodrošināts šādu atkritumu tvertņu pārklājums, nav sniegta informāciju par utilizācijas iespējām.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Veselības ministrijai nav saprotams piedāvājums ieviest depozīta maksu bezskaidras naudas norēķinu veidā, kuru var saņemt atpakaļ patērētājs (29.</w:t>
            </w:r>
            <w:r w:rsidR="00000000" w:rsidRPr="00000000" w:rsidDel="00000000">
              <w:rPr>
                <w:vertAlign w:val="superscript"/>
                <w:rtl w:val="0"/>
              </w:rPr>
              <w:t xml:space="preserve">1</w:t>
            </w:r>
            <w:r w:rsidR="00000000" w:rsidRPr="00000000" w:rsidDel="00000000">
              <w:rPr>
                <w:rtl w:val="0"/>
              </w:rPr>
              <w:t xml:space="preserve"> panta trešā daļa), nododot izlietoto elektronisko smēķēšanas ierīci. Šāda sistēma norāda, ka patērētājs saņems  bezskaidras naudas norēķinu (piemēram, kuponu), tomēr nav skaidrs, kurš šo saņemto bezskaidras norēķinu varēs pēc tam izlietot. Veselības ministrija uzskata, ka šāda bezskaidras naudas norēķina, piemēram, kupona, kuru tad varēs izlietot jaunas elektroniskās smēķēšanas ierīces iegādei, nav atbalstāms un ir uzskatāms par reklāmu un tirdzniecības veicināšanas pasākumu, mudinot patērētāju doties pēc jaunas elektroniskās smēķēšanas ierīces. Nav arī saprotams, kāpēc, nododot citas elektroniskās ierīces utilizēšanai, nav paredzēta bezskaidras naudas norēķinu maksas atgriešana patērētājam, kāds ir pamatojums ieviest šādu maksas atgriešanu tieši nododot elektroniskās smēķēšanas ierīces. Vienlaikus Veselības ministrija norāda, ka piedāvātais bezskaidras naudas depozīta atgriešanas mehānisms, izmantojot kuponu, kuru potenciāli iespējams izmantot jaunas elektroniskās smēķēšanas ierīces iegādei,  arī elektroniskās cigaretes iegādei, kas ir atkarību veicinoši produkti, nav savienojams ar Tabakas izstrādājumu, tabakas aizstājējproduktu, augu smēķēšanas produktu, elektronisko smēķēšanas ierīču un to šķidrumu likuma (turpmāk – Tabakas likums) 6. panta ceturtās daļas  1. punkta prasībām, kuras aizliedz jebkādu šo izstrādājumu popularizēšanu un patēriņa veicināšanu. Šāda sistēma pēc būtības ir uzskatāma par tirdzniecības veicināšanas pasākumu. Vienlaikus Veselības ministrija norāda, ka, ieviešot īpašu depozīta sistēmu tikai vienai produktu grupai — vienreizlietojamām elektroniskajām smēķēšanas ierīcēm —, var rasties situācija, kurā šie produkti netieši tiek pozicionēti kā videi draudzīgāki vai ar uzlabotu atkritumu apsaimniekošanas iespēju, kas var nonākt pretrunā ar Tabakas aprites likuma 6. panta ceturtās daļas 6. punktu. Minētais punkts skaidri aizliedz izvietot jebkādus marķējumus vai izmantot sistēmas elementus, kas “liek domāt, ka konkrētajam tabakas izstrādājumam ir labāka bioloģiskās sadalīšanās spēja vai citas videi labvēlīgas īpašības”. Tādēļ likumprojekta kontekstā ir jāizvērtē, vai šāda sistēma un tai piesaistītā komunikācija nerada maldinošu priekšstatu, tādējādi neleģitīmi veicinot šo izstrādājumu izvēli, īpaši nepilngadīgo vidū.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Klimata un enerģētikas ministriju vēlreiz izvērtēt šāda likumprojekta virzību un veikt labojumus likumprojektā un tā anotācijā, ņemot vērā Veselības ministrijas sniegtos iebildumus un viedokli.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grozījums pārnests uz likumprojektu "Grozījumi Dabas resursu nodokļa likumā" (TAP 25-TA-2383, Saeimas Nr. 1121/Lp14) un 24.11.2025. apstiprināts Saeinas Budžeta un finanšu (nodokļu) komisijā 2. lasījumā.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Dabas resursu nodokļa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Dabas resursu nodokļa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(Biedrība "Beztabakas Produktu Asociācija" - 27.06.2025.)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Biedrība “Beztabakas Produktu Asociācija”, reģistrācijas numurs: 40008305780, (turpmāk – BPA) ir iepazinusies ar likumprojektu Nr. 25-TA-745 “Grozījumi Dabas resursu nodokļa likumā” (turpmāk – Likumprojekts).BPA izsaka pateicību par tās informēšanu par Likumprojektu un iespēju izteikt par to iebildumus.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Likumprojektu atbildīgā ministrija Klimata un enerģētikas ministrija Likumprojekta anotācijā (turpmāk – Anotācija) norāda, ka tā mērķis ir noteikt dabas resursu nodokli (turpmāk – DRN) elektroniskajām smēķēšanas ierīcēm. Anotācijas 1.2. punktā tāpat norādīts, ka Likumprojekta spēkā stāšanās termiņš paredzēts 2026. gada 1. aprīlī.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Anotācijas 4.1.1. apakšpunktā norādīts, ka Likumprojekts un likumprojekts Nr. 25-TA-1179 "Grozījumi Atkritumu apsaimniekošanas likumā" (turpmāk – likumprojekts Nr. 25-TA-1179) ir savstarpēji saistīti, jo grozījumi nosaka jaunās Elektronisko smēķēšanas ierīšu depozīta sistēmas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Likumprojekts Nr. 25-TA-1179 nosaka depozīta sistēmas darbības principus, pienākumus un atbildību, savukārt Likumprojekts nosaka jaunās depozīta sistēmas lietotāju, nodokļa maksātāju pienākumus maksāt no jauna noteikto nodokļa likmi elektroniskajām smēķēšanas ierīcēm, kā arī piemērojamo nodokļa atbrīvojumu, ja elektronisko smēķēšanas ierīču ražotājs vai tirgotājs ir iesaistījies depozīta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Pirmkārt, līdzīgi kā par likumprojektu Nr. 25-TA-1179, par kuru BPA jau ir sniegusi iebildumus, tā arī par Likumprojektu lūdz norādīt aprēķinus, kas ir pamatā noteiktajām nodokļu likmēm pašām par sevi. Šis ļautu arī nozarei iepazīties ar aprēķiniem, kas pamato tiem uzliktās nodokļu likmes.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BPA konceptuāli neiebilst pret depozīta sistēmas ieviešanu, bet uzskata Likumprojektus par sasteigtiem vairāku iemeslu dēļ. Piemēram, Eiropas Komisija ir norādījusi, ka tā uzskata vienreizlietojamo elektronisko smēķēšanas ierīču aizliegumu par labāku līdzekli gan nepilngadīgo personu, gan vides aizsardzībai, nekā šo produktu aizliegums. (sk.: European Commission implementing decision of 25.9.2024. Pieejams: https://health.ec.europa.eu/document/download/7dfc1451-89e8-41bc-84b7-6ad9ada9027d_en?filename=tobacco_c_2024_6680_en.pdf) Tas liecina, ka iespējams tuvākajā nākotnē vienreizlietojamie produkti varētu tik aizliegti kopumā un visā Eiropas Savienībā, padarot depozīta sistēmu lieku.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Ja Klimata un enerģētikas ministrija tam nepiekrīt, BPA lūdz tiem sniegt vismaz iespēju iepazīties ar depozīta sistēmu kopumā, proti, ne tikai konceptuālā līmenī, kā tas norādīts Anotācijā, bet visaptverošā veidā gan attiecībā uz aprēķiniem, nodokļu apmēriem, kopējo nodokļu par vienu produktu aprēķiniem, depozīta sistēmas darbību un tīklu, un citiem elementiem, kas ir nozīmīgi, lai nozare vispār varētu pilnvērtīgi šo sistēmu ieviest un pielāgoties jaunajam regulējumam, kā arī efektīvi izteikt par to iebildumus vai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Anotācijas 1.2. punktā norādīts, ka spēkā stāšanās termiņš ir noteikts 2026. gada 1. aprīlī tieši tādēļ, lai dotu ražotājiem un tirgotājiem pienācīgu laiku pielāgoties izmaiņām, tādēļ BPA savu biedru vārdā lūdz nesasteigt tādas sistēmas ieviešanu, kura šobrīd ir neskaidri aprakstīta un neveicina tiesisko drošību. BPA atgādina par citām šobrīd spēkā esošajām tiesību normām un prasībām, kas pieprasa vēl ilgāku termiņu pirms depozīta sistēmas ieviešanas. Un, proti, Ministru kabineta 2016. gada 5. jūlija noteikumu Nr. 440 “Kārtība, kādā sniedz un apstrādā informāciju par tabakas izstrādājumiem, augu smēķēšanas produktiem, elektroniskajām cigaretēm un to uzpildes flakoniem” 18. punkts nosaka, ka ražotāji un importētāji iesniedz Veselības inspekcijā paziņojumu par elektroniskajām smēķēšanas ierīcēm un uzpildes flakoniem, kurus plāno laist tirgū. Paziņojumu iesniedz sešus mēnešus pirms elektroniskās smēķēšanas ierīces vai uzpildes flakonu paredzētās laišanas tirgū, kā arī ik reizi, kad produktu sastāvs tiek būtiski mainīts.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Šie nav vienīgie Ministru kabineta noteikumi, kuri nosaka termiņus, kādus jāievēro pirms produktu laišanas tirgū un tirdzniecības uzsākšanas. Lai varētu nodrošināt, ka produkti ir savlaicīgi un pareizi noteiktajā termiņā marķēti ar depozīta apzīmējumu, nepieciešams ņemt vērā to saskaņošanas un laišanas tirgū ilgumu.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BPA norāda, šādas nianses un regulējums, kas vienlaicīgi iedarbojas uz nozari, noteiktos gadījumos var būt nozīmīgas gan Likumprojekta, gan likumprojekta Nr. 25-TA-1179 izstrādē. Galu galā likumprojekta Nr. 25-TA-1179 anotācijā tika uzsvērts arī likums “Par pievienotās vērtības nodokli”.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Šajā ziņā BPA vēlas atkārtoti lūgt sniegt informāciju par aprēķiniem un to, kā veidosies izmaksas gan ražotājiem, gan tirgotājiem, gan gala patērētājiem. Tāpat ir būtiski uzsvērt, ka gan 2 EUR lielā samaksa par vienu produkta vienību, kas norādīta Likumprojektā, gan 1 EUR lielā depozīta maksa, kas norādīta likumprojektā Nr. 25-TA-1179 pašas par sevi ir līdzīgas un tām piemīt nodokļa raksturs. Depozīta maksas jēga ir atgūt izlietotās ierīces. Ja persona nenodod ierīci, tā zaudē depozīta maksu, kura jau ir iemaksāta. Aplikt šo summu ar pievienotās vērtības nodokli nav loģiski, jo šo summu nevis ietver produkta cenā, bet gan tāpat kā citu produktu gadījumā – atsevišķi norāda čekā.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Arī Finanšu ministrijas 2025. gada 19. jūnija iebildumos uz to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likumprojektā iekļautajai definīcijai depozīta maksa nav pielīdzināma elektronisko smēķēšanas ierīču iepakojuma vērtībai, bet ir definēta kā naudas summa, kuru galalietotājs brīdī, kad iegādājas depozīta elektronisko smēķēšanas ierīci, iemaksā kā drošības naudu par tās atpakaļatdošanu un kuru tam atmaksā depozīta elektroniskās smēķēšanas ierīces nodošanas brīdī. Ņemot vērā minēto, depozīta maksa ir ārpus Pievienotās vērtības nodokļa likuma piemērošanas jomas, kā rezultātā jau sākotnēji nav iekļaujama prece ar PVN apliekamajā vērtībā.”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Papildus šim jānorāda, ka nodokli ar nodokli nav pieļaujams aplikt. Apliekot ar pievienotās vērtības nodokli depozīta maksu, viens nodoklis tiek aplikts ar citu nodokli un gala patērētājam ir obligāti jāmaksā pievienotās vērtības nodoklis, ja tas nodot depozīta preci depozīta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BPA norāda, depozīta sistēma ir vērtīga un vēlama iniciatīva, bet tai ir jāspēj iekļauties esošajā, nākotnē paredzamajā regulējumā un faktiskajā realitātē, kuru tā noregulē.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BPA izskata pateicību par iespēju sniegt šos iebildumus un cer uz turpmāku sadarbību ar likumdevēju Atkritumu apsaimniekošanas un depozīta sistēmas tiesiskā regulējuma izstrādē.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grozījums pārnests uz likumprojektu "Grozījumi Dabas resursu nodokļa likumā" (TAP 25-TA-2383, Saeimas Nr. 1121/Lp14) un 24.11.2025. apstiprināts Saeinas Budžeta un finanšu (nodokļu) komisijā 2. lasījumā.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Dabas resursu nodokļa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- 27.06.2025.)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norāda uz pretrunu starp likumprojekta “Grozījumi Dabas resursu nodokļa likumā” (turpmāk – Likumprojekts) 1. pantu un 4. panta daļu, kas attiecas uz Dabas resursu nodokļa likuma (turpmāk – Likums) 9.</w:t>
            </w:r>
            <w:r w:rsidR="00000000" w:rsidRPr="00000000" w:rsidDel="00000000">
              <w:rPr>
                <w:vertAlign w:val="superscript"/>
                <w:rtl w:val="0"/>
              </w:rPr>
              <w:t xml:space="preserve">2</w:t>
            </w:r>
            <w:r w:rsidR="00000000" w:rsidRPr="00000000" w:rsidDel="00000000">
              <w:rPr>
                <w:rtl w:val="0"/>
              </w:rPr>
              <w:t xml:space="preserve"> panta pirmo daļu. Proti, Likumprojekta 1. pants nosaka, ka </w:t>
            </w:r>
            <w:r w:rsidR="00000000" w:rsidRPr="00000000" w:rsidDel="00000000">
              <w:rPr>
                <w:i w:val="1"/>
                <w:rtl w:val="0"/>
              </w:rPr>
              <w:t xml:space="preserve">nodokļa maksātājs ir elektronisko smēķēšanas ierīču depozīta sistēmas operators</w:t>
            </w:r>
            <w:r w:rsidR="00000000" w:rsidRPr="00000000" w:rsidDel="00000000">
              <w:rPr>
                <w:rtl w:val="0"/>
              </w:rPr>
              <w:t xml:space="preserve">. Savukārt Likumprojekta 4. panta daļa, kas attiecas uz Likuma 9.</w:t>
            </w:r>
            <w:r w:rsidR="00000000" w:rsidRPr="00000000" w:rsidDel="00000000">
              <w:rPr>
                <w:vertAlign w:val="superscript"/>
                <w:rtl w:val="0"/>
              </w:rPr>
              <w:t xml:space="preserve">2</w:t>
            </w:r>
            <w:r w:rsidR="00000000" w:rsidRPr="00000000" w:rsidDel="00000000">
              <w:rPr>
                <w:rtl w:val="0"/>
              </w:rPr>
              <w:t xml:space="preserve"> panta pirmo daļu, nosaka, ka </w:t>
            </w:r>
            <w:r w:rsidR="00000000" w:rsidRPr="00000000" w:rsidDel="00000000">
              <w:rPr>
                <w:i w:val="1"/>
                <w:rtl w:val="0"/>
              </w:rPr>
              <w:t xml:space="preserve">nodokļa maksātājs noteiktā gadījumā nemaksā nodokli, ja tas ir noslēdzis līgumu ar elektronisko smēķēšanas ierīču depozīta sistēmas operatoru</w:t>
            </w:r>
            <w:r w:rsidR="00000000" w:rsidRPr="00000000" w:rsidDel="00000000">
              <w:rPr>
                <w:rtl w:val="0"/>
              </w:rPr>
              <w:t xml:space="preserve">. Tā kā pašreiz nav skaidrs elektronisko smēķēšanas ierīču depozīta sistēmas operatora statuss Likumprojekta ietvaros, Ekonomikas ministrija aicina novērst minēto pretrunu.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grozījums pārnests uz likumprojektu "Grozījumi Dabas resursu nodokļa likumā" (TAP 25-TA-2383, Saeimas Nr. 1121/Lp14) un 24.11.2025. apstiprināts Saeinas Budžeta un finanšu (nodokļu) komisijā 2. lasījumā.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pants.  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nodokļa maksātājs realizē vai savas saimnieciskās darbības nodrošināšanai izmanto no citām valstīm ievestus vienreiz lietojamus plastmasu saturošus izstrādājumus vai plastmasu saturošus zvejas rīkus un nepiemēro tiem ražotāja paplašinātās atbildības sistēmu saskaņā ar Plastmasu saturošu izstrādājumu patēriņa samazināšanas likuma 10. panta prasībām, tas aprēķina un maksā nodokli par Latvijas Republikā realizētiem vai savas saimnieciskās darbības nodrošināšanai izmantotiem vienreiz lietojamiem plastmasu saturošiem izstrādājumiem (mitrajām salvetēm, baloniem, tabakas izstrādājumu filtriem un filtriem, kas paredzēti lietošanai kopā ar tabakas izstrādājumiem) un plastmasu saturošu zvejas rīku plastmasas daļām. Nodokli aprēķina par katru izstrādājuma un katru zvejas rīka plastmasas daļu svara vienību. Nodokļa maksātājs nodrošina šo izstrādājumu un zvejas rīku uzskaiti, lai pamatotu nodokļa aprēķinu."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- 26.06.2025.)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ir izskatījusi likumprojektu Grozījumi Dabas resursu nodokļa likumā un atbalsta tā turpmāku virzību, vienlaikus izsakot iebildumu pret likumprojektu, jo tajā nav skaidri un konkrēti izslēgti zvejnieki kā dabas resursu nodokļa maksātāji. Saskaņā ar </w:t>
            </w:r>
            <w:r w:rsidR="00000000" w:rsidRPr="00000000" w:rsidDel="00000000">
              <w:rPr>
                <w:i w:val="1"/>
                <w:rtl w:val="0"/>
              </w:rPr>
              <w:t xml:space="preserve">Eiropas Parlamenta un Padomes Direktīvas (ES) 2019/904 par konkrētu plastmasas izstrādājumu ietekmes uz vidi samazināšanu </w:t>
            </w:r>
            <w:r w:rsidR="00000000" w:rsidRPr="00000000" w:rsidDel="00000000">
              <w:rPr>
                <w:rtl w:val="0"/>
              </w:rPr>
              <w:t xml:space="preserve">ievaddaļas 25. punktu zvejnieki un amatnieki, kas izgatavo plastmasu saturošus zvejas rīkus, nebūtu jāuzskata par ražotājiem, un viņi nebūtu jānosaka par atbildīgiem par to pienākumu izpildi, kas izriet no ražotāja paplašinātas atbildības. Līdz ar to Zemkopības ministrija nevar atbalstīt piedāvāto panta redakciju. Vienlaikus norādām, ka zvejnieku organizācijas jau ir vērsušās ar šo prasību Klimata un enerģētikas ministrijā, tomēr zvejnieku prasības nav ņemtas vērā.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Anotācijas 1.3. sadaļa papildināta ar informāciju par nodokļa piemērošanu Zvejniekiem.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nodokļa maksātājs realizē vai savas saimnieciskās darbības nodrošināšanai izmanto no citām valstīm ievestus vienreiz lietojamus plastmasu saturošus izstrādājumus un nepiemēro tiem ražotāja paplašinātās atbildības sistēmu saskaņā ar Plastmasu saturošu izstrādājumu patēriņa samazināšanas likuma 10. panta prasībām, tas aprēķina un maksā nodokli par Latvijas Republikā realizētiem vai savas saimnieciskās darbības nodrošināšanai izmantotiem vienreiz lietojamiem plastmasu saturošiem izstrādājumiem (mitrajām salvetēm, baloniem, tabakas izstrādājumu filtriem un filtriem, kas paredzēti lietošanai kopā ar tabakas izstrādājumiem). Nodokļa maksātājs nodrošina šo izstrādājumu uzskaiti, lai pamatotu nodokļa aprēķinu."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pants. 27. 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(AS "LATVIJAS ZAĻAIS PUNKTS" - 18.06.2025.)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resursu nodokļa (DRN) mērķis ir veicināt dabas resursu ekonomiski efektīvu izmantošanu, ierobežot vides piesārņošanu, samazināt vidi piesārņojošas produkcijas ražošanu un realizāciju, veicināt jaunu, vidi saudzējošu tehnoloģiju ieviešanu, atbalstīt tautsaimniecības ilgtspējīgu attīstību, kā arī finansiāli nodrošināt vides aizsardzības pasākumus. Mainot riepas un pērkot jaunas vai lietotas, uz tām tiek attiecināta vispārējā DRN likme par riepām neatkarīgi no to stāvokļa vai ir jaunas, atjaunotas vai lietotas. Savukārt 07.12.2023. pieņemtie grozījumi par tām riepām, kas ir uzmontētās uz transportlīdzekļiem, kas neatbilst nolietotu transportlīdzekļu definīcijai (tas ir smagie kravas auto, autobusi, mopēdi, motocikli, piekabes un puspiekabes) pie pirmreizējās reģistrācijas paredzēja VAS “Ceļu satiksmes drošības direkcija” (CSDD) administrēs šo riepu DRN apmaksu un veikt uzskaiti par transportlīdzekļu skaitu, to kategorijām un samaksāto nodokli.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CSDD Valsts vides dienestam (VVD)nodod kopējos datus, kas, mūsuprāt, nenodrošina pilnvērtīgu informāciju par personām un to saimniecisko darbību, kā arī riepu apjomiem kas ir uzmontētās uz transportlīdzekļiem, kas neatbilst nolietotu transportlīdzekļu definīcijai pie pirmreizējās reģistrācijas. Grozījuma mērķis ir paplašināt CSDD iesniedzamo informāciju VVD, lai pilnveidotu uzraudzību un datu kvalitāti identificējot personas un riepu apjomus. Atkritumu apsaimniekošanas likums nosaka, ka persona, kas pirmā Latvijas Republikas teritorijā realizē riepas vai ieved tās Latvijā, lai izmantotu savas saimnieciskās darbības nodrošināšanai, nodrošina nolietoto riepu savākšanu, pieņemšanu, sagatavošanu atkārtotai izmantošanai, pārstrādi vai reģenerāciju, izmantojot labākos pieejamos tehniskos paņēmienus atbilstoši normatīvajiem aktiem par piesārņojumu. Tāpat, persona var pati veikt minētos pasākumus vai atbilstoši normatīvajiem aktiem par dabas resursu nodokli slēgt līgumu par piedalīšanos videi kaitīgu preču atkritumu apsaimniekošanas sistēmā ar videi kaitīgu preču atkritumu apsaimniekotāju, kas, pamatojoties uz noslēgto līgumu, organizē un koordinē nolietoto riepu apsaimniekošanu. Mērķis ir maksimālā apjomā veicināt riepu apsaimniekošanu attiecīgi par to uzņemoties atbildību.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27.panta 5</w:t>
            </w:r>
            <w:r w:rsidR="00000000" w:rsidRPr="00000000" w:rsidDel="00000000">
              <w:rPr>
                <w:vertAlign w:val="superscript"/>
                <w:rtl w:val="0"/>
              </w:rPr>
              <w:t xml:space="preserve">2</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2</w:t>
            </w:r>
            <w:r w:rsidR="00000000" w:rsidRPr="00000000" w:rsidDel="00000000">
              <w:rPr>
                <w:rtl w:val="0"/>
              </w:rPr>
              <w:t xml:space="preserve">) Personas, kas maksā nodokli par riepām, ar kurām aprīkoti šā likuma 3. panta pirmās daļas 5. punktā norādītie transportlīdzekļi, veicot transportlīdzekļa pirmo pastāvīgo reģistrāciju Latvijā, pārskatu neiesniedz. Valsts akciju sabiedrība "Ceļu satiksmes drošības direkcija" līdz ceturksnim sekojošā nākamā mēneša 5. datumam elektroniski nosūta Klimata un enerģētikas ministrijas padotībā esošai iestādei informāciju </w:t>
            </w:r>
            <w:r w:rsidR="00000000" w:rsidRPr="00000000" w:rsidDel="00000000">
              <w:rPr>
                <w:b w:val="1"/>
                <w:rtl w:val="0"/>
              </w:rPr>
              <w:t xml:space="preserve">par nodokļa maksātājiem, kuri iepriekšējā ceturksnī pirmo reizi Latvijā pastāvīgi reģistrējuši transportlīdzekļus, uz kuriem neattiecas Nolietotu transportlīdzekļu apsaimniekošanas likuma 3. panta pirmā daļa, norādot katra nodokļa maksātāja reģistrēto transportlīdzekļu skaitu, to kategoriju un samaksāto nodokli.”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papildināts ar grozījumu 27. panta (5</w:t>
            </w:r>
            <w:r w:rsidR="00000000" w:rsidRPr="00000000" w:rsidDel="00000000">
              <w:rPr>
                <w:vertAlign w:val="superscript"/>
                <w:rtl w:val="0"/>
              </w:rPr>
              <w:t xml:space="preserve">2</w:t>
            </w:r>
            <w:r w:rsidR="00000000" w:rsidRPr="00000000" w:rsidDel="00000000">
              <w:rPr>
                <w:rtl w:val="0"/>
              </w:rPr>
              <w:t xml:space="preserve">) 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pants. Izteikt 6. pielikuma 3.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(AS "LATVIJAS ZAĻAIS PUNKTS" - 18.06.2025.)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resursu nodokļa likuma mērķis ir veicināt dabas resursu ekonomiski efektīvu izmantošanu un ierobežot vides piesārņošanu.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iedāvātais grozījums paredz noteikt jaunu dabas resursu nodokļa (turpmāk – DRN) objektu - iekšdedzes dzinēju degvielas filtri. Tāpat, priekšlikums paredz mainīt DRN likmes aprēķināšanas kārtību smēreļļu filtriem no eiro/gab uz eiro/kg un papildināt regulējumu ražotāja paplašinātās atbildības sistēmas izveidei un piemērošanai ar iekšdedzes dzinēju degvielas filtriem. Grozījuma spēkā stāšanās termiņš būtu vēlams no 01.01.2026.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Atkritumu apsaimniekošanas valsts plānā 2021. -2028. gadam  (apstiprināts 2021. gada 22. janvārī ar Ministru kabineta rīkojumu Nr. 45 (prot. Nr. 8 20. §) paredzēti pasākumi saistībā ar DRN piemērošanas efektivitātes izvērtēšanu. Plānā paredzēts jauns stratēģisks uzdevums - materiālu atgūšana no atkritumu plūsmas, kas pārvirza pārvaldības uzsvaru uz atkritumu apjoma samazināšanu un rašanās novēršanu, atkritumu pārstrādes un tai nepieciešamo priekšnosacījumu (t.sk. bīstamu vielu ierobežošanas produktos un dalītas savākšanas sistēmas) attīstību ar mērķi samazināt atkritumu poligonos nodoto atkritumu daudzumu.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DRN likme degvielas filtriem paredzēta tāda pati kā smēreļļas filtriem – 1,32 euro par 1 kg materiāla. Ja salīdzina ar pārējām Baltijas valstīm, tad, piemēram, Lietuvā nodoklis par degvielas filtriem ir noteikts – 0,712 euro/kg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eļļas filtru nodokļa likme ir 0,33 eiro/gab. Veicot filtru uzskaiti Valsts Vides Dienestam no ražotāju atbildības sistēmām, atbilstoši MK Nr. 64 “Kārtība, kādā atbrīvo no dabas resursu nodokļa samaksas par videi kaitīgām precēm” 5.pielikumam, tiek sniegta informācija par filtru svaru (kg) un vienības masu. Viena filtra vienības masa vidēji ir 0,250 kg. Tātad vienā kg ir 4 filtru svars. Patreizējā nodokļa likme 0,33 eiro/gab tiek reizināta ar 4 un tiek iegūts 1,32 eiro/kg.</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saskaņā ar Ceļu satiksmes drošības direkcijas (CSDD) un Valsts tehniskās uzraudzības aģentūras datiem, 2025. gada sākumā Latvijā bija reģistrēti aptuveni 700 000 vieglo automobiļu, 90 000 kravas automobīļu, 4 000 autobusu, 40 000 traktoru un 7 000 specializētās tehnikas vienību, kas ir tehniskā kārtībā ar atļauju piedalīties ceļu satiksmē. Visām šīm transporta vienībām, lai nodrošinātu optimālu dzinēja darbību vienu reizi 1-2 gados, vēl bez eļļas filtriem tiek mainīti arī degvielas filtri. Lai nodrošinātu filtru nomaiņu Latvijas tirgū ik gadu kā preces atsevišķi no autotransporta līdzekļiem tiek realizēti 254 tonnas eļļas filtru, 377 tonnu iekšdedzes dzinēju degvielas filtru. Eļļas filtri jau patlaban ir noteikts kā DRN objekts un tie tiek apsaimniekoti ražotāju atbildība sistēmā. Pamatā degvielas  filtru atkritumu plūsma rodas auto apkopes punktos jeb autoservisos, kur tos viegli ir savākt atsevišķi no pārējiem atkritumiem un nosūtīt pārstrādei vai reģenerācijai kā tas daudz kur praksē arī notiek. Komunicējot ar auto apkopes punktiem secinām, ka jau šobrīd vietām gan eļļas filtrus, gan degvielas filtrus savāc vienkopus, tie tiek uzskatīti par videi kaitīgām precēm, līdz ar to, abiem filtru veidiem ir jābūt DRN likuma objektiem.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jau tika minēts, tad priekšlikuma mērķis ir sākot ar 2026. gada 1. janvāri izveidot dalītas savākšanas, pārstrādes un reģenerācijas sistēmu degvielas  filtriem samazinot atkritumu poligonos nodoto filtru atkritumu apjomu.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likuma 6.pielikuma 1.punkta tabulas (1. Nodokļa likmes par videi kaitīgām precēm, izņemot elektriskās un elektroniskās iekārtas, kas noteiktas Atkritumu apsaimniekošanas likuma 1. panta 22. punktā) pēdējo aili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“Nr.p. k.                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Preces veids         Eļļas un degvielas filtri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Mērvienība          kg</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Likme laikposmā no 2014. gada 1. janvāra līdz 2016.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(euro)                    1,32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Likme no 2017. gada 1. janvāra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(euro)                    1,32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Likme no 2024. gada 1. janvāra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(euro)                    1,32”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Likumproejkts atbilstoši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pants. </w:t>
            </w:r>
            <w:r w:rsidR="00000000" w:rsidRPr="00000000" w:rsidDel="00000000">
              <w:rPr>
                <w:rtl w:val="0"/>
              </w:rPr>
              <w:t xml:space="preserve">"Dabas resursu nodokļa likuma</w:t>
            </w:r>
            <w:r w:rsidR="00000000" w:rsidRPr="00000000" w:rsidDel="00000000">
              <w:rPr>
                <w:rtl w:val="0"/>
              </w:rPr>
              <w:t xml:space="preserve">6. pielikums</w:t>
            </w:r>
            <w:r w:rsidR="00000000" w:rsidRPr="00000000" w:rsidDel="00000000">
              <w:rPr>
                <w:rtl w:val="0"/>
              </w:rPr>
              <w:t xml:space="preserve">
</w:t>
            </w:r>
            <w:r w:rsidR="00000000" w:rsidRPr="00000000" w:rsidDel="00000000">
              <w:rPr>
                <w:b w:val="1"/>
                <w:rtl w:val="0"/>
              </w:rPr>
              <w:t xml:space="preserve">3. Nodokļa likmes par elektriskajām un elektroniskajām iekārtām, kuras noteiktas Atkritumu apsaimniekošanas likuma 1.panta 22.punktā, no 2018.gada 1.jūlija</w:t>
            </w:r>
            <w:r w:rsidR="00000000" w:rsidRPr="00000000" w:rsidDel="00000000">
              <w:rPr>
                <w:rtl w:val="0"/>
              </w:rPr>
              <w:t xml:space="preserve"> 
</w:t>
            </w:r>
          </w:p>
          <w:tbl>
            <w:tblPr>
              <w:tblStyle w:val="DefaultTable"/>
              <w:bidiVisual w:val="0"/>
              <w:tblW w:w="3225.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0"/>
              <w:gridCol w:w="2181"/>
              <w:gridCol w:w="272"/>
              <w:gridCol w:w="187"/>
              <w:tblGridChange w:id="0">
                <w:tblGrid>
                  <w:gridCol w:w="0"/>
                  <w:gridCol w:w="2181"/>
                  <w:gridCol w:w="272"/>
                  <w:gridCol w:w="187"/>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Preces veids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Mērvienība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Likme</w:t>
                  </w:r>
                  <w:r w:rsidR="00000000" w:rsidRPr="00000000" w:rsidDel="00000000">
                    <w:rPr>
                      <w:sz w:val="24"/>
                      <w:rtl w:val="0"/>
                    </w:rPr>
                    <w:t xml:space="preserve">
</w:t>
                  </w:r>
                  <w:r w:rsidR="00000000" w:rsidRPr="00000000" w:rsidDel="00000000">
                    <w:rPr>
                      <w:sz w:val="24"/>
                      <w:rtl w:val="0"/>
                    </w:rPr>
                    <w:t xml:space="preserve">(euro)</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kategorija. Temperatūras maiņas iekārtas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kategorija. Ekrāni, monitori un iekārtas ar ekrānu, kura virsmas laukums ir lielāks par 100 cm2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3,50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kategorija. Spuldzes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8,58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kategorija. Liela izmēra iekārtas (vismaz viens ārējais izmērs pārsniedz 50 cm):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4.1. kategorija. Liela izmēra iekārtas (vismaz viens ārējais izmērs pārsniedz 50 cm), tai skaitā mājsaimniecības preces, informācijas tehnoloģiju un telesakaru iekārtas, patērētāju iekārtas, gaismekļi, skaņu vai attēlu demonstrējošas iekārtas, mūzikas ierīces, elektriski un elektroniski instrumenti, rotaļlietas, izklaides un sporta aprīkojums, medicīnas ierīces, monitoringa un kontroles instrumenti, automātiskie sadalītāji, ierīces elektriskās strāvas ražošanai un citas iekārtas (izņemot 1., 2. un 3. kategorijā ietilpstošās iekārtas un fotoelementu paneļus)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4.2. kategorija. Fotoelementu paneļi un invertori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kategorija. Maza izmēra iekārtas (neviens ārējais izmērs nepārsniedz 50 cm):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5.1. kategorija. Maza izmēra iekārtas (neviens ārējais izmērs nepārsniedz 50 cm), tai skaitā mājsaimniecības preces, plaša patēriņa audiovizuālas iekārtas, gaismekļi, skaņas vai attēlus demonstrējošas iekārtas, mūzikas ierīces, elektriski un elektroniski instrumenti, rotaļlietas, izklaides un sporta aprīkojums, medicīnas ierīces, monitoringa un kontroles instrumenti, automātiskie sadalītāji, ierīces elektriskās strāvas ražošanai un citas iekārtas (izņemot šā pielikuma 1., 2., 3. un 6.kategorijā ietilpstošās iekārtas)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5.2. kategorija. Elektroniskās smēķēšanas ierīces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gab.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 kategorija. Mazas informācijas tehnoloģiju un telekomunikāciju iekārtas (neviens ārējais izmērs nepārsniedz 50 cm)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3,50"</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- 27.06.2025.)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šobrīd nav skaidrs, kādēļ nodokļa likme par elektroniskajām smēķēšanas ierīcēm ir izvēlēta tieši 2 euro/gab., Ekonomikas ministrija aicina papildināt Likumprojekta anotāciju ar datos, pētījumos vai citu valstu veiksmīgajā praksē balstītu pamatojumu izvēlētajam nodokļa likmes apmēram.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grozījums pārnests uz likumprojektu "Grozījumi Dabas resursu nodokļa likumā" (TAP 25-TA-2383, Saeimas Nr. 1121/Lp14) un 24.11.2025. apstiprināts Saeinas Budžeta un finanšu (nodokļu) komisijā 2. lasījumā.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- 27.06.2025.)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aicina formulēt Likumprojekta mērķi atbilstoši </w:t>
            </w:r>
            <w:r w:rsidR="00000000" w:rsidRPr="00000000" w:rsidDel="00000000">
              <w:rPr>
                <w:i w:val="1"/>
                <w:rtl w:val="0"/>
              </w:rPr>
              <w:t xml:space="preserve">Vadlīnijām tiesību akta projekta sākotnējās ietekmes novērtēšanai un novērtējuma ziņojuma sagatavošanai Vienotajā tiesību aktu izstrādes un saskaņošanas portālā</w:t>
            </w:r>
            <w:r w:rsidR="00000000" w:rsidRPr="00000000" w:rsidDel="00000000">
              <w:rPr>
                <w:rtl w:val="0"/>
              </w:rPr>
              <w:t xml:space="preserve">, tā kā šobrīd Likumprojekta anotācijas 1.2. apakšsadaļā norādītā dabas resursu nodokļa noteikšana elektroniskajām smēķēšanas ierīcēm var kalpot par normatīvā akta mērķa sasniegšanas līdzekli, nevis pašu normatīvā akta mērķi pēc būtības.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grozījums pārnests uz likumprojektu "Grozījumi Dabas resursu nodokļa likumā" (TAP 25-TA-2383, Saeimas Nr. 1121/Lp14) un 24.11.2025. apstiprināts Saeinas Budžeta un finanšu (nodokļu) komisijā 2. lasījumā.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plastmasu saturoši zvejas rīki var sastāvēt no dažādu materiālu sastāvdaļām, svara noteikšana konkrētai zvejas rīka daļai varētu būt problemātiska. Tāpat maz ir ticams, ka zvejas rīka pirkuma pavadošajos dokumentos būs detalizēti norādīts svars par zvejas rīka katru sastāvdaļu. Līdz ar to tas varētu būtiski apgrūtināt zvejas rīku plastmasu saturošo sastāvdaļu svara noteikšanu un arī dabas resursu nodokļa aprēķināšanu. Bez tam šāds regulējums var arī apgrūtināt nodokļu administrācijai efektīvu uzraudzību un kontroli. Aicinām papildināt anotāciju ar informāciju par to, kā nodokļa maksātājam būs jāveic plastmasu saturošu zvejas rīku plastmasas sastāvdaļu svara noteikšana, lai varētu aprēķināt dabas resursu nodokli.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Anotācijas 1.3. sadaļa papildināta ar informāciju par plastmasu saturoša zvejas rīka plastmasas daļu svara noteikšanu.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- 27.06.2025.)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jaunas depozīta sistēmas ieviešana elektroniskajām smēķēšanas ierīcēm paredz papildu finanšu atbilstības sloga uzlikšanu attiecīgo ierīču ražotājiem un tirgotājiem, Ekonomikas ministrija aicina papildināt anotāciju ar detalizēto izklāstu pa izskatītajām alternatīvām, kas apliecinātu, ka ir pilnvērtīgi izvērtēti arī citi risinājumi, kas ļauj sasniegt Likumprojektā paredzētos mērķus, vienlaikus nepalielinot slogu atsevišķu produktu ražotājiem un tirgotājiem.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grozījums pārnests uz likumprojektu "Grozījumi Dabas resursu nodokļa likumā" (TAP 25-TA-2383, Saeimas Nr. 1121/Lp14) un 24.11.2025. apstiprināts Saeinas Budžeta un finanšu (nodokļu) komisijā 2. lasījumā.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(KP - 27.06.2025.)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likumprojektu "Grozījumi Dabas resursu nodokļa likumā" (25-TA- 745) (turpmāk – DRN likumprojekts) kopsakarā ar par DRN likumprojektu “Asociācija – Saules enerģija Latvijai” SEL sniegto viedokli, KP norāda turpmāko.  Pēc atslēgšanās no BRELL sistēmas ir būtiski nodrošināt elektroenerģijas tīkla noturību ne tikai Latvijā, bet arī visā Baltijas reģionā. Tāpat, ņemot vērā aprites ekonomikas principus un atjaunojamās enerģijas arvien būtiskāko lomu nepieciešamā elektroenerģijas apjoma nodrošināšanā, svarīgi ir veicināt atjaunojamās enerģijas ražotāju ieinteresētību iesaistīties enerģijas ražošanā un citos ar to saistītos procesos, ko iespējams nodrošināt, radot vienlīdzīgus konkurences apstākļus.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situācija, kad komersants nemaksā DRN par, piemēram, elektriskajiem akumulatoriem fotoelementu paneļu saražotās strāvas uzkrāšanai, ja tas savas saimnieciskās darbības nodrošināšanai izveido saules elektrostaciju, savukārt  DRN ir jāmaksā, ja elektriskie akumulatori tiek izmantoti savādākā veidā, piemēram, izveidojot vēja elektrostaciju, komersantiem var radīt būtiskas barjeras ienākšanai un darbībai ar atjaunojamo enerģiju saistītos tirgos Latvijā, līdz ar to radot nevienlīdzīgus konkurences apstākļus un negatīvi ietekmējot to konkurētspēju ne tikai Latvijā, bet arī Baltijas vai vēl plašākā reģionā.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Apstāklis, ka komersants var nemaksāt DRN, ja tas piedalās videi kaitīgu preču atkritumu apsaimniekošanas sistēmā, iepretim komersantiem, kas gatavojas iesaistīties vai paplašināt savu darbību tirgos, kas saistīti ar fotoelementu paneļu, invertoru un elektrisko akumulatoru izmantošanu strāvas uzkrāšanai (piemēram, BESS), KP ieskatā pirmšķietami var radīt risku, ka ražotāju atbildības sistēmas operatori (RASO), ņemot vērā RASO jau šobrīd spēkā esošos līgumus un uzņemtās saistības par nepieciešamo šo iekārtu un akumulatoru atkritumu apjoma savākšanu un reģenerācijas nodrošināšanu, neslēdz līgumus ar minētajiem komersantiem par to iesaisti RAS. Tādējādi var tikt radīts risks, ka par, piemēram, akumulatoriem, kurus plānots izmantot strāvas uzkrāšanai, komersanti būs spiesti maksāt DRN, līdz ar to būtiski palielinot to izmaksas un radot nevienlīdzīgus konkurences apstākļus.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KP rīcībā šobrīd nav pietiekama informācija, lai detalizētāk un pamatotāk sniegtu viedokli par SEL argumentiem. Taču, ņemot vērā potenciāli identificētos ar konkurences ierobežojumu saistītos riskus, KP ieskatā SEL izvirzītajam apsvērumam no KEM puses nepieciešams padziļinātāks vērtējums, tostarp, sniedzot skaidrojumu, vai SEL izvirzītie argumenti var radīt konkurences ierobežojuma riskus, t.sk. nevienlīdzīgus konkurences apstākļus vai radīt šķēršļus tirgus dalībnieku ienākšanai un/vai darbībai tirgū, un attiecīgi pēc nepieciešamības veikt tālākus grozījumus DRN likumā.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KP iebilst likumprojekta tālākai virzībai saistībā ar nepieciešamību pēc padziļinātāka vērtējuma attiecībā uz SEL izvirzītajiem apsvērumiem par iespējamiem konkurences ierobežojumiem, kurus var radīt nepietiekams regulējums attiecībā uz DRN saistībā ar atjaunojamās enerģijas ražošanu.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papildināts ar atbilstošu grozījumu.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Tiesiskā regulējuma ietekme uz tautsaimniecību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- 27.06.2025.)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Likumprojekts pašreizējā redakcijā ietekmēs uzņēmējdarbības vidi, Ekonomikas ministrija aicina atbilstoši izvērtēt šo ietekmi un attiecīgi papildināt Likumprojekta anotācijas 2.2. apakšsadaļu "Ietekme uz tautsaimniecību".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grozījums pārnests uz likumprojektu "Grozījumi Dabas resursu nodokļa likumā" (TAP 25-TA-2383, Saeimas Nr. 1121/Lp14) un 24.11.2025. apstiprināts Saeinas Budžeta un finanšu (nodokļu) komisijā 2. lasījumā.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Tiesiskā regulējuma ietekme uz tautsaimniecību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novērtējums juridiskām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- 27.06.2025.)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Likumprojekts skar elektronisko smēķēšanas ierīču ražotājus un tirgotājus (paredzot pienākumu iesaistīties depozīta sistēmā), zvejas rīku ražotājus un tirgotājus (precizējot objektu, par kura masu ir aprēķināms nodoklis), kā arī plastmasas glāžu un to vāciņu ražotājus un tirgotājus (paredzot prasību piemērot ražotāja paplašinātās atbildības sistēmu) - tātad, paredz ieviest jaunus obligātus pienākumus komersantiem, Ekonomikas ministrija aicina papildināt Likumprojekta anotācijas 2.3. apakšsadaļu ar atbilstošu administratīvo izmaksu novērtējumu minētajām juridiskajām personām.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grozījums pārnests uz likumprojektu "Grozījumi Dabas resursu nodokļa likumā" (TAP 25-TA-2383, Saeimas Nr. 1121/Lp14) un 24.11.2025. apstiprināts Saeinas Budžeta un finanšu (nodokļu) komisijā 2. lasījumā.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novērtējums juridiskām personām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Atbilstības izmaksu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- 27.06.2025.)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Likumprojekts skar elektronisko smēķēšanas ierīču ražotājus un tirgotājus (paredzot pienākumu iesaistīties depozīta sistēmā), zvejas rīku ražotājus un tirgotājus (precizējot objektu, par kura masu ir aprēķināms nodoklis), kā arī plastmasas glāžu un to vāciņu ražotājus un tirgotājus (paredzot prasību piemērot ražotāja paplašinātās atbildības sistēmu), - tātad, paredz ieviest jaunus obligātus pienākumus komersantiem, Ekonomikas ministrija aicina papildināt Likumprojekta anotācijas 2.5. apakšsadaļu ar atbilstošu atbilstības izmaksu novērtējumu minētajām juridiskajām personām.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grozījums pārnests uz likumprojektu "Grozījumi Dabas resursu nodokļa likumā" (TAP 25-TA-2383, Saeimas Nr. 1121/Lp14) un 24.11.2025. apstiprināts Saeinas Budžeta un finanšu (nodokļu) komisijā 2. lasījumā.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Atbilstības izmaksu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TA paredz jauna ar nodokli apliekamā objekta ieviešanu (Elektroniskās smēķēšanas ierīces) un jau šobrīd elektronisko smēķēšanas ierīču nodokļa maksātāji ir iesaistīti ražotāja paplašinātās atbildības sistēmā (RAS), piekrītam, ka ietekmei uz valsts budžetu nav jābūt. Taču lūdzam papildināt ar to, ka gadījumā, ja kāds ražotājs izlems iziet no RAS vai kāds jauns ražotājs izlems neiesaistīties RAS, tad fiskālā ietekme uz valsts budžetu būs pozitīva.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grozījums pārnests uz likumprojektu "Grozījumi Dabas resursu nodokļa likumā" (TAP 25-TA-2383, Saeimas Nr. 1121/Lp14) un 24.11.2025. apstiprināts Saeinas Budžeta un finanšu (nodokļu) komisijā 2. lasījumā.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TA paredz ar nodokļa likmes par ūdens resursu lietošanu elektroenerģijas ražošanai hidroelektrostacijā apliekamās bāzes sašaurināšanu (paredzēts, ka nodoklis tiks maksāts tikai par hidrotehniskajai būvei caurplūdušā ūdens daudzumu, ko aprēķina, pamatojoties uz  saražotās un lietotājam nodotās elektroenerģijas daudzumu), lūdzam anotācijas 3. sadaļā “Tiesību akta projekta ietekme uz valsts budžetu un pašvaldību budžetiem” sniegt šīs fiskālās ietekmes novērtējumu.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3.sadaļa papildināta ar informāciju par fiskālās ietekmes novērtējumu.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TA paredz ar nodokļa likmes par plastmasu saturošo zvejas rīku apliekamās bāzes sašaurināšanu (paredzēts, ka nodoklis tiks maksāts nevis par visu plastmasu saturošā zvejas rīka svaru, bet par plastmasu saturoša zvejas rīka plastmasas daļām), lūdzam anotācijas 3. sadaļā “Tiesību akta projekta ietekme uz valsts budžetu un pašvaldību budžetiem” sniegt šīs fiskālās ietekmes novērtējumu.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Ietekme uz valsts budžetu nav paredzēta, jo šobrīd RAS plastmasu saturošiem zvejas rīkiem nav izveidota.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punktā “Cita informācija” norādīts, ka ietekme uz valsts budžetu nav paredzama, vienlaikus anotācijas 1.3. sadaļā sniegtie skaidrojumi par likumprojektā iekļautajām normām liecina, ka ieņēmumi no dabas resursu nodokļa varētu samazināties. Vēršam uzmanību, ka likumā “Par valsts budžetu 2025. gadam un budžeta ietvaru 2025., 2026. un 2027. gadam”  dabas resursa nodokļa ieņēmumi 2025.gadā plānoti 64 550 000 euro, 2026.gadā 71 920 000 gadā, 2027.gadā 74 020 000 euro apmērā, tātad ar pieauguma tendenci, turklāt saskaņā ar Valsts kases datiem 2025.gadā pirmajos piecos mēnešos dabas resursu nodokļa ieņēmumu izpilde sasniedz tikai 32% no kopējā gada plāna, attiecīgi secināms, ka izpilde šajā gadā varētu nesasniegt plānoto apmēru, tādējādi radot negatīvu ietekmi uz budžetu. Ņemot vērā minēto, kā arī FM un KEM izdevumu pārskatīšanas 2025.gada 19.jūnija sanāksmē pārrunāto, lūdzam KEM kopumā pārskatīt situāciju dabas resursu nodokļa ieņēmumu plānošanā un izpildē, piedāvājot konkrētus risinājumus un normatīvo regulējumu, lai nodrošinātu, ka tiek sasniegts sākotnēji plānotais nodokļu ieņēmumu apmērs.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resursu nodokļa likuma pārejas noteikumu 48. pants nosaka, ka nodokļa likme par pārstrādājamo un nepārstrādājamo iepakojumu, kas pārskata periodā nav pārstrādāts vai reģenerēts, stājas spēkā no 2024. gada 1. jūlija. Savukārt pirmais nodokļa maksājums par 2024. gada otro pusgadu būs tikai šogad un maksājuma termiņš ir 2025. gada 23. oktobris. Vienlaikus norādām, ka Klimata un enerģētikas ministrija ir prognozējusi tieši šim nodokļa objektam vislielākos ieņēmumus valsts pamatbudžetā.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Projekta izstrādē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(BNA - 13.06.2025.)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Bezdūmu nozares asociācija nav bijusi iesaistīta projekta izstrādē.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svītrot vārdus "Bezdūmu nozares asociācija"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grozījums pārnests uz likumprojektu "Grozījumi Dabas resursu nodokļa likumā" (TAP 25-TA-2383, Saeimas Nr. 1121/Lp14) un 24.11.2025. apstiprināts Saeinas Budžeta un finanšu (nodokļu) komisijā 2. lasījumā.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Projekta izstrādē iesaistītās institūcijas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(BNA - 13.06.2025.)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Bezdūmu nozares asociācija nav bijusi iesaistīta tiesību akta projekta izstrādē, tā nevar būt iesaistīta projekta izpildes nodrošināšanā.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vides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atkritumu saimniecības uzņēmumu asociācija"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Atjaunojamās Enerģijas federācija"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grozījums pārnests uz likumprojektu "Grozījumi Dabas resursu nodokļa likumā" (TAP 25-TA-2383, Saeimas Nr. 1121/Lp14) un 24.11.2025. apstiprināts Saeinas Budžeta un finanšu (nodokļu) komisijā 2. lasījumā.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- 27.06.2025.)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Likumprojekta anotācijas 7.4. apakšsadaļā norādīts, ka tiks paplašinātas Valsts vides dienesta funkcijas un uzdevumi, papildus uzraudzībā un kontrolē nonākot jaunai depozīta sistēmai, Ekonomikas ministrija aicina papildināt Likumprojekta anotācijas 7.2. un 7.3. apakšsadaļu ar atbilstošu administratīvo un atbilstības izmaksu monetāru novērtējumu iestādei, kas nodrošinās jaunās sistēmas darbību un uzraudzību.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grozījums pārnests uz likumprojektu "Grozījumi Dabas resursu nodokļa likumā" (TAP 25-TA-2383, Saeimas Nr. 1121/Lp14) un 24.11.2025. apstiprināts Saeinas Budžeta un finanšu (nodokļu) komisijā 2. lasījumā.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8.1.6. uz vidi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- 27.06.2025.)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Likumā norādīts, ka dabas resursu nodokļa mērķis ir saistīts ar dažādiem vides aizsardzības aspektiem, Ekonomikas ministrija aicina atbilstoši papildināt Likumprojekta anotācijas 8.1.6. apakšsadaļu, aprakstot Likumprojekta ietekmi uz vidi.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Anotācijas 8.1.6. sadaļa papildināta ar informāciju par ietekmi uz vidi.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8.1.6. uz vidi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8.1.11. uz veselību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- 27.06.2025.)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Pašreizējais Likumprojekta anotācijas 8.1.11. apakšsadaļā ietvertais Likumprojekta ietekmes uz veselību apraksts ir ļoti lakonisks, turklāt bez datos balstīta pamatojuma un aprēķiniem. Turklāt jēdziens “depozīta maksa” netiek lietots nekur citur Likumprojektā vai tā anotācijā, līdz ar to nav viennozīmīgi skaidrs, uz kādu depozīta maksu šeit ir atsauce un kāds ir tās apmērs. Līdz ar to Ekonomikas ministrija aicina atbilstoši papildināt Likumprojekta anotācijas 8.1.11. apakšsadaļu, tostarp ietverot tajā datos vai citu valstu pieredzē balstītu pašreizējā apgalvojuma pamatojumu, kā arī nepieciešamos aprēķinus un minēto depozīta maksu un nodokļa maksājumu apmērus.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grozījums pārnests uz likumprojektu "Grozījumi Dabas resursu nodokļa likumā" (TAP 25-TA-2383, Saeimas Nr. 1121/Lp14) un 24.11.2025. apstiprināts Saeinas Budžeta un finanšu (nodokļu) komisijā 2. lasījumā.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8.1.11. uz veselību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pants. Papildināt pārejas noteikumus ar 48. pantu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ministrijā ir izskatīts Klimata un enerģētikas ministrijas sagatavotais likumprojekts “Grozījumi Dabas resursu nodokļa likumā” (turpmāk – projekts) un par to izsakām šādu priekšlikumu.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10. pantā paredzēto Dabas resursu nodokļa likuma (turpmāk – likums) pārejas noteikumu 48. punktu, kas paredz likuma 9.</w:t>
            </w:r>
            <w:r w:rsidR="00000000" w:rsidRPr="00000000" w:rsidDel="00000000">
              <w:rPr>
                <w:vertAlign w:val="superscript"/>
                <w:rtl w:val="0"/>
              </w:rPr>
              <w:t xml:space="preserve">2</w:t>
            </w:r>
            <w:r w:rsidR="00000000" w:rsidRPr="00000000" w:rsidDel="00000000">
              <w:rPr>
                <w:rtl w:val="0"/>
              </w:rPr>
              <w:t xml:space="preserve"> panta vienlaicīgu spēkā stāšanos ar grozījumiem Atkritumu apsaimniekošanas likumā, nepieciešams izvērtēt un piedāvājam šādu grozījumu neveidot. Vēršam uzmanību, ka projektam un projekta anotācijas IV sadaļā norādītajam likumprojektam “Grozījumi Atkritumu apsaimniekošanas likumā” (25-TA-1179) tiek plānota vienota virzība un viens spēkā stāšanās termiņš – 2026. gada 1. aprīlis. Tādējādi abos likumprojektos papildu regulējums par atsevišķu normu spēkā stāšanos ir lieks, jo viss jaunais regulējums stāsies spēkā vienlaicīgi. Papildus norādām, ka šādos gadījumos, lai nodrošinātu divu vai vairāku likumprojektu vienlaicīgu virzību, Ministru kabineta protokollēmumā tiek iekļauts punkts ar lūgumu Saeimai vairākus uzskaitītus likumprojektus izskatīt vienlaikus.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grozījums pārnests uz likumprojektu "Grozījumi Dabas resursu nodokļa likumā" (TAP 25-TA-2383, Saeimas Nr. 1121/Lp14) un 24.11.2025. apstiprināts Saeinas Budžeta un finanšu (nodokļu) komisijā 2. lasījumā.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pants. </w:t>
            </w:r>
            <w:r w:rsidR="00000000" w:rsidRPr="00000000" w:rsidDel="00000000">
              <w:rPr>
                <w:rtl w:val="0"/>
              </w:rPr>
              <w:t xml:space="preserve">"Dabas resursu nodokļa likuma</w:t>
            </w:r>
            <w:r w:rsidR="00000000" w:rsidRPr="00000000" w:rsidDel="00000000">
              <w:rPr>
                <w:rtl w:val="0"/>
              </w:rPr>
              <w:t xml:space="preserve">6. pielikums</w:t>
            </w:r>
            <w:r w:rsidR="00000000" w:rsidRPr="00000000" w:rsidDel="00000000">
              <w:rPr>
                <w:rtl w:val="0"/>
              </w:rPr>
              <w:t xml:space="preserve">
</w:t>
            </w:r>
            <w:r w:rsidR="00000000" w:rsidRPr="00000000" w:rsidDel="00000000">
              <w:rPr>
                <w:b w:val="1"/>
                <w:rtl w:val="0"/>
              </w:rPr>
              <w:t xml:space="preserve">3. Nodokļa likmes par elektriskajām un elektroniskajām iekārtām, kuras noteiktas Atkritumu apsaimniekošanas likuma 1.panta 22.punktā, no 2018.gada 1.jūlija</w:t>
            </w:r>
            <w:r w:rsidR="00000000" w:rsidRPr="00000000" w:rsidDel="00000000">
              <w:rPr>
                <w:rtl w:val="0"/>
              </w:rPr>
              <w:t xml:space="preserve"> 
</w:t>
            </w:r>
          </w:p>
          <w:tbl>
            <w:tblPr>
              <w:tblStyle w:val="DefaultTable"/>
              <w:bidiVisual w:val="0"/>
              <w:tblW w:w="3225.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0"/>
              <w:gridCol w:w="2181"/>
              <w:gridCol w:w="272"/>
              <w:gridCol w:w="187"/>
              <w:tblGridChange w:id="0">
                <w:tblGrid>
                  <w:gridCol w:w="0"/>
                  <w:gridCol w:w="2181"/>
                  <w:gridCol w:w="272"/>
                  <w:gridCol w:w="187"/>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Preces veids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Mērvienība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Likme</w:t>
                  </w:r>
                  <w:r w:rsidR="00000000" w:rsidRPr="00000000" w:rsidDel="00000000">
                    <w:rPr>
                      <w:sz w:val="24"/>
                      <w:rtl w:val="0"/>
                    </w:rPr>
                    <w:t xml:space="preserve">
</w:t>
                  </w:r>
                  <w:r w:rsidR="00000000" w:rsidRPr="00000000" w:rsidDel="00000000">
                    <w:rPr>
                      <w:sz w:val="24"/>
                      <w:rtl w:val="0"/>
                    </w:rPr>
                    <w:t xml:space="preserve">(euro)</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kategorija. Temperatūras maiņas iekārtas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kategorija. Ekrāni, monitori un iekārtas ar ekrānu, kura virsmas laukums ir lielāks par 100 cm2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3,50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kategorija. Spuldzes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8,58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kategorija. Liela izmēra iekārtas (vismaz viens ārējais izmērs pārsniedz 50 cm):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4.1. kategorija. Liela izmēra iekārtas (vismaz viens ārējais izmērs pārsniedz 50 cm), tai skaitā mājsaimniecības preces, informācijas tehnoloģiju un telesakaru iekārtas, patērētāju iekārtas, gaismekļi, skaņu vai attēlu demonstrējošas iekārtas, mūzikas ierīces, elektriski un elektroniski instrumenti, rotaļlietas, izklaides un sporta aprīkojums, medicīnas ierīces, monitoringa un kontroles instrumenti, automātiskie sadalītāji, ierīces elektriskās strāvas ražošanai un citas iekārtas (izņemot 1., 2. un 3. kategorijā ietilpstošās iekārtas un fotoelementu paneļus)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4.2. kategorija. Fotoelementu paneļi un invertori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kategorija. Maza izmēra iekārtas (neviens ārējais izmērs nepārsniedz 50 cm):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5.1. kategorija. Maza izmēra iekārtas (neviens ārējais izmērs nepārsniedz 50 cm), tai skaitā mājsaimniecības preces, plaša patēriņa audiovizuālas iekārtas, gaismekļi, skaņas vai attēlus demonstrējošas iekārtas, mūzikas ierīces, elektriski un elektroniski instrumenti, rotaļlietas, izklaides un sporta aprīkojums, medicīnas ierīces, monitoringa un kontroles instrumenti, automātiskie sadalītāji, ierīces elektriskās strāvas ražošanai un citas iekārtas (izņemot šā pielikuma 1., 2., 3. un 6.kategorijā ietilpstošās iekārtas)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5.2. kategorija. Elektroniskās smēķēšanas ierīces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gab.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 kategorija. Mazas informācijas tehnoloģiju un telekomunikāciju iekārtas (neviens ārējais izmērs nepārsniedz 50 cm)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3,50"</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apsvērt iespēju precizēt 6. pielikuma 3. punktu: “Nodokļa likmes par elektriskajām un elektroniskajām iekārtām, kuras noteiktas Atkritumu apsaimniekošanas likuma 1.panta 22.punktā, no 2018.gada 1.jūlija”, jo izejot no nosaukuma var secināt, ka 5.2. kategorijai (Elektroniskās smēķēšanas ierīces) piemērojama nodokļa likme ir noteikta no 2018. gada 1. jūlija.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grozījums pārnests uz likumprojektu "Grozījumi Dabas resursu nodokļa likumā" (TAP 25-TA-2383, Saeimas Nr. 1121/Lp14) un 24.11.2025. apstiprināts Saeinas Budžeta un finanšu (nodokļu) komisijā 2. lasījumā.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Likums stājas spēkā ar 2026.gada 1.aprīli.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mainīt likumprojekta stāšanas termiņu no 2026.gada 1.aprīļa uz 2026. gada 1. janvāri. Dabas resursu nodokļa likums paredz, ka pārskats par aprēķināto dabas resursu nodokli par plastmasu saturoši zvejas rīkiem jāiesniedz par taksācijas periodu – gads (27. panta otrā un piecpadsmitā daļa), bet pārskats par aprēķināto dabas resursu nodokli par elektroniskajām smēķēšanas ierīcēm (atkarībā no aprēķinātās nodokļa summas) jāiesniedz par taksācijas periodu – ceturksnis vai gads (27.panta otrā daļa un ceturtās daļas 2.punkts). Nodokļa objektu maiņa taksācijas gada vidū apgrūtina nodokļa administrēšanas procesu, jo pārskatā par periodu no 01.01. – 31.12. jānodrošina esošā nodokļu objekta klasifikācija no 01.01. – 31.03, bet no 01.04. – grozījumu projektā paredzētā nodokļa objekta klasifikācija. Divas dažādas klasifikācijas viena taksācijas perioda ietvaros tehniski nav iespējams realizēt.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Likums stājas spēkā 2026.gada 1.janvārī.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grozījums pārnests uz likumprojektu "Grozījumi Dabas resursu nodokļa likumā" (TAP 25-TA-2383, Saeimas Nr. 1121/Lp14) un 24.11.2025. apstiprināts Saeinas Budžeta un finanšu (nodokļu) komisijā 2. lasījumā.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anotācijas sadaļu  “4.1. Saistītie tiesību aktu projekti” ar jaunu apakšsadaļu “4.1.2. Ministru kabineta noteikumu projekts “Grozījumi Ministru kabineta 2022. gada 13. decembra noteikumos Nr. 781 “Noteikumi par ražotāja paplašinātās atbildības sistēmas izveidi un piemērošanu plastmasu saturošiem izstrādājumiem””, izvērtējot nepieciešamību veikt attiecīgos grozījumos minēto noteikumu 1. pielikuma “Plastmasu saturošu izstrādājumu apsaimniekošanas plāns” 2. punktā “Plastmasu saturošu izstrādājumu atkritumu veidi un apjomi, kurus plānots savākt Latvijas Republikas teritorijā” esošajā tabulā. Tabulā noteiktie plastmasu saturošu izstrādājumu atkritumu veidi ir iestrādāti kā klasifikatora vērtības Valsts ieņēmumu dienesta elektroniskas deklarēšanas sistēmā izveidotajā pārskata par aprēķināto dabas resursu nodokli sadaļas “VI Nodoklis par vienreiz lietojamiem plastmasu saturošiem izstrādājumiem un plastmasu saturošiem zvejas rīkiem” 16.3. apakšsadaļā “Plastmasu saturoši zvejas rīki”. Tā kā ir paredzēts, ka nodoklis turpmāk ir aprēķināms un maksājams par katru plastmasu saturoša zvejas rīka plastmasas daļu svara vienību, ir arī jāveic attiecīgas izmaiņas Ministru kabineta 2022. gada 13. decembra noteikumu Nr. 781 “Noteikumi par ražotāja paplašinātās atbildības sistēmas izveidi un piemērošanu plastmasu saturošiem izstrādājumiem” 1. pielikuma “Plastmasu saturošu izstrādājumu apsaimniekošanas plāns” 2. punktā “Plastmasu saturošu izstrādājumu atkritumu veidi un apjomi, kurus plānots savākt Latvijas Republikas teritorijā” esošajā tabulā.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grozījums pārnests uz likumprojektu "Grozījumi Dabas resursu nodokļa likumā" (TAP 25-TA-2383, Saeimas Nr. 1121/Lp14) un 24.11.2025. apstiprināts Saeinas Budžeta un finanšu (nodokļu) komisijā 2. lasījumā.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25-TA-745</w:t>
    </w:r>
    <w:r>
      <w:br/>
    </w:r>
    <w:r w:rsidR="00000000" w:rsidRPr="00000000" w:rsidDel="00000000">
      <w:rPr>
        <w:rtl w:val="0"/>
      </w:rPr>
      <w:t xml:space="preserve">07.08.2026. 17.11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25-TA-745</w:t>
    </w:r>
    <w:r>
      <w:br/>
    </w:r>
    <w:r w:rsidR="00000000" w:rsidRPr="00000000" w:rsidDel="00000000">
      <w:rPr>
        <w:rtl w:val="0"/>
      </w:rPr>
      <w:t xml:space="preserve">07.08.2026. 17.11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Izziņa_25-TA-745.docx</dc:title>
</cp:coreProperties>
</file>

<file path=docProps/custom.xml><?xml version="1.0" encoding="utf-8"?>
<Properties xmlns="http://schemas.openxmlformats.org/officeDocument/2006/custom-properties" xmlns:vt="http://schemas.openxmlformats.org/officeDocument/2006/docPropsVTypes"/>
</file>