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23-TA-2853: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Konvencijas par kibernoziegumiem otro papildu protokolu par pastiprinātu sadarbību un elektronisko pierādījumu izpaušanu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Konvencijas par kibernoziegumiem otro papildu protokolu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rekomendācijām, noteikt, ka likums stājas spēkā vispārējā kārtībā atbilstoši Satversmei 69.pantam, t.i. četrpadsmit dienas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konkrētu likuma spēkā stāšanās dienu, tādējādi likums spēkā stāsies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Konvencijas par kibernoziegumiem otro papildu protokolu par pastiprinātu sadarbību un elektronisko pierādījumu izpaušanu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12. maija Konvencijas par kibernoziegumiem otrais papildu protokols par pastiprinātu sadarbību un elektronisko pierādījumu izpaušanu (turpmāk – Otrais papildu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likumprojektu par starptautisko līgumu apstiprināšanas praksi, izteikt 1.pantu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23.novembra Konvencijas par kibernoziegumiem 2022. gada 12. maija otrais papildu protokols par pastiprinātu sadarbību un elektronisko pierādījumu izpaušanu (turpmāk – Otrais papildu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2001.gada 23.novembra Konvencijas par kibernoziegumiem 2022. gada 12. maija otrais papildu protokols par pastiprinātu sadarbību un elektronisko pierādījumu izpaušanu (turpmāk – Otrais papildu protokols) ar šo likumu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tā pieņem 7. panta 1. punktā minētos rīkojumus, kurus ir izdevusi vai apstiprinājusi ārvalsts tiesu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 panta 2. punkta b. apakšpunktā noteiktais deklarācijas formulējums atšķiras no likumprojekta 3.panta redakcijas. Savukārt saskaņā ar Protokola 19.panta otro daļu daļu dalībvalsts var sniegt tikai Protokolā noteiktās deklarācijas. Līdz ar to ierosinām ievērot Konvencijā nostiprināto deklarācijas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rīkojumu saskaņā ar 7. panta 1. punktu izdod prokurors vai cita tiesu iestāde vai arī to izdod prokurora vai citas tiesu iestādes uzraudzībā, vai arī to izdod citā neatkarīgā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labots, vienlaikus deklarācijā iekļauta atsauce uz Latvijas teritoriju, lai padarītu tekstu skaidrāku.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Otrā papildu protokola 7. panta 5. punkta a. un e. apakšpunktu Latvija deklarē, ka, ja saskaņā ar 7. panta 1. punktu ārvalsts tiesību aizsardzības iestāde pakalpojumu sniedzējam Latvijas teritorijā ir izdevusi rīkojumu, visos gadījumos ārvalsts tiesību aizsardzības iestāde par to paziņo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7. panta 5. punkta "a" apakšpunktam Puse sniedz paziņojumu par to, </w:t>
            </w:r>
            <w:r w:rsidR="00000000" w:rsidRPr="00000000" w:rsidDel="00000000">
              <w:rPr>
                <w:u w:val="single"/>
                <w:rtl w:val="0"/>
              </w:rPr>
              <w:t xml:space="preserve">kādos gadījumos</w:t>
            </w:r>
            <w:r w:rsidR="00000000" w:rsidRPr="00000000" w:rsidDel="00000000">
              <w:rPr>
                <w:rtl w:val="0"/>
              </w:rPr>
              <w:t xml:space="preserve"> un </w:t>
            </w:r>
            <w:r w:rsidR="00000000" w:rsidRPr="00000000" w:rsidDel="00000000">
              <w:rPr>
                <w:u w:val="single"/>
                <w:rtl w:val="0"/>
              </w:rPr>
              <w:t xml:space="preserve">kāda apjomā</w:t>
            </w:r>
            <w:r w:rsidR="00000000" w:rsidRPr="00000000" w:rsidDel="00000000">
              <w:rPr>
                <w:rtl w:val="0"/>
              </w:rPr>
              <w:t xml:space="preserve"> tā vēlas saņemt informāciju par pakalpojumu sniedzējam izdotu rīkojumu tās teritorijā. Iestāde, kurai šī informācija būtu jāsniedz, jānoteic saskaņā ar 7. panta 5. 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atsevišķos pantos nodalot Otrā papildu protokola 7. panta 5. punkta "a" un "e" apakšpunktā minētās deklarācijas.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Otrā papildu protokola 7. panta 5. punkta a. apakšpunktu Latvija deklarē, ka, ja saskaņā ar 7. panta 1. punktu pakalpojumu sniedzējam Latvijas teritorijā ir izdots rīkojums, Latvija prasa, lai visos gadījumos vienlaikus tiek paziņots par rīkojumu, sniegta papildu informācija un faktu kopsavilkums saistībā ar izmeklēšanu vai tiesvedību.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Otrais papildu protokols stājas spēkā tā 16. pantā noteiktajā laikā un kārtībā, un Ārlietu ministrija par to paziņo laikrakstā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"Normatīvo aktu projektu sagatavošanas noteikumi" 25.5.punktu likumprojektā, ko sagatavo, lai apstiprinātu starptautisku līgumu, iekļauj pantu, kurā ietver likuma spēkā stāšanās kārtību un </w:t>
            </w:r>
            <w:r w:rsidR="00000000" w:rsidRPr="00000000" w:rsidDel="00000000">
              <w:rPr>
                <w:u w:val="single"/>
                <w:rtl w:val="0"/>
              </w:rPr>
              <w:t xml:space="preserve">valodas, kurās starptautiskais līgums izsludināms.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Otrais papildu protokols stājas spēkā tā 16. pantā noteiktajā laikā un kārtībā, un Ārlietu ministrija par to paziņo laikrakstā "Latvijas Vēstnesis". Līdz ar likumu izsludināma Konvencija angļu valodā un publicējams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Otrais papildu protokols stājas spēkā tā 16. pantā noteiktajā laikā un kārtībā, un Ārlietu ministrija par to paziņo laikrakstā "Latvijas Vēstnesis". Līdz ar likumu izsludināma Konvencija angļu valodā un publicējams tās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8.punktā sniegtajai informācijai Iekšlietu ministrijai būs nepieciešams papildu finansējums Valsts policijai noteikto funkciju veikšanai, līdz ar to lūdzam papildināt anotāciju, norādot, kurā gadā, kādā apmērā un kādam mērķim būs nepieciešams papildu finansējums, kā arī tā avotu. Vienlaikus vēršam uzmanību, ka gadījumā, ja Otrā papildu protokola 7.pantā noteikto normu izpildei ir nepieciešams papildu finansējums, kuram nav rasts avots, tad likumprojekta virzība ir atliekama līdz brīdim, kad tiks atrisināts jautājums par tā izpildei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saskaņošanas sanāksmes anotācijas 3. sadaļas teksts papildināts šādā redakcijā: "Valsts policija nodrošinās likumprojektā tai uzlikto uzdevumu un funkciju izpildi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sadaļā “Grozījumi, kas nepieciešami saistībā ar Otrā papildu protokola 7.pantu” sniegtās informācijas izriet, ka, lai tiktu izpildīts Otrā papildu protokola 7.pants, būs jāveic grozījumi dažādos citos normatīvajos aktos un veicot papildinājumus Ministru kabineta noteikumos "Galalietotāju identifikācijas datu apstrādes kārtība", būs nepieciešams paredzēt papildu finansējumu Valsts policijai, līdz ar to pirms likumprojekta pieņemšanas ir jābūt skaidram, kā tas tas tiks nodrošināts. Attiecīgi, lūdzam papildināt anotāciju, norādot, kurā gadā, kādā apmērā un kādam mērķim būs nepieciešams papildu finansējums, kā arī tā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gadījumā, ja Otrā papildu protokola 7.pantā noteikto normu izpildei ir nepieciešams papildu finansējums, kuram nav rasts avots, tad likumprojekta virzība ir atliekama līdz brīdim, kad tiks atrisināts jautājums par tā izpildei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finansējumu no anotācijas izņemta, ņemot vērā, ka grozījumi, kuru rezultātā būs nepieciešams papildu finansējums tiks izstrādāti Otrā papildu protokola ratifikācijas procesā un šobrīd nav paredzams, kurā gadā būs nepieciešams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sadaļā ietverto informāciju attiecībā uz grozījumiem, kas nepieciešami saistībā ar Otrā papildu protokola 7. pantu, svītrojot teikumu šādā redakcijā: “Papildus būs nepieciešams papildināt Ministru kabineta noteikumus "Galalietotāju identifikācijas datu apstrādes kārtība", kurus šobrīd izstrādā Satiksmes ministrijā saistībā ar grozījumiem Elektronisko sakaru likumā, kas saistīti ar saglabājamo datu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likumprojekta anotācijā uz Ministru kabineta noteikumiem "Galalietotāju identifikācijas datu apstrādes kārtība" ir nekorekta, jo šādi Ministru kabineta noteikumi nav pieņemti, kā arī tie nav izstrādes stadijā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informāciju arī pārējā likumprojekta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Tieslietu ministrijas ieskatā ir nepieciešams precizēt kādu no spēkā esošajiem tiesību aktiem – Ministru kabineta 2022.gada 4.oktobra noteikumus Nr.616 “Elektronisko sakaru komersantam pieprasīto noslodzes datu nodošanas kārtība” vai Ministru kabineta 2022.gada 20.septembra noteikumus Nr.583 “Saglabājamo datu apstrādes kārtība” vai norādīt, ka nepieciešams izstrādāt atsevišķus Ministru kabineta noteikumus attiecībā uz starptautisko pieprasījumu apstrādi, lūdzam atbilstoši precizēt likumprojekta anotācijā ietverto informāciju. Vienlaikus informējam, ka šobrīd notiek darbs pie grozījumu izstrādes Elektronisko sakaru likumā, taču pagaidām nav precīzi zināms, vai papildu būs nepieciešams izstrādāt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"Ministru kabineta noteikumus "Galalietotāju identifikācijas datu apstrādes kārtība", kurus šobrīd izstrādā Satiksmes ministrijā" mainīta uz atsauci uz Elektronisko sakaru likumu. Tieslietu ministrijas ieskatā nepieciešamo regulējumu ir iespējams iekļaut Elektronisko sakaru likumā. Atsauce uz "Ministru kabineta noteikumus "Galalietotāju identifikācijas datu apstrādes kārtība", kurus šobrīd izstrādā Satiksmes ministrijā" Likumprojektā tika iekļauta pamatojoties uz Satiksmes ministrijas sniegto informāciju Likumprojekta izstrādes stadijā Tieslietu ministrijas darba grupā KPL C daļas "Starptautiskā sadarbība krimināltiesiskajā jomā" grozījumu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paredzēts, ka ar Otrā papildu protokola 7. panta 5. punkta a. un e. apakšpunktu Latvija deklarē, ka, ja saskaņā ar 7. panta 1. punktu ārvalsts tiesību aizsardzības iestāde pakalpojumu sniedzējam Latvijas teritorijā ir izdevusi rīkojumu, visos gadījumos ārvalsts tiesību aizsardzības iestāde par to paziņo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anotācijas 1.3. sadaļā ir norādīts, ka, ja saskaņā ar Otrā papildu protokola 7. panta 1. punktu pakalpojumu sniedzējam dalībvalsts teritorijā ir izdots rīkojums, dalībvalsts prasa, lai visos gadījumos vienlaikus tiek paziņots par rīkojumu, sniegta papildu informācija un faktu kopsavilkums saistībā ar izmeklēšanu vai tiesvedību. Tādējādi katrai Eiropas Savienības dalībvalstij jānozīmē kompetentā iestāde, kas saņems informāciju par pieprasījumiem, kas pakalpojumu sniedzējiem iesniegti saskaņā ar Otrā papildu protokola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 ir noteikta par kompetento iestādi, kurai tiks paziņots par saņemto pieprasījumu no ārvalsts kompetentās iestādes un, kurai vienlaikus būs jāapstrādā arī  papildinformācija, būs nepieciešams paredzēt papildu finansējumu Valsts policijai šīs funkcijas veikšanai, jo, apstrādājot visu saņemto informāciju, Valsts policijai ievērojami palielināsies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aizpildīt anotācijas 2. sadaļu, norādot, ka Valsts policijai palielināsies administratīvais slogs, papildus apstrādājot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finansējumu no anotācijas izņemta, ņemot vērā, ka grozījumi Elektronisko sakaru likumā, kuru rezultātā būs nepieciešams papildu finansējums tiks izstrādāti Otrā papildu protokola ratifikācijas procesā un šobrīd nav paredzams, kurā gadā būs nepieciešams papildu finansējums. Šobrīd Tieslietu ministrija gatavo tikai nepieciešamos dokumentus </w:t>
            </w:r>
            <w:r w:rsidR="00000000" w:rsidRPr="00000000" w:rsidDel="00000000">
              <w:rPr>
                <w:u w:val="single"/>
                <w:rtl w:val="0"/>
              </w:rPr>
              <w:t xml:space="preserve">Otrā papildu protokola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policija ir noteikta par kompetento iestādi, kurai būs jāapstrādā no ārvalsts kompetentajām iestādēm saņemtie pieprasījumi un arī papildinformācija atbilstoši Konvencijas par kibernoziegumiem otrajam papildu protokolam par pastiprinātu sadarbību un elektronisko pierādījumu izpaušanu (turpmāk – Otrais papildu protokols), tai palielināsies administratīvais slogs un būs nepieciešams papildu finansējums šī papildu uzdevuma veikšanai, proti, papildu amata vietas, aprīkojums un tam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anotācijas 3. sadaļā vai 7. sadaļā norādīt, ka Valsts policijai konkrētā mērķa izpildei būs nepieciešams papildu finansējums, kas tiks pieprasīts, piemēram, virzot Tieslietu ministrijas izstrādātos grozījumus Elektronisko sakaru likumā Otrā papildu protokola ratifikācijas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saskaņošanas sanāksmes anotācijas 3. sadaļas teksts papildināts šādā redakcijā: "Valsts policija nodrošinās likumprojektā tai uzlikto uzdevumu un funkciju izpildi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4.sadaļu,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aktus, kuri jāizstrādā, lai izpildītu Protokolā paredzētās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"Tiesību akta projekta sākotnējās ietekmes izvērtēšanas kārtība" 12.1.punktam anotāciju aizpilda starptautiskajam līgumam vai tā projektam. Minētā tiesību akta anotācija turpmāk paskaidro, ka "starptautisko līgumu gadījumā tāpat kā līdz šim tiek sagatavota viena anotācija, kurā iekļauj informāciju par attiecīgā starptautiskā līguma ietekmes izvērtējumu". Līdz ar to ir secināms, ka situācijās, kad starptautisks līgums tiek apstiprināts ar normatīvo aktu (likumu vai noteikumiem), anotācijas 5.2.sadaļā tiek vērtētas starptautiskās saistības, kas tiek izpildītas ar attiecīgo starptautisko līgumu, kā arī šī līguma atbilstība citām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Otra papildu protokola gadījumā, anotācijas 5.2.sadaļā būtu jānorāda 2001.gada 23.novembra Konvencija par kibernoziegumiem un tās Papildu protokols par rasisma un ksenofobijas noziedzīgajiem nodarījumiem, kas tiek izdarīti datorsistēmās. Savukārt 5.5.2. tabulā norādīt, ka Otrais papildu protokols atbilst Konvencijas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pašreizējā šīs sadaļas redakcija ir atbilstīgāka 4.sadaļā norādāmajai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5.3. sadaļā "Cita informācija" papildināta ar atsauci uz Otrā papildu protokola saistību ar 2001.gada 23.novembra Konvenciju par kibernoziegumiem un tās Papildu protokolu par rasisma un ksenofobijas noziedzīgajiem nodarījumiem, kas tiek izdarīti datorsistēmās. Tieslietu ministrija norāda, ka šo informāciju nav iespējams iekļaut anotācijas 5.2. sadaļā, ņemot vērā, ka </w:t>
            </w:r>
            <w:r w:rsidR="00000000" w:rsidRPr="00000000" w:rsidDel="00000000">
              <w:rPr>
                <w:u w:val="single"/>
                <w:rtl w:val="0"/>
              </w:rPr>
              <w:t xml:space="preserve">5.2. sadaļā norādītā starptautiskā tiesību akta nosaukums </w:t>
            </w:r>
            <w:r w:rsidR="00000000" w:rsidRPr="00000000" w:rsidDel="00000000">
              <w:rPr>
                <w:b w:val="1"/>
                <w:u w:val="single"/>
                <w:rtl w:val="0"/>
              </w:rPr>
              <w:t xml:space="preserve">tiek automātiski</w:t>
            </w:r>
            <w:r w:rsidR="00000000" w:rsidRPr="00000000" w:rsidDel="00000000">
              <w:rPr>
                <w:u w:val="single"/>
                <w:rtl w:val="0"/>
              </w:rPr>
              <w:t xml:space="preserve"> iekļauts 5.5.2. sadaļas ailē</w:t>
            </w:r>
            <w:r w:rsidR="00000000" w:rsidRPr="00000000" w:rsidDel="00000000">
              <w:rPr>
                <w:rtl w:val="0"/>
              </w:rPr>
              <w:t xml:space="preserve"> "Attiecīgā starptautiskā tiesību akta vai starptautiskas institūcijas vai organizācijas dokumenta (turpmāk – starptautiskais dokuments) datums, numurs un nosaukums", kurā ir jābūt norādītam tā starptautiskā tiesību akta nosaukumam, kura saistības Latvija plāno uzņemties ar Likumprojektu. Tādējādi, ņemot vērā TAP portāla noteiktās iespējas, nav iespējams 5.2. sadaļā un 5.5.2. sadaļā iekļaut dažādu starptautisko tiesību aktu nosaukumus.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norādīts, ka  Valsts policijai nepieciešams paredzēt papildu finansējumu, ņemot vērā, ka Valsts policijas būs noteikta par kompetento iestādi Otrā papildu protokola 7. panta 5. punkta a.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anotācijas 7. sadaļā norādīt, ka pašlaik Valsts policijai atbilstības izmaksu monetārs novērtējums nav nosakāms, ņemot vērā, ka ar Otrā papildu protokola ieviešanu Valsts policijai tiks paplašināti uzdevumi un pienākumi un būs nepieciešams papildu finansējums (pagaidām nenosakāmā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komentāru pie Iekšlietu ministrijas iebilduma 8. 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projektā noteikto, precizēt projekta sākotnējās ietekmes novērtējuma ziņojuma (anotācijas) 7. sadaļu, norādot, ka projekta izpildē iesaistītā iestāde būs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iekļauta kā izpildē iesaistītā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Otrā papildu protokola 7. pantā noteikto Valsts policijai ievērojami palielināsies noteiktie uzdevumi un pienākumi, lūdzam aizpildīt anotācijas 7.4.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komentāru pie Iekšlietu ministrijas iebilduma 8. 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tieslietu ministri parakstīt Otro papildu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Pilnvarojumu latviešu valodā izteikt šādā redakcijā, precizējot arī tulkojumu: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tieslietu ministre Inese Lībiņa - Egnere ir pilnvarot</w:t>
            </w:r>
            <w:r w:rsidR="00000000" w:rsidRPr="00000000" w:rsidDel="00000000">
              <w:rPr>
                <w:u w:val="single"/>
                <w:rtl w:val="0"/>
              </w:rPr>
              <w:t xml:space="preserve">a </w:t>
            </w:r>
            <w:r w:rsidR="00000000" w:rsidRPr="00000000" w:rsidDel="00000000">
              <w:rPr>
                <w:rtl w:val="0"/>
              </w:rPr>
              <w:t xml:space="preserve">Latvijas Republikas vārdā parakstīt Konvencijas par kibernoziegumiem otro papildu protokolu par pastiprinātu sadarbību un elektronisko pierādījumu izpaušanu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w:t>
            </w:r>
            <w:r w:rsidR="00000000" w:rsidRPr="00000000" w:rsidDel="00000000">
              <w:rPr>
                <w:u w:val="single"/>
                <w:rtl w:val="0"/>
              </w:rPr>
              <w:t xml:space="preserve">usi</w:t>
            </w:r>
            <w:r w:rsidR="00000000" w:rsidRPr="00000000" w:rsidDel="00000000">
              <w:rPr>
                <w:rtl w:val="0"/>
              </w:rPr>
              <w:t xml:space="preserve">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teksts latviešu valodā labots atbilstoši Ārlietu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tieslietu ministri parakstīt Otro papildu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13.pantā izvēlēties vienu no vārdiem "nosacījumiem" vai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kā arī to, ka šis princips tiek ievērots Budapeštas konvencijas un tā Papildu protokola tulkojumā, visā protokola projekta latviešu valodas tekstā vārdu "punkts" aizstāt ar vārdu "daļa". Attiecīgi precizējami arī citi tiesību akta projekta dokumenti, kuros ir atsauce uz protokola pantiem. Tāpat norādām, ka atsaucēs uz pantu vienībām, kas ir izteiktas mazajos latīņu alfabēta burtos, tās liek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nepiekrīt iebildumam. Tieslietu ministrija norāda, ka vairākumā starptautisko tiesību aktu tulkojumos, jo īpaši Eiropas Padomes konvenciju tulkojumos, tiek lietots iedalījums "punkts". Tieslietu ministrija vērš uzmanību, ka šāda pieeja lietota gan jaunākajās Eiropas padomes konvencijās, kam Latvija pievienojusies nesen, gan vecākās Eiropas Padomes konvencijās: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Konvencijā par cīņu pret cilvēku orgānu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Konvencijā par kultūras priekšmetu nelikumīgas ievešanas, izvešanas un īpašumtiesību maiņas aizliegšanu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Konvencijā par terorisma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konvencijā par notiesāto personu nodošanu soda izciešanai;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Konvencijā par savstarpējo palīdzību krimināllietās.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apakšpunktiem, kas izteikti ar mazajiem latīņu alfabēta burtiem, pastāv dažāda prakse - dažādu starptautisko tiesību aktu tulkojumos tie atveidoti dažādos veidos, balstoties uz to, kā tas darīts starptautiskā tiesību akta oriģinālvalodā.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Konvencijas par kibernoziegumiem otro papildu protokolu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vairāku iestāžu iesaisti Otrā papildu protokola izpildē, izvērtēt iespēju noteikt protokola saistību izpildi </w:t>
            </w:r>
            <w:r w:rsidR="00000000" w:rsidRPr="00000000" w:rsidDel="00000000">
              <w:rPr>
                <w:u w:val="single"/>
                <w:rtl w:val="0"/>
              </w:rPr>
              <w:t xml:space="preserve">koordinējošo</w:t>
            </w:r>
            <w:r w:rsidR="00000000" w:rsidRPr="00000000" w:rsidDel="00000000">
              <w:rPr>
                <w:rtl w:val="0"/>
              </w:rPr>
              <w:t xml:space="preserve">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kompetentās iestādes ir norādītas saskaņā ar Otrā papildu protokola prasībām un starptautiskās sadarbības kārtību atbilstoši Kriminālprocesa likumā noteiktajam, tāpēc nav nepieciešams paredzēt koordinējošo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Konvencijas par kibernoziegumiem otro papildu protokolu par pastiprinātu sadarbību un elektronisko pierādījumu izpaušanu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tā pieņem 7. panta 1. punktā minētos rīkojumus, kurus ir izdevusi vai apstiprinājusi ārvalsts tiesu iestāde. 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Konceptuālu iebildumu izteiktajiem precizējumiem minētajā pantā nav, jo tie atbilst Konvencijā nostiprinātajam deklarācijas tekstam, tomēr, mūsuprāt, lai norma tās piemērotājiem būtu skaidri un nepārprotami uztverama, tā būtu stilistiski koriģējama.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panta pirmais teikums, ņemot vērā, ka tas dublē deklarāciju, kas norādīta panta otrajā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Otrā papildu protokola 8. panta 4. punktu Latvija deklarē, ka,  lai izpildītu protokola 8. panta 1. punktā norādītos rīkojumus, ārvalsts iesniedz nepieciešamo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papildu protokola 8. panta 1. punkts nosaka, ka katra Puse pieņem tādus tiesību aktus un citus pasākumus, kas var būt vajadzīgi, lai pilnvarotu savas kompetentās iestādes izdot rīkojumu, kurš kā daļa no pieprasījuma iesniedzams citai Pusei, lai liktu pakalpojumu sniedzējam pieprasījuma saņēmējas Puses teritorijā paziņot konkrētu un saglabātu abonenta informāciju un datu plūsmas datus, kas atrodas minētā pakalpojumu sniedzēja rīcībā vai ko tas kontrolē, kuri vajadzīgi Puses konkrētā kriminālizmeklēšanā vai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Elektronisko sakaru likumā nav noteikts termins "datu plūsmas dati", bet ar Satiksmes ministrijas 12.07.2022. rīkojumu Nr. 01-03/96 izveidotās darba grupas "Par likumprojekta "Elektronisko sakaru likums” (Nr.1216/Lp13) 99., 100. un 101.panta otrreizējās caurlūkošanas darba grupu" ietvaros tiek izstrādāts likumprojekts "Grozījumi Elektronisko skaru likumā" (turpmāk - ESL), paredzot to precizēt un nosakot, ka noslodzes dati ir jebkura informācija vai dati, kurus apstrādā, lai pārraidītu informāciju elektronisko sakaru tīklā vai sagatavotu rēķinus un uzskaitītu maksājumus, izņemot pārraidāmās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paredzēts precizēt arī terminu "saglabājamie dati", proti, "šā likuma 100. un 101. pantā minētie noslodzes dati, ko operatoram ir pienākums saglabāt un apstrādāt tikai šajā likumā noteiktajā apmērā un nolūkos, kas nav to sākotnējais apstrādes nolūks" un papildināt ar jaunu terminu "savienojuma dati – saglabājamo datu daļa, kas ietver informāciju par datu plūsmu: izsaucēja pieslēguma numurs (identifikators), izsauktā pieslēguma numurs un pāradresācijas gadījumā pieslēguma numurs (identifikators), uz kuru izsaukumu maršrutē, un savienojuma sākuma un beigu datums un laiks; balss sakaru izsaukuma (izmantojot interneta protokolu (IP)) saņēmēja identifikators (vārds, uzvārds, personas kods vai nosaukums, reģistrācijas numurs) vai pieslēguma numurs un elektroniskā pasta nosūtīšanas vai balss sakaru izsaukuma (izmantojot IP), sākuma un beigu datums un laiks; interneta piekļuves pakalpojuma savienojuma sākuma un beigu datums un laiks; elektronisko sakaru pakalpojuma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arī, ka ESL ir papildināts arī ar jaunu 97. panta (Noslodzes datu apstrāde) piekto daļu, kura paredzēts noteikt, ka "Elektronisko sakaru komersants noslodzes datus, izņemot galalietotāja identifikācijas datus, neizpauž ārpus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izvērtēt, vai darba grupas ietvaros izstrādātie grozījumi ESL nav pretrunā likumprojekta 5. pantā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jau šobrīd ir iespējams veikt Otrā papildu protokola 8.panta 1. punktā minēto izmeklēšanas darbību, norādām, ka dažādi starptautiskie tiesību akti paredz dažādus datu kategoriju nosaukumus, pārņemot starptautisko tiesību aktu prasības nav nepieciešams pārņemt datu kategoriju nosaukumus, bet nodrošināt, ka tiesībaizsardzības iestādēm ir iespējams pieprasīt konkrēto kategoriju datus. Otrā papildu protokola normas tika izskatītas Tieslietu ministrijas darba grupā KPL C daļas "Starptautiskā sadarbība krimināltiesiskajā jomā" grozījumu izstrādei, kurā piedalījās arī Satiksmes ministrijas pārstāvji un darba grupā netika konstatētas pretrunas ar Latvijā pastāvošajiem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norāda, ka šobrīd ir </w:t>
            </w:r>
            <w:r w:rsidR="00000000" w:rsidRPr="00000000" w:rsidDel="00000000">
              <w:rPr>
                <w:u w:val="single"/>
                <w:rtl w:val="0"/>
              </w:rPr>
              <w:t xml:space="preserve">plānots Otro papildu protokolu parakstīt</w:t>
            </w:r>
            <w:r w:rsidR="00000000" w:rsidRPr="00000000" w:rsidDel="00000000">
              <w:rPr>
                <w:rtl w:val="0"/>
              </w:rPr>
              <w:t xml:space="preserve">, savukārt ratifikācijas procesā tiks izstrādāti anotācijā minētie grozījumi, kuru izstrādei tiks ņemtas vērā tiesību aktu aktuālās redakcijas. Šobrīd nav iespējams paredzēt grozījumu Elektronisko sakaru likumā saturu, ņemot vērā, ka tie ir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Otrā papildu protokola 8. panta 4. punktu Latvija deklarē, ka,  lai izpildītu protokola 8. panta 1. punktā norādītos rīkojumus, ārvalsts iesniedz nepieciešamo papildu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Otrā papildu protokola 8. panta 10. punkta izpratnē atbildīgā institūcija ir Valsts policija, Ģenerālprokuratūra un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8. panta 10. punktu Puses paziņo Eiropas Padomes ģenerālsekretāram par iestādēm, kuras nozīmētas (a) iesniegt rīkojumus un (b) saņemt rīkojumus. Ierosinām likumprojekta 6.pantā precizēt, ka Valsts policija, Ģenerālprokuratūra un Tieslietu ministrija ir kompetentas </w:t>
            </w:r>
            <w:r w:rsidR="00000000" w:rsidRPr="00000000" w:rsidDel="00000000">
              <w:rPr>
                <w:u w:val="single"/>
                <w:rtl w:val="0"/>
              </w:rPr>
              <w:t xml:space="preserve">iesniegt</w:t>
            </w:r>
            <w:r w:rsidR="00000000" w:rsidRPr="00000000" w:rsidDel="00000000">
              <w:rPr>
                <w:rtl w:val="0"/>
              </w:rPr>
              <w:t xml:space="preserve"> un </w:t>
            </w:r>
            <w:r w:rsidR="00000000" w:rsidRPr="00000000" w:rsidDel="00000000">
              <w:rPr>
                <w:u w:val="single"/>
                <w:rtl w:val="0"/>
              </w:rPr>
              <w:t xml:space="preserve">saņemt</w:t>
            </w:r>
            <w:r w:rsidR="00000000" w:rsidRPr="00000000" w:rsidDel="00000000">
              <w:rPr>
                <w:rtl w:val="0"/>
              </w:rPr>
              <w:t xml:space="preserve"> minētos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Valsts policija, Ģenerālprokuratūra un Tieslietu ministrija ir minētas kā kompetentās iestādes visa Otrā papildu protokola 8. panta 10. punkta kontekstā, tāpēc nav nepieciešams atsevišķi norādīt, ka tās ir kompetentas gan saņemt, gan nosūtīt pieprasījumus.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Otrā papildu protokola 8. panta 10. punkta izpratnē atbildīgā institūcija ir Valsts policija, Ģenerālprokuratūra, Tieslietu ministrija un Eiropas Prokuratūra.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tabula nav aizpildīta, lūdzam to dzēst. Vienlaikus arī vēršam uzmanību, ka tabulā kā kārtējais ir norādīts 2023.gads, kas vairs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 atbilstoši Finanšu ministrijas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"Problēmas un risinājumi" norādīts, ka daļa no Otrā papildu protokola normām atbilst Latvijas normatīvajam regulējumam, bet, lai nodrošinātu pilnīgu atbilstību tam ir nepieciešami grozījumi Kriminālprocesa likumā, Elektronisko sakaru likumā, grozījumi Ministru kabineta 2022. gada 6. septembra noteikumos Nr. 553 “Augstākā līmeņa domēna ".lv" reģistra un elektroniskās numurēšanas sistēmas uzturētājam izvirzāmās prasības un tā atzīšanas kārtība”, kā arī nepieciešams papildināt Satiksmes ministrijā izstrādē esošos Ministru kabineta noteikumus "Galalietotāju identifikācijas datu apstrādes kārtība" un arī veikt grozījumu likumā “Par Konvenciju par kibernoziegumiem un Konvencijas par kibernoziegumiem Papildu protokolu par rasisma un ksenofobijas noziedzīgajiem nodarījumiem, kas tiek izdarīti datorsistēmās”.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anotācijas 4. sadaļā nepieciešams norādīt minētos normatīvos aktus, kuros ir veicami grozījumi atbilstoši Otrā papildu protokolā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Nobeiguma noteikumos ierakstīt protokola noslēgšanas vietu un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23.panta otrās daļas tulkojuma atbilstību angļu valodas 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16.panta pirmo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protokols ir atvērts parakstīšanai Konvencijas Pusēm, kuras var paust savu piekrišanu atzīt to par 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to parakstot bez atrunām par ratifikāciju, pieņemšanu vai apstiprināšanu,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parakstu, kas ir jāratificē, jāpieņem vai jāapstiprina, un kam seko ratifikācija, pieņemšana vai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otrajā daļā pēc vārda "pieprasījumi" iekļaut vārdus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Preambulas pēdējā rindkopā minēto "United Nations International Covenant on Civil and Political Rights" atbilstoši Pakta latviešu valodas tulkojumam (publicēts LV 23.04.2003., Nr. 61) attēlot kā "Apvienoto Nāciju Organizācijas Starptautisko paktu par </w:t>
            </w:r>
            <w:r w:rsidR="00000000" w:rsidRPr="00000000" w:rsidDel="00000000">
              <w:rPr>
                <w:u w:val="single"/>
                <w:rtl w:val="0"/>
              </w:rPr>
              <w:t xml:space="preserve">pilsoņu</w:t>
            </w:r>
            <w:r w:rsidR="00000000" w:rsidRPr="00000000" w:rsidDel="00000000">
              <w:rPr>
                <w:rtl w:val="0"/>
              </w:rPr>
              <w:t xml:space="preserve"> un politiskajām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valodā vārdu "arrangements" visā tekstā tulkot kā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Tulkojuma teksts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23-TA-2853</w:t>
    </w:r>
    <w:r>
      <w:br/>
    </w:r>
    <w:r w:rsidR="00000000" w:rsidRPr="00000000" w:rsidDel="00000000">
      <w:rPr>
        <w:rtl w:val="0"/>
      </w:rPr>
      <w:t xml:space="preserve">14.07.2025. 09.48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23-TA-2853</w:t>
    </w:r>
    <w:r>
      <w:br/>
    </w:r>
    <w:r w:rsidR="00000000" w:rsidRPr="00000000" w:rsidDel="00000000">
      <w:rPr>
        <w:rtl w:val="0"/>
      </w:rPr>
      <w:t xml:space="preserve">14.07.2025. 09.48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Izziņa_23-TA-2853.docx</dc:title>
</cp:coreProperties>
</file>

<file path=docProps/custom.xml><?xml version="1.0" encoding="utf-8"?>
<Properties xmlns="http://schemas.openxmlformats.org/officeDocument/2006/custom-properties" xmlns:vt="http://schemas.openxmlformats.org/officeDocument/2006/docPropsVTypes"/>
</file>