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Spacing w:w="0" w:type="dxa"/>
        <w:tblCellMar>
          <w:left w:w="0" w:type="dxa"/>
          <w:right w:w="0" w:type="dxa"/>
        </w:tblCellMar>
        <w:tblLook w:val="0000" w:firstRow="0" w:lastRow="0" w:firstColumn="0" w:lastColumn="0" w:noHBand="0" w:noVBand="0"/>
      </w:tblPr>
      <w:tblGrid>
        <w:gridCol w:w="10185"/>
      </w:tblGrid>
      <w:tr w:rsidR="003407EA" w:rsidRPr="00D50904" w14:paraId="3171AA01" w14:textId="77777777" w:rsidTr="00885D66">
        <w:trPr>
          <w:tblCellSpacing w:w="0" w:type="dxa"/>
          <w:jc w:val="center"/>
        </w:trPr>
        <w:tc>
          <w:tcPr>
            <w:tcW w:w="10185" w:type="dxa"/>
          </w:tcPr>
          <w:p w14:paraId="1BCC8F0F" w14:textId="77777777" w:rsidR="000B228E" w:rsidRPr="00D50904" w:rsidRDefault="00EB2EDA" w:rsidP="006854E5">
            <w:pPr>
              <w:pStyle w:val="naisc"/>
              <w:spacing w:before="0" w:after="0"/>
            </w:pPr>
            <w:smartTag w:uri="schemas-tilde-lv/tildestengine" w:element="veidnes">
              <w:smartTagPr>
                <w:attr w:name="text" w:val="Izziņa"/>
                <w:attr w:name="baseform" w:val="Izziņa"/>
                <w:attr w:name="id" w:val="-1"/>
              </w:smartTagPr>
              <w:r w:rsidRPr="00D50904">
                <w:t>Izziņa</w:t>
              </w:r>
            </w:smartTag>
            <w:r w:rsidRPr="00D50904">
              <w:t xml:space="preserve"> par atzinumos sniegtajiem iebildumiem</w:t>
            </w:r>
          </w:p>
          <w:p w14:paraId="6575A7A7" w14:textId="397FEBAC" w:rsidR="00EB2EDA" w:rsidRPr="00D50904" w:rsidRDefault="00346608" w:rsidP="006854E5">
            <w:pPr>
              <w:pStyle w:val="naisc"/>
              <w:spacing w:before="0" w:after="0"/>
              <w:rPr>
                <w:rFonts w:eastAsia="Calibri"/>
                <w:b/>
                <w:lang w:eastAsia="en-US"/>
              </w:rPr>
            </w:pPr>
            <w:sdt>
              <w:sdtPr>
                <w:rPr>
                  <w:b/>
                  <w:bCs/>
                </w:rPr>
                <w:id w:val="729447185"/>
                <w:placeholder>
                  <w:docPart w:val="68DA1E8384A24213B032AA2598BC73F2"/>
                </w:placeholder>
              </w:sdtPr>
              <w:sdtEndPr/>
              <w:sdtContent>
                <w:r w:rsidR="000B228E" w:rsidRPr="00D50904">
                  <w:rPr>
                    <w:b/>
                    <w:bCs/>
                  </w:rPr>
                  <w:t>Ministru kabineta noteikumu</w:t>
                </w:r>
              </w:sdtContent>
            </w:sdt>
            <w:r w:rsidR="000B228E" w:rsidRPr="00D50904">
              <w:rPr>
                <w:b/>
                <w:bCs/>
              </w:rPr>
              <w:t xml:space="preserve"> “</w:t>
            </w:r>
            <w:r w:rsidR="000B228E" w:rsidRPr="00D50904">
              <w:rPr>
                <w:rFonts w:eastAsia="Calibri"/>
                <w:b/>
                <w:lang w:eastAsia="en-US"/>
              </w:rPr>
              <w:t>Grozījumi Ministru kabineta 2017. gada 28. februāra noteikumos Nr.108 “Publisko elektronisko iepirkumu noteikumi””</w:t>
            </w:r>
            <w:r w:rsidR="00943F07" w:rsidRPr="00D50904">
              <w:rPr>
                <w:rFonts w:eastAsia="Calibri"/>
                <w:b/>
                <w:lang w:eastAsia="en-US"/>
              </w:rPr>
              <w:t xml:space="preserve"> (VSS-230)</w:t>
            </w:r>
            <w:r w:rsidR="000B228E" w:rsidRPr="00D50904">
              <w:rPr>
                <w:rFonts w:eastAsia="Calibri"/>
                <w:b/>
                <w:lang w:eastAsia="en-US"/>
              </w:rPr>
              <w:t xml:space="preserve"> projekts</w:t>
            </w:r>
          </w:p>
          <w:p w14:paraId="1198E40E" w14:textId="77777777" w:rsidR="00FD08B1" w:rsidRPr="00D50904" w:rsidRDefault="00FD08B1" w:rsidP="006854E5">
            <w:pPr>
              <w:pStyle w:val="naisc"/>
              <w:spacing w:before="0" w:after="0"/>
            </w:pPr>
          </w:p>
        </w:tc>
      </w:tr>
    </w:tbl>
    <w:p w14:paraId="6DAE0C28" w14:textId="292FA84D" w:rsidR="00EB2EDA" w:rsidRPr="00D50904" w:rsidRDefault="00EB2EDA" w:rsidP="00FD08B1">
      <w:pPr>
        <w:pStyle w:val="naisnod"/>
        <w:numPr>
          <w:ilvl w:val="0"/>
          <w:numId w:val="16"/>
        </w:numPr>
        <w:spacing w:before="0" w:after="0"/>
      </w:pPr>
      <w:r w:rsidRPr="00D50904">
        <w:t>Jautājumi, par kuriem saskaņošanā vienošanās nav panākta</w:t>
      </w:r>
    </w:p>
    <w:tbl>
      <w:tblPr>
        <w:tblW w:w="13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3052"/>
        <w:gridCol w:w="3880"/>
        <w:gridCol w:w="3198"/>
        <w:gridCol w:w="2516"/>
      </w:tblGrid>
      <w:tr w:rsidR="00316BE2" w:rsidRPr="00D50904" w14:paraId="54D6AD2A" w14:textId="77777777" w:rsidTr="00316BE2">
        <w:trPr>
          <w:jc w:val="center"/>
        </w:trPr>
        <w:tc>
          <w:tcPr>
            <w:tcW w:w="576" w:type="dxa"/>
          </w:tcPr>
          <w:p w14:paraId="49155809" w14:textId="77777777" w:rsidR="00316BE2" w:rsidRPr="00D50904" w:rsidRDefault="00316BE2" w:rsidP="006854E5">
            <w:pPr>
              <w:jc w:val="center"/>
            </w:pPr>
            <w:bookmarkStart w:id="0" w:name="_Hlk69984344"/>
            <w:r w:rsidRPr="00D50904">
              <w:t>Nr.</w:t>
            </w:r>
          </w:p>
          <w:p w14:paraId="52DF34B3" w14:textId="77777777" w:rsidR="00316BE2" w:rsidRPr="00D50904" w:rsidRDefault="00316BE2" w:rsidP="006854E5">
            <w:pPr>
              <w:jc w:val="center"/>
            </w:pPr>
            <w:r w:rsidRPr="00D50904">
              <w:t>p.k.</w:t>
            </w:r>
          </w:p>
        </w:tc>
        <w:tc>
          <w:tcPr>
            <w:tcW w:w="3052" w:type="dxa"/>
          </w:tcPr>
          <w:p w14:paraId="57F5924A" w14:textId="77777777" w:rsidR="00316BE2" w:rsidRPr="00D50904" w:rsidRDefault="00316BE2" w:rsidP="006854E5">
            <w:pPr>
              <w:jc w:val="center"/>
            </w:pPr>
            <w:r w:rsidRPr="00D50904">
              <w:t>Saskaņošanai nosūtītā projekta redakcija (konkrēta punkta (panta) redakcija)</w:t>
            </w:r>
          </w:p>
        </w:tc>
        <w:tc>
          <w:tcPr>
            <w:tcW w:w="3880" w:type="dxa"/>
          </w:tcPr>
          <w:p w14:paraId="02FA03DE" w14:textId="58892AF8" w:rsidR="00316BE2" w:rsidRPr="00D50904" w:rsidRDefault="00316BE2" w:rsidP="006854E5">
            <w:pPr>
              <w:jc w:val="center"/>
            </w:pPr>
            <w:r w:rsidRPr="00D50904">
              <w:t>Atzinumā norādītais ministrijas (citas institūcijas) iebildums, kā arī saskaņošanā papildus izteiktais iebildums par projekta konkrēto punktu (pantu)</w:t>
            </w:r>
          </w:p>
          <w:p w14:paraId="4C730D1A" w14:textId="77777777" w:rsidR="00316BE2" w:rsidRPr="00D50904" w:rsidRDefault="00316BE2" w:rsidP="006854E5">
            <w:pPr>
              <w:jc w:val="center"/>
            </w:pPr>
          </w:p>
        </w:tc>
        <w:tc>
          <w:tcPr>
            <w:tcW w:w="3198" w:type="dxa"/>
          </w:tcPr>
          <w:p w14:paraId="74CA73CA" w14:textId="77777777" w:rsidR="00316BE2" w:rsidRPr="00D50904" w:rsidRDefault="00316BE2" w:rsidP="006854E5">
            <w:pPr>
              <w:pStyle w:val="naisc"/>
              <w:spacing w:before="0" w:after="0"/>
            </w:pPr>
            <w:r w:rsidRPr="00D50904">
              <w:t>Atbildīgās ministrijas pamatojums iebilduma noraidījumam</w:t>
            </w:r>
          </w:p>
        </w:tc>
        <w:tc>
          <w:tcPr>
            <w:tcW w:w="2516" w:type="dxa"/>
          </w:tcPr>
          <w:p w14:paraId="5A038A1F" w14:textId="77777777" w:rsidR="00316BE2" w:rsidRPr="00D50904" w:rsidRDefault="00316BE2" w:rsidP="006854E5">
            <w:pPr>
              <w:tabs>
                <w:tab w:val="left" w:pos="1483"/>
              </w:tabs>
              <w:jc w:val="center"/>
            </w:pPr>
            <w:r w:rsidRPr="00D50904">
              <w:t>Projekta attiecīgā punkta (panta) galīgā redakcija</w:t>
            </w:r>
          </w:p>
        </w:tc>
      </w:tr>
      <w:tr w:rsidR="00316BE2" w:rsidRPr="00D50904" w14:paraId="7A6A7B5C" w14:textId="77777777" w:rsidTr="00316BE2">
        <w:trPr>
          <w:jc w:val="center"/>
        </w:trPr>
        <w:tc>
          <w:tcPr>
            <w:tcW w:w="576" w:type="dxa"/>
          </w:tcPr>
          <w:p w14:paraId="4ABDFF4C" w14:textId="77777777" w:rsidR="00316BE2" w:rsidRPr="00D50904" w:rsidRDefault="00316BE2" w:rsidP="006854E5">
            <w:pPr>
              <w:tabs>
                <w:tab w:val="left" w:pos="71"/>
                <w:tab w:val="left" w:pos="360"/>
              </w:tabs>
              <w:jc w:val="center"/>
            </w:pPr>
            <w:r w:rsidRPr="00D50904">
              <w:t>1.</w:t>
            </w:r>
          </w:p>
        </w:tc>
        <w:tc>
          <w:tcPr>
            <w:tcW w:w="3052" w:type="dxa"/>
          </w:tcPr>
          <w:p w14:paraId="75F7D4AF" w14:textId="77777777" w:rsidR="00316BE2" w:rsidRPr="00D50904" w:rsidRDefault="00316BE2" w:rsidP="006854E5">
            <w:pPr>
              <w:pStyle w:val="Default"/>
              <w:ind w:firstLine="199"/>
              <w:jc w:val="center"/>
              <w:rPr>
                <w:color w:val="auto"/>
              </w:rPr>
            </w:pPr>
            <w:r w:rsidRPr="00D50904">
              <w:rPr>
                <w:color w:val="auto"/>
              </w:rPr>
              <w:t>2.</w:t>
            </w:r>
          </w:p>
        </w:tc>
        <w:tc>
          <w:tcPr>
            <w:tcW w:w="3880" w:type="dxa"/>
          </w:tcPr>
          <w:p w14:paraId="3FA721C1" w14:textId="77777777" w:rsidR="00316BE2" w:rsidRPr="00D50904" w:rsidRDefault="00316BE2" w:rsidP="006854E5">
            <w:pPr>
              <w:pStyle w:val="Bezatstarpm"/>
              <w:ind w:firstLine="82"/>
              <w:jc w:val="center"/>
              <w:rPr>
                <w:rFonts w:eastAsia="Times New Roman"/>
                <w:sz w:val="24"/>
                <w:szCs w:val="24"/>
                <w:lang w:eastAsia="lv-LV"/>
              </w:rPr>
            </w:pPr>
            <w:r w:rsidRPr="00D50904">
              <w:rPr>
                <w:rFonts w:eastAsia="Times New Roman"/>
                <w:sz w:val="24"/>
                <w:szCs w:val="24"/>
                <w:lang w:eastAsia="lv-LV"/>
              </w:rPr>
              <w:t>3.</w:t>
            </w:r>
          </w:p>
        </w:tc>
        <w:tc>
          <w:tcPr>
            <w:tcW w:w="3198" w:type="dxa"/>
          </w:tcPr>
          <w:p w14:paraId="09C6BD69" w14:textId="77777777" w:rsidR="00316BE2" w:rsidRPr="00D50904" w:rsidRDefault="00316BE2" w:rsidP="006854E5">
            <w:pPr>
              <w:jc w:val="center"/>
            </w:pPr>
            <w:r w:rsidRPr="00D50904">
              <w:t>4.</w:t>
            </w:r>
          </w:p>
        </w:tc>
        <w:tc>
          <w:tcPr>
            <w:tcW w:w="2516" w:type="dxa"/>
          </w:tcPr>
          <w:p w14:paraId="1883268C" w14:textId="77777777" w:rsidR="00316BE2" w:rsidRPr="00D50904" w:rsidRDefault="00316BE2" w:rsidP="006854E5">
            <w:pPr>
              <w:pStyle w:val="Default"/>
              <w:ind w:firstLine="199"/>
              <w:jc w:val="center"/>
              <w:rPr>
                <w:color w:val="auto"/>
              </w:rPr>
            </w:pPr>
            <w:r w:rsidRPr="00D50904">
              <w:rPr>
                <w:color w:val="auto"/>
              </w:rPr>
              <w:t>6.</w:t>
            </w:r>
          </w:p>
        </w:tc>
      </w:tr>
      <w:bookmarkEnd w:id="0"/>
    </w:tbl>
    <w:p w14:paraId="7BEADEB1" w14:textId="77777777" w:rsidR="00FD08B1" w:rsidRPr="00D50904" w:rsidRDefault="00FD08B1" w:rsidP="006854E5">
      <w:pPr>
        <w:pStyle w:val="naiskr"/>
        <w:spacing w:before="0" w:after="0"/>
        <w:ind w:firstLine="180"/>
      </w:pPr>
    </w:p>
    <w:p w14:paraId="0E274CD5" w14:textId="77777777" w:rsidR="00EB2EDA" w:rsidRPr="00D50904" w:rsidRDefault="00EB2EDA" w:rsidP="006854E5">
      <w:pPr>
        <w:pStyle w:val="naiskr"/>
        <w:spacing w:before="0" w:after="0"/>
        <w:ind w:firstLine="180"/>
      </w:pPr>
      <w:r w:rsidRPr="00D50904">
        <w:t xml:space="preserve">Informācija par </w:t>
      </w:r>
      <w:proofErr w:type="spellStart"/>
      <w:r w:rsidRPr="00D50904">
        <w:t>starpministriju</w:t>
      </w:r>
      <w:proofErr w:type="spellEnd"/>
      <w:r w:rsidRPr="00D50904">
        <w:t xml:space="preserve"> (starpinstitūciju) sanāksmi vai elektronisko saskaņošanu </w:t>
      </w:r>
    </w:p>
    <w:tbl>
      <w:tblPr>
        <w:tblW w:w="12967" w:type="dxa"/>
        <w:tblCellSpacing w:w="0" w:type="dxa"/>
        <w:tblInd w:w="180" w:type="dxa"/>
        <w:tblCellMar>
          <w:left w:w="0" w:type="dxa"/>
          <w:right w:w="0" w:type="dxa"/>
        </w:tblCellMar>
        <w:tblLook w:val="0000" w:firstRow="0" w:lastRow="0" w:firstColumn="0" w:lastColumn="0" w:noHBand="0" w:noVBand="0"/>
      </w:tblPr>
      <w:tblGrid>
        <w:gridCol w:w="2527"/>
        <w:gridCol w:w="10440"/>
      </w:tblGrid>
      <w:tr w:rsidR="003407EA" w:rsidRPr="00D50904" w14:paraId="1F5AEE57" w14:textId="77777777" w:rsidTr="00496A29">
        <w:trPr>
          <w:tblCellSpacing w:w="0" w:type="dxa"/>
        </w:trPr>
        <w:tc>
          <w:tcPr>
            <w:tcW w:w="2527" w:type="dxa"/>
          </w:tcPr>
          <w:p w14:paraId="14BB3922" w14:textId="72EC0B76" w:rsidR="00EB2EDA" w:rsidRPr="00D50904" w:rsidRDefault="00EB2EDA" w:rsidP="006854E5">
            <w:pPr>
              <w:pStyle w:val="naiskr"/>
              <w:spacing w:before="0" w:after="0"/>
            </w:pPr>
            <w:r w:rsidRPr="00D50904">
              <w:t>Datums</w:t>
            </w:r>
            <w:r w:rsidR="00A37727" w:rsidRPr="00D50904">
              <w:t>:</w:t>
            </w:r>
          </w:p>
        </w:tc>
        <w:tc>
          <w:tcPr>
            <w:tcW w:w="10440" w:type="dxa"/>
            <w:tcBorders>
              <w:top w:val="nil"/>
              <w:left w:val="nil"/>
              <w:bottom w:val="single" w:sz="8" w:space="0" w:color="000000"/>
              <w:right w:val="nil"/>
            </w:tcBorders>
          </w:tcPr>
          <w:p w14:paraId="7EDB5D89" w14:textId="3D3B262F" w:rsidR="00E87B45" w:rsidRPr="00D50904" w:rsidRDefault="00923D7A" w:rsidP="00A37727">
            <w:pPr>
              <w:pStyle w:val="naisf"/>
              <w:spacing w:before="0" w:after="0"/>
              <w:ind w:firstLine="0"/>
            </w:pPr>
            <w:r w:rsidRPr="00D50904">
              <w:t>28.04.2021. starpinstitūciju sanāksme</w:t>
            </w:r>
          </w:p>
          <w:p w14:paraId="76B3D8CF" w14:textId="77777777" w:rsidR="000B30E6" w:rsidRPr="00D50904" w:rsidRDefault="000B30E6" w:rsidP="00A37727">
            <w:pPr>
              <w:pStyle w:val="naisf"/>
              <w:spacing w:before="0" w:after="0"/>
              <w:ind w:firstLine="0"/>
            </w:pPr>
            <w:r w:rsidRPr="00D50904">
              <w:t>27.05.2021. elektroniskā saskaņošana</w:t>
            </w:r>
          </w:p>
          <w:p w14:paraId="1E692C35" w14:textId="77777777" w:rsidR="00CB752B" w:rsidRPr="00D50904" w:rsidRDefault="00CB752B" w:rsidP="00A37727">
            <w:pPr>
              <w:pStyle w:val="naisf"/>
              <w:spacing w:before="0" w:after="0"/>
              <w:ind w:firstLine="0"/>
            </w:pPr>
            <w:r w:rsidRPr="00D50904">
              <w:t>30.06.2021. starpinstitūciju sanāksme</w:t>
            </w:r>
          </w:p>
          <w:p w14:paraId="6D8B9834" w14:textId="5972EB0E" w:rsidR="00342CFF" w:rsidRPr="00D50904" w:rsidRDefault="00342CFF" w:rsidP="00A37727">
            <w:pPr>
              <w:pStyle w:val="naisf"/>
              <w:spacing w:before="0" w:after="0"/>
              <w:ind w:firstLine="0"/>
            </w:pPr>
            <w:r w:rsidRPr="00D50904">
              <w:t>27.07.2021. elektroniskā saskaņošana</w:t>
            </w:r>
          </w:p>
        </w:tc>
      </w:tr>
      <w:tr w:rsidR="00FC2EAA" w:rsidRPr="00D50904" w14:paraId="052116D6" w14:textId="77777777" w:rsidTr="00496A29">
        <w:trPr>
          <w:tblCellSpacing w:w="0" w:type="dxa"/>
        </w:trPr>
        <w:tc>
          <w:tcPr>
            <w:tcW w:w="2527" w:type="dxa"/>
            <w:vAlign w:val="center"/>
          </w:tcPr>
          <w:p w14:paraId="7E76455C" w14:textId="1AA37A03" w:rsidR="00EB2EDA" w:rsidRPr="00D50904" w:rsidRDefault="00EB2EDA" w:rsidP="006854E5">
            <w:pPr>
              <w:pStyle w:val="naiskr"/>
              <w:spacing w:before="0" w:after="0"/>
            </w:pPr>
            <w:r w:rsidRPr="00D50904">
              <w:t>Saskaņošanas dalībnieki</w:t>
            </w:r>
            <w:r w:rsidR="00A37727" w:rsidRPr="00D50904">
              <w:t>:</w:t>
            </w:r>
          </w:p>
        </w:tc>
        <w:tc>
          <w:tcPr>
            <w:tcW w:w="10440" w:type="dxa"/>
            <w:vAlign w:val="center"/>
          </w:tcPr>
          <w:p w14:paraId="00EFB14A" w14:textId="77777777" w:rsidR="00496A29" w:rsidRPr="00D50904" w:rsidRDefault="00496A29" w:rsidP="00A37727">
            <w:pPr>
              <w:pStyle w:val="naisf"/>
              <w:spacing w:before="0" w:after="0"/>
              <w:ind w:firstLine="0"/>
            </w:pPr>
          </w:p>
          <w:p w14:paraId="3D3223BB" w14:textId="46DC7DDE" w:rsidR="00496A29" w:rsidRPr="00D50904" w:rsidRDefault="00496A29" w:rsidP="00A37727">
            <w:pPr>
              <w:pStyle w:val="naisf"/>
              <w:spacing w:before="0" w:after="0"/>
              <w:ind w:firstLine="0"/>
            </w:pPr>
          </w:p>
          <w:p w14:paraId="13D588D7" w14:textId="77777777" w:rsidR="00194008" w:rsidRPr="00D50904" w:rsidRDefault="00194008" w:rsidP="00A37727">
            <w:pPr>
              <w:pStyle w:val="naisf"/>
              <w:spacing w:before="0" w:after="0"/>
              <w:ind w:firstLine="0"/>
            </w:pPr>
          </w:p>
          <w:p w14:paraId="401DD57B" w14:textId="6429A7B3" w:rsidR="00EB2EDA" w:rsidRPr="00D50904" w:rsidRDefault="00EB2EDA" w:rsidP="00A37727">
            <w:pPr>
              <w:pStyle w:val="naisf"/>
              <w:spacing w:before="0" w:after="0"/>
              <w:ind w:firstLine="0"/>
            </w:pPr>
            <w:r w:rsidRPr="00D50904">
              <w:t>Tieslietu ministrija</w:t>
            </w:r>
            <w:r w:rsidR="00503320" w:rsidRPr="00D50904">
              <w:t>,</w:t>
            </w:r>
            <w:r w:rsidR="000D288A" w:rsidRPr="00D50904">
              <w:t xml:space="preserve"> Finanšu ministrija, Ekonomikas ministrija, Satiksmes ministrija, Kultūras ministrija,</w:t>
            </w:r>
            <w:r w:rsidR="00087B2B" w:rsidRPr="00D50904">
              <w:t xml:space="preserve"> Ārlietu ministrija,</w:t>
            </w:r>
            <w:r w:rsidR="000D288A" w:rsidRPr="00D50904">
              <w:t xml:space="preserve"> </w:t>
            </w:r>
            <w:r w:rsidR="00896BF8" w:rsidRPr="00D50904">
              <w:t xml:space="preserve">Aizsardzības ministrija, </w:t>
            </w:r>
            <w:proofErr w:type="spellStart"/>
            <w:r w:rsidR="00087B2B" w:rsidRPr="00D50904">
              <w:t>Iekšlietu</w:t>
            </w:r>
            <w:proofErr w:type="spellEnd"/>
            <w:r w:rsidR="00087B2B" w:rsidRPr="00D50904">
              <w:t xml:space="preserve"> ministrija, Labklājības ministrija, Veselības ministrija,</w:t>
            </w:r>
            <w:r w:rsidR="00194008" w:rsidRPr="00D50904">
              <w:t xml:space="preserve"> Izglītības un zinātnes ministrija, Labklājības ministrija,</w:t>
            </w:r>
            <w:r w:rsidR="00087B2B" w:rsidRPr="00D50904">
              <w:t xml:space="preserve"> </w:t>
            </w:r>
            <w:r w:rsidR="008B4227" w:rsidRPr="00D50904">
              <w:t>Valsts kanceleja, Latvijas Pašvaldību savienība</w:t>
            </w:r>
            <w:r w:rsidR="00896BF8" w:rsidRPr="00D50904">
              <w:t xml:space="preserve"> (turpmāk – LPS)</w:t>
            </w:r>
            <w:r w:rsidR="006D45DB" w:rsidRPr="00D50904">
              <w:t xml:space="preserve">, </w:t>
            </w:r>
            <w:r w:rsidR="000D288A" w:rsidRPr="00D50904">
              <w:t>Latvijas Informācijas un komunikācijas tehnoloģiju asoci</w:t>
            </w:r>
            <w:r w:rsidR="00620EB3" w:rsidRPr="00D50904">
              <w:t>ācija</w:t>
            </w:r>
            <w:r w:rsidR="008B4227" w:rsidRPr="00D50904">
              <w:t xml:space="preserve">, </w:t>
            </w:r>
            <w:r w:rsidR="0062241A" w:rsidRPr="00D50904">
              <w:t>L</w:t>
            </w:r>
            <w:r w:rsidR="00896BF8" w:rsidRPr="00D50904">
              <w:t>atvijas Tirdzniecības un rūpniecības kamera (turpmāk – L</w:t>
            </w:r>
            <w:r w:rsidR="0062241A" w:rsidRPr="00D50904">
              <w:t>TRK</w:t>
            </w:r>
            <w:r w:rsidR="00896BF8" w:rsidRPr="00D50904">
              <w:t>)</w:t>
            </w:r>
            <w:r w:rsidR="0066547E" w:rsidRPr="00D50904">
              <w:t>, Latvijas Darba devēju konfederācija</w:t>
            </w:r>
            <w:r w:rsidR="008B4227" w:rsidRPr="00D50904">
              <w:t>, biedrība "Reģionālo attīstības centru apvienība".</w:t>
            </w:r>
          </w:p>
          <w:p w14:paraId="602F2A21" w14:textId="77777777" w:rsidR="00194008" w:rsidRPr="00D50904" w:rsidRDefault="00194008" w:rsidP="00A37727">
            <w:pPr>
              <w:pStyle w:val="naisf"/>
              <w:spacing w:before="0" w:after="0"/>
              <w:ind w:firstLine="0"/>
            </w:pPr>
          </w:p>
          <w:p w14:paraId="44FFAAF5" w14:textId="6C1D9B52" w:rsidR="00194008" w:rsidRPr="00D50904" w:rsidRDefault="00194008" w:rsidP="00A37727">
            <w:pPr>
              <w:pStyle w:val="naisf"/>
              <w:spacing w:before="0" w:after="0"/>
              <w:ind w:firstLine="0"/>
            </w:pPr>
          </w:p>
          <w:p w14:paraId="1A4FDEBF" w14:textId="0C70231C" w:rsidR="00194008" w:rsidRPr="00D50904" w:rsidRDefault="00194008" w:rsidP="00A37727">
            <w:pPr>
              <w:pStyle w:val="naisf"/>
              <w:spacing w:before="0" w:after="0"/>
              <w:ind w:firstLine="0"/>
            </w:pPr>
          </w:p>
        </w:tc>
      </w:tr>
    </w:tbl>
    <w:p w14:paraId="6175D43A" w14:textId="567F7CEC" w:rsidR="00EB2EDA" w:rsidRPr="00D50904" w:rsidRDefault="00EB2EDA" w:rsidP="006854E5"/>
    <w:tbl>
      <w:tblPr>
        <w:tblW w:w="12645" w:type="dxa"/>
        <w:tblCellSpacing w:w="0" w:type="dxa"/>
        <w:tblInd w:w="180" w:type="dxa"/>
        <w:tblCellMar>
          <w:left w:w="0" w:type="dxa"/>
          <w:right w:w="0" w:type="dxa"/>
        </w:tblCellMar>
        <w:tblLook w:val="0000" w:firstRow="0" w:lastRow="0" w:firstColumn="0" w:lastColumn="0" w:noHBand="0" w:noVBand="0"/>
      </w:tblPr>
      <w:tblGrid>
        <w:gridCol w:w="6624"/>
        <w:gridCol w:w="6021"/>
      </w:tblGrid>
      <w:tr w:rsidR="003407EA" w:rsidRPr="00D50904" w14:paraId="36A33E91" w14:textId="77777777" w:rsidTr="00C925BE">
        <w:trPr>
          <w:tblCellSpacing w:w="0" w:type="dxa"/>
        </w:trPr>
        <w:tc>
          <w:tcPr>
            <w:tcW w:w="12645" w:type="dxa"/>
            <w:gridSpan w:val="2"/>
          </w:tcPr>
          <w:p w14:paraId="31D0E9B9" w14:textId="7AF5061B" w:rsidR="00620EB3" w:rsidRPr="00D50904" w:rsidRDefault="00620EB3" w:rsidP="00477DF2">
            <w:pPr>
              <w:pStyle w:val="naiskr"/>
              <w:spacing w:before="0" w:after="0"/>
            </w:pPr>
            <w:r w:rsidRPr="00D50904">
              <w:t>Saskaņošanas dalībnieki izskatīja šādu ministriju (citu institūciju) iebildumus: Tieslietu ministrija, Finanšu ministrija,</w:t>
            </w:r>
            <w:r w:rsidR="00896BF8" w:rsidRPr="00D50904">
              <w:t xml:space="preserve"> Aizsardzības ministrija,</w:t>
            </w:r>
            <w:r w:rsidRPr="00D50904">
              <w:t xml:space="preserve"> </w:t>
            </w:r>
            <w:r w:rsidR="0062241A" w:rsidRPr="00D50904">
              <w:t>LTRK</w:t>
            </w:r>
            <w:r w:rsidR="00C34375" w:rsidRPr="00D50904">
              <w:t>, LPS.</w:t>
            </w:r>
          </w:p>
        </w:tc>
      </w:tr>
      <w:tr w:rsidR="00943F07" w:rsidRPr="00D50904" w14:paraId="0E8864FA" w14:textId="77777777" w:rsidTr="00965D9D">
        <w:trPr>
          <w:trHeight w:val="1052"/>
          <w:tblCellSpacing w:w="0" w:type="dxa"/>
        </w:trPr>
        <w:tc>
          <w:tcPr>
            <w:tcW w:w="6624" w:type="dxa"/>
            <w:vAlign w:val="center"/>
          </w:tcPr>
          <w:p w14:paraId="66CF59BF" w14:textId="77777777" w:rsidR="00A37727" w:rsidRPr="00D50904" w:rsidRDefault="00A37727" w:rsidP="006854E5">
            <w:pPr>
              <w:pStyle w:val="naiskr"/>
              <w:spacing w:before="0" w:after="0"/>
            </w:pPr>
          </w:p>
          <w:p w14:paraId="2FA40AC8" w14:textId="73E85122" w:rsidR="00EB2EDA" w:rsidRPr="00D50904" w:rsidRDefault="00EB2EDA" w:rsidP="006854E5">
            <w:pPr>
              <w:pStyle w:val="naiskr"/>
              <w:spacing w:before="0" w:after="0"/>
            </w:pPr>
            <w:r w:rsidRPr="00D50904">
              <w:t>Ministrijas (citas institūcijas), kuras nav ieradušās uz sanāksmi vai kuras nav atbildējušas uz uzaicinājumu piedalīties elektroniskajā saskaņošanā</w:t>
            </w:r>
            <w:r w:rsidR="00A37727" w:rsidRPr="00D50904">
              <w:t>:</w:t>
            </w:r>
          </w:p>
          <w:p w14:paraId="4BF9F57A" w14:textId="77777777" w:rsidR="004508ED" w:rsidRPr="00D50904" w:rsidRDefault="004508ED" w:rsidP="006854E5">
            <w:pPr>
              <w:pStyle w:val="naiskr"/>
              <w:spacing w:before="0" w:after="0"/>
            </w:pPr>
          </w:p>
        </w:tc>
        <w:tc>
          <w:tcPr>
            <w:tcW w:w="6021" w:type="dxa"/>
            <w:vAlign w:val="center"/>
          </w:tcPr>
          <w:p w14:paraId="4F4B1599" w14:textId="5AD9DC7A" w:rsidR="00EB2EDA" w:rsidRPr="00D50904" w:rsidRDefault="00A37727" w:rsidP="006854E5">
            <w:pPr>
              <w:pStyle w:val="naiskr"/>
              <w:spacing w:before="0" w:after="0"/>
            </w:pPr>
            <w:r w:rsidRPr="00D50904">
              <w:lastRenderedPageBreak/>
              <w:t>Nav</w:t>
            </w:r>
          </w:p>
        </w:tc>
      </w:tr>
    </w:tbl>
    <w:p w14:paraId="21968EDB" w14:textId="13A45864" w:rsidR="00EB2EDA" w:rsidRPr="00D50904" w:rsidRDefault="00EB2EDA" w:rsidP="00FA2E68">
      <w:pPr>
        <w:pStyle w:val="naisnod"/>
        <w:numPr>
          <w:ilvl w:val="0"/>
          <w:numId w:val="16"/>
        </w:numPr>
        <w:spacing w:before="0" w:after="0"/>
      </w:pPr>
      <w:r w:rsidRPr="00D50904">
        <w:t>Jautājumi, par kuriem saskaņošanā vienošanās ir panākta</w:t>
      </w:r>
    </w:p>
    <w:p w14:paraId="649A6F15" w14:textId="22DFAD0D" w:rsidR="00FA2E68" w:rsidRPr="00D50904" w:rsidRDefault="00FA2E68" w:rsidP="00FA2E68">
      <w:pPr>
        <w:pStyle w:val="naisnod"/>
        <w:spacing w:before="0" w:after="0"/>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3216"/>
        <w:gridCol w:w="3594"/>
        <w:gridCol w:w="2877"/>
        <w:gridCol w:w="3685"/>
      </w:tblGrid>
      <w:tr w:rsidR="003407EA" w:rsidRPr="00D50904" w14:paraId="121C857F" w14:textId="77777777" w:rsidTr="006467B6">
        <w:trPr>
          <w:jc w:val="center"/>
        </w:trPr>
        <w:tc>
          <w:tcPr>
            <w:tcW w:w="798" w:type="dxa"/>
          </w:tcPr>
          <w:p w14:paraId="08C176C8" w14:textId="550ED76D" w:rsidR="00FA2E68" w:rsidRPr="00D50904" w:rsidRDefault="00FA2E68" w:rsidP="00FA2E68">
            <w:pPr>
              <w:jc w:val="center"/>
            </w:pPr>
            <w:r w:rsidRPr="00D50904">
              <w:t>Nr. p. k.</w:t>
            </w:r>
          </w:p>
        </w:tc>
        <w:tc>
          <w:tcPr>
            <w:tcW w:w="3216" w:type="dxa"/>
          </w:tcPr>
          <w:p w14:paraId="00F69633" w14:textId="70EDF287" w:rsidR="00FA2E68" w:rsidRPr="00D50904" w:rsidRDefault="00FA2E68" w:rsidP="00FA2E68">
            <w:pPr>
              <w:jc w:val="center"/>
            </w:pPr>
            <w:r w:rsidRPr="00D50904">
              <w:t>Saskaņošanai nosūtītā projekta redakcija (konkrēta punkta (panta) redakcija)</w:t>
            </w:r>
          </w:p>
        </w:tc>
        <w:tc>
          <w:tcPr>
            <w:tcW w:w="3594" w:type="dxa"/>
          </w:tcPr>
          <w:p w14:paraId="2F08B3F8" w14:textId="737E1E80" w:rsidR="00FA2E68" w:rsidRPr="00D50904" w:rsidRDefault="00FA2E68" w:rsidP="00FA2E68">
            <w:pPr>
              <w:jc w:val="center"/>
            </w:pPr>
            <w:r w:rsidRPr="00D50904">
              <w:t>Atzinumā norādītais ministrijas (citas institūcijas) iebildums, kā arī saskaņošanā papildus izteiktais iebildums par projekta konkrēto punktu (pantu)</w:t>
            </w:r>
          </w:p>
        </w:tc>
        <w:tc>
          <w:tcPr>
            <w:tcW w:w="2877" w:type="dxa"/>
          </w:tcPr>
          <w:p w14:paraId="7BECFA68" w14:textId="65A1F41F" w:rsidR="00FA2E68" w:rsidRPr="00D50904" w:rsidRDefault="00FA2E68" w:rsidP="00FA2E68">
            <w:pPr>
              <w:pStyle w:val="naisc"/>
              <w:spacing w:before="0" w:after="0"/>
            </w:pPr>
            <w:r w:rsidRPr="00D50904">
              <w:t>Atbildīgās ministrijas norāde par to, ka iebildums ir ņemts vērā, vai informācija par saskaņošanā panākto alternatīvo risinājumu</w:t>
            </w:r>
          </w:p>
        </w:tc>
        <w:tc>
          <w:tcPr>
            <w:tcW w:w="3685" w:type="dxa"/>
          </w:tcPr>
          <w:p w14:paraId="4D4F7103" w14:textId="77B41303" w:rsidR="00FA2E68" w:rsidRPr="00D50904" w:rsidRDefault="00FA2E68" w:rsidP="00FA2E68">
            <w:pPr>
              <w:pStyle w:val="naisc"/>
              <w:spacing w:before="0" w:after="0"/>
            </w:pPr>
            <w:r w:rsidRPr="00D50904">
              <w:t>Projekta attiecīgā punkta (panta) galīgā redakcija</w:t>
            </w:r>
          </w:p>
        </w:tc>
      </w:tr>
      <w:tr w:rsidR="003407EA" w:rsidRPr="00D50904" w14:paraId="6094D7C2" w14:textId="77777777" w:rsidTr="006467B6">
        <w:trPr>
          <w:jc w:val="center"/>
        </w:trPr>
        <w:tc>
          <w:tcPr>
            <w:tcW w:w="798" w:type="dxa"/>
          </w:tcPr>
          <w:p w14:paraId="6B3A18E6" w14:textId="77777777" w:rsidR="00FA2E68" w:rsidRPr="00D50904" w:rsidRDefault="00FA2E68" w:rsidP="00A82F5A">
            <w:pPr>
              <w:tabs>
                <w:tab w:val="left" w:pos="71"/>
                <w:tab w:val="left" w:pos="360"/>
              </w:tabs>
              <w:jc w:val="center"/>
            </w:pPr>
            <w:r w:rsidRPr="00D50904">
              <w:t>1.</w:t>
            </w:r>
          </w:p>
        </w:tc>
        <w:tc>
          <w:tcPr>
            <w:tcW w:w="3216" w:type="dxa"/>
          </w:tcPr>
          <w:p w14:paraId="2EDA1F80" w14:textId="77777777" w:rsidR="00FA2E68" w:rsidRPr="00D50904" w:rsidRDefault="00FA2E68" w:rsidP="00A82F5A">
            <w:pPr>
              <w:pStyle w:val="Default"/>
              <w:ind w:firstLine="199"/>
              <w:jc w:val="center"/>
              <w:rPr>
                <w:color w:val="auto"/>
              </w:rPr>
            </w:pPr>
            <w:r w:rsidRPr="00D50904">
              <w:rPr>
                <w:color w:val="auto"/>
              </w:rPr>
              <w:t>2.</w:t>
            </w:r>
          </w:p>
        </w:tc>
        <w:tc>
          <w:tcPr>
            <w:tcW w:w="3594" w:type="dxa"/>
          </w:tcPr>
          <w:p w14:paraId="00F7335E" w14:textId="77777777" w:rsidR="00FA2E68" w:rsidRPr="00D50904" w:rsidRDefault="00FA2E68" w:rsidP="00A82F5A">
            <w:pPr>
              <w:pStyle w:val="Bezatstarpm"/>
              <w:ind w:firstLine="82"/>
              <w:jc w:val="center"/>
              <w:rPr>
                <w:rFonts w:eastAsia="Times New Roman"/>
                <w:sz w:val="24"/>
                <w:szCs w:val="24"/>
                <w:lang w:eastAsia="lv-LV"/>
              </w:rPr>
            </w:pPr>
            <w:r w:rsidRPr="00D50904">
              <w:rPr>
                <w:rFonts w:eastAsia="Times New Roman"/>
                <w:sz w:val="24"/>
                <w:szCs w:val="24"/>
                <w:lang w:eastAsia="lv-LV"/>
              </w:rPr>
              <w:t>3.</w:t>
            </w:r>
          </w:p>
        </w:tc>
        <w:tc>
          <w:tcPr>
            <w:tcW w:w="2877" w:type="dxa"/>
          </w:tcPr>
          <w:p w14:paraId="267A43AA" w14:textId="77777777" w:rsidR="00FA2E68" w:rsidRPr="00D50904" w:rsidRDefault="00FA2E68" w:rsidP="00A82F5A">
            <w:pPr>
              <w:jc w:val="center"/>
            </w:pPr>
            <w:r w:rsidRPr="00D50904">
              <w:t>4.</w:t>
            </w:r>
          </w:p>
        </w:tc>
        <w:tc>
          <w:tcPr>
            <w:tcW w:w="3685" w:type="dxa"/>
          </w:tcPr>
          <w:p w14:paraId="3B82922C" w14:textId="77777777" w:rsidR="00FA2E68" w:rsidRPr="00D50904" w:rsidRDefault="00FA2E68" w:rsidP="00A82F5A">
            <w:pPr>
              <w:jc w:val="center"/>
            </w:pPr>
            <w:r w:rsidRPr="00D50904">
              <w:t>5.</w:t>
            </w:r>
          </w:p>
        </w:tc>
      </w:tr>
      <w:tr w:rsidR="00316BE2" w:rsidRPr="00D50904" w14:paraId="61D45B2F" w14:textId="77777777" w:rsidTr="006467B6">
        <w:trPr>
          <w:jc w:val="center"/>
        </w:trPr>
        <w:tc>
          <w:tcPr>
            <w:tcW w:w="798" w:type="dxa"/>
          </w:tcPr>
          <w:p w14:paraId="1A581FF4" w14:textId="570CBB6C" w:rsidR="00316BE2" w:rsidRPr="00D50904" w:rsidRDefault="000727C9" w:rsidP="00316BE2">
            <w:pPr>
              <w:tabs>
                <w:tab w:val="left" w:pos="71"/>
                <w:tab w:val="left" w:pos="360"/>
              </w:tabs>
              <w:jc w:val="center"/>
            </w:pPr>
            <w:r w:rsidRPr="00D50904">
              <w:t>1.</w:t>
            </w:r>
          </w:p>
        </w:tc>
        <w:tc>
          <w:tcPr>
            <w:tcW w:w="3216" w:type="dxa"/>
          </w:tcPr>
          <w:p w14:paraId="7707CCD8" w14:textId="4612D52C" w:rsidR="00157B43" w:rsidRPr="00D50904" w:rsidRDefault="00157B43" w:rsidP="00EF5C97">
            <w:pPr>
              <w:pStyle w:val="Default"/>
              <w:jc w:val="both"/>
              <w:rPr>
                <w:color w:val="auto"/>
              </w:rPr>
            </w:pPr>
            <w:r w:rsidRPr="00D50904">
              <w:t>Ministru kabineta 2017. gada 28. februāra noteikumi Nr.108 “Publisko elektronisko iepirkumu noteikumi”</w:t>
            </w:r>
            <w:r w:rsidRPr="00D50904">
              <w:rPr>
                <w:color w:val="auto"/>
              </w:rPr>
              <w:t xml:space="preserve"> (turpmāk - MK noteikumi Nr.108): </w:t>
            </w:r>
          </w:p>
          <w:p w14:paraId="2D2980E3" w14:textId="02288B19" w:rsidR="00157B43" w:rsidRPr="00D50904" w:rsidRDefault="00157B43" w:rsidP="00EF5C97">
            <w:pPr>
              <w:pStyle w:val="Default"/>
              <w:jc w:val="both"/>
            </w:pPr>
            <w:r w:rsidRPr="00D50904">
              <w:rPr>
                <w:color w:val="auto"/>
              </w:rPr>
              <w:t>“[…] 40.</w:t>
            </w:r>
            <w:r w:rsidRPr="00D50904">
              <w:t xml:space="preserve"> </w:t>
            </w:r>
            <w:r w:rsidRPr="00D50904">
              <w:rPr>
                <w:color w:val="auto"/>
              </w:rPr>
              <w:t xml:space="preserve">Lai nodrošinātu pēc iespējas efektīvāku pasūtītāja vai sabiedrisko pakalpojumu sniedzēja līdzekļu izmantošanu, pasūtītājs un sabiedrisko pakalpojumu sniedzējs darījumus e-pasūtījumu apakšsistēmā plāno, pēc iespējas apvienojot tos vienā pasūtījumā preču vai pakalpojumu grupas ietvaros. Ja e-pasūtījumu apakšsistēmā vispārīgās vienošanās ietvaros izveidots pasūtījums, kurā atlasīto preču vai pakalpojumu summa vienas preču vai pakalpojumu grupas ietvaros ir vienāda ar Publisko iepirkumu likuma 9. panta pirmajā daļā noteikto līgumcenu piegādes vai pakalpojuma līgumiem vai pārsniedz to, e-pasūtījumu apakšsistēma </w:t>
            </w:r>
            <w:proofErr w:type="spellStart"/>
            <w:r w:rsidRPr="00D50904">
              <w:rPr>
                <w:color w:val="auto"/>
              </w:rPr>
              <w:t>nosūta</w:t>
            </w:r>
            <w:proofErr w:type="spellEnd"/>
            <w:r w:rsidRPr="00D50904">
              <w:rPr>
                <w:color w:val="auto"/>
              </w:rPr>
              <w:t xml:space="preserve"> visiem aktīvajiem piegādātājiem paziņojumu par pasūtījumu, nosakot ne mazāk kā trīs darbdienas piedāvājuma sagatavošanai un īpaši izdevīgu cenu noteikšanai, izmantojot solīšanu ar lejupejošu soli.”</w:t>
            </w:r>
          </w:p>
          <w:p w14:paraId="073FFDFF" w14:textId="77777777" w:rsidR="00157B43" w:rsidRPr="00D50904" w:rsidRDefault="00157B43" w:rsidP="00EF5C97">
            <w:pPr>
              <w:pStyle w:val="Default"/>
              <w:jc w:val="both"/>
            </w:pPr>
          </w:p>
          <w:p w14:paraId="5E3E1168" w14:textId="2C425191" w:rsidR="00316BE2" w:rsidRPr="00D50904" w:rsidRDefault="00316BE2" w:rsidP="00EF5C97">
            <w:pPr>
              <w:pStyle w:val="Default"/>
              <w:jc w:val="both"/>
              <w:rPr>
                <w:color w:val="auto"/>
              </w:rPr>
            </w:pPr>
            <w:r w:rsidRPr="00D50904">
              <w:t xml:space="preserve">Ministru kabineta noteikumu “Grozījumi Ministru kabineta 2017. gada 28. februāra noteikumos Nr.108 “Publisko elektronisko iepirkumu noteikumi”” (VSS-230) projekta (turpmāk – projekts) </w:t>
            </w:r>
            <w:r w:rsidRPr="00D50904">
              <w:rPr>
                <w:color w:val="auto"/>
              </w:rPr>
              <w:t>anotācijas II sadaļas 1.punkts:</w:t>
            </w:r>
          </w:p>
          <w:p w14:paraId="0E2EB6B3" w14:textId="77777777" w:rsidR="00316BE2" w:rsidRPr="00D50904" w:rsidRDefault="00316BE2" w:rsidP="00EF5C97">
            <w:pPr>
              <w:pStyle w:val="Default"/>
              <w:jc w:val="both"/>
              <w:rPr>
                <w:color w:val="auto"/>
              </w:rPr>
            </w:pPr>
            <w:r w:rsidRPr="00D50904">
              <w:rPr>
                <w:color w:val="auto"/>
              </w:rPr>
              <w:t>‘’[…]</w:t>
            </w:r>
          </w:p>
          <w:p w14:paraId="3123A46E" w14:textId="77777777" w:rsidR="00316BE2" w:rsidRPr="00D50904" w:rsidRDefault="00316BE2" w:rsidP="00EF5C97">
            <w:pPr>
              <w:pStyle w:val="Default"/>
              <w:jc w:val="both"/>
              <w:rPr>
                <w:color w:val="auto"/>
              </w:rPr>
            </w:pPr>
            <w:r w:rsidRPr="00D50904">
              <w:rPr>
                <w:color w:val="auto"/>
              </w:rPr>
              <w:t>Pēc kompetento institūciju pieprasījuma pasūtītajiem jebkurā gadījumā ir jāspēj pamatot,  kāpēc nav bijuši iespējami alternatīvi risinājumi, kā arī šādas preces vai pakalpojuma iegādes nepieciešamību vai iepērkamo preču vai pakalpojumu savstarpējās saderības nepieciešamību, jo īpaši saistībā ar esošā risinājuma aizstāšanas iespējamajām izmaksām un to samērīgumu un iegūstamā risinājuma uzturēšanu un ekspluatāciju.</w:t>
            </w:r>
          </w:p>
          <w:p w14:paraId="41CE8D69" w14:textId="3F67DAAA" w:rsidR="00316BE2" w:rsidRPr="00D50904" w:rsidRDefault="00316BE2" w:rsidP="00EF5C97">
            <w:pPr>
              <w:pStyle w:val="Default"/>
              <w:ind w:firstLine="199"/>
              <w:jc w:val="both"/>
              <w:rPr>
                <w:color w:val="auto"/>
              </w:rPr>
            </w:pPr>
            <w:r w:rsidRPr="00D50904">
              <w:rPr>
                <w:color w:val="auto"/>
              </w:rPr>
              <w:t>Pasūtītājiem jāņem vērā, ka Noteikumu 44.</w:t>
            </w:r>
            <w:r w:rsidRPr="00D50904">
              <w:rPr>
                <w:color w:val="auto"/>
                <w:vertAlign w:val="superscript"/>
              </w:rPr>
              <w:t>2</w:t>
            </w:r>
            <w:r w:rsidRPr="00D50904">
              <w:rPr>
                <w:color w:val="auto"/>
              </w:rPr>
              <w:t xml:space="preserve"> punktā minētā pamatojuma nepievienošanas izņēmums pasūtījumiem, kuru līgumcena nepārsniedz Publisko iepirkumu likuma 9. panta pirmajā daļā noteikto slieksni, nebūtu piemērojams tajos gadījumos, ja konstatējams, ka pasūtītājs nav rīkojies atbilstoši Noteikumu 40.punktā noteiktajam darījumu plānošanas nosacījumam un, kur tas bijis iespējams, nav apvienojis darījumus vienā pasūtījumā preču vai pakalpojumu grupas ietvaros, ja tā rezultātā darījumu līgumcenas nav sasniegušas Publisko iepirkumu likuma 9. panta pirmajā daļā noteikto slieksni.[…]”.</w:t>
            </w:r>
          </w:p>
        </w:tc>
        <w:tc>
          <w:tcPr>
            <w:tcW w:w="3594" w:type="dxa"/>
          </w:tcPr>
          <w:p w14:paraId="0E3C8946" w14:textId="77777777" w:rsidR="00316BE2" w:rsidRPr="00D50904" w:rsidRDefault="00316BE2" w:rsidP="00316BE2">
            <w:pPr>
              <w:jc w:val="center"/>
              <w:rPr>
                <w:b/>
                <w:bCs/>
                <w:lang w:eastAsia="en-US"/>
              </w:rPr>
            </w:pPr>
            <w:r w:rsidRPr="00D50904">
              <w:rPr>
                <w:b/>
                <w:bCs/>
                <w:lang w:eastAsia="en-US"/>
              </w:rPr>
              <w:t>Latvijas Pašvaldību savienība</w:t>
            </w:r>
          </w:p>
          <w:p w14:paraId="436AE9EB" w14:textId="77777777" w:rsidR="00316BE2" w:rsidRPr="00D50904" w:rsidRDefault="00316BE2" w:rsidP="00316BE2">
            <w:pPr>
              <w:jc w:val="center"/>
              <w:rPr>
                <w:lang w:eastAsia="en-US"/>
              </w:rPr>
            </w:pPr>
            <w:r w:rsidRPr="00D50904">
              <w:rPr>
                <w:lang w:eastAsia="en-US"/>
              </w:rPr>
              <w:t>03.06.2021. atzinums</w:t>
            </w:r>
          </w:p>
          <w:p w14:paraId="779CABA4" w14:textId="77777777" w:rsidR="00316BE2" w:rsidRPr="00D50904" w:rsidRDefault="00316BE2" w:rsidP="00316BE2">
            <w:pPr>
              <w:jc w:val="both"/>
              <w:rPr>
                <w:lang w:eastAsia="en-US"/>
              </w:rPr>
            </w:pPr>
            <w:r w:rsidRPr="00D50904">
              <w:rPr>
                <w:lang w:eastAsia="en-US"/>
              </w:rPr>
              <w:t>LPS atbalsta grozījumus Noteikumu 33.un 44.</w:t>
            </w:r>
            <w:r w:rsidRPr="00D50904">
              <w:rPr>
                <w:vertAlign w:val="superscript"/>
                <w:lang w:eastAsia="en-US"/>
              </w:rPr>
              <w:t xml:space="preserve">2 </w:t>
            </w:r>
            <w:r w:rsidRPr="00D50904">
              <w:rPr>
                <w:lang w:eastAsia="en-US"/>
              </w:rPr>
              <w:t>punktā. Iespējams, ir nepieciešams vēl diskutēt par to, vai 44.</w:t>
            </w:r>
            <w:r w:rsidRPr="00D50904">
              <w:rPr>
                <w:vertAlign w:val="superscript"/>
                <w:lang w:eastAsia="en-US"/>
              </w:rPr>
              <w:t xml:space="preserve">2 </w:t>
            </w:r>
            <w:r w:rsidRPr="00D50904">
              <w:rPr>
                <w:lang w:eastAsia="en-US"/>
              </w:rPr>
              <w:t>punktā robežvērtība būtu jānorāda EUR 10000 vai EUR 42000, izvērtējot, kuras vērtības noteikšanas gadījumā tiek panākta reāli administratīvā sloga samazināšana. LPS ieskatā būtu jākoncentrējas uz finanšu ziņā nozīmīgiem darījumiem, nosakot šo pienākumu sniegt papildus paskaidrojumus iegādes pamatotībai.</w:t>
            </w:r>
          </w:p>
          <w:p w14:paraId="5071B986" w14:textId="77777777" w:rsidR="00316BE2" w:rsidRPr="00D50904" w:rsidRDefault="00316BE2" w:rsidP="00316BE2">
            <w:pPr>
              <w:ind w:firstLine="720"/>
              <w:jc w:val="both"/>
              <w:rPr>
                <w:lang w:eastAsia="en-US"/>
              </w:rPr>
            </w:pPr>
            <w:r w:rsidRPr="00D50904">
              <w:rPr>
                <w:lang w:eastAsia="en-US"/>
              </w:rPr>
              <w:t>Vienlaicīgi vēlamies atzīmēt, ka nav konstatējams, ka likumdevējs Publisko iepirkumu likuma (turpmāk - PIL) 17.panta (12) daļā, nosakot deleģējumu Ministru kabinetam, būtu devis pilnvaras centralizēto iepirkumu institūcijai uzraudzīt pasūtītāju budžeta līdzekļu izmantošanas pamatotību vai lietderību. Centralizēto iepirkumu institūcija tiek veidota, lai centralizēti iepirktu preces un pakalpojumus, un PIL 17.panta (3) daļa nosaka, ka “</w:t>
            </w:r>
            <w:r w:rsidRPr="00D50904">
              <w:rPr>
                <w:i/>
                <w:iCs/>
                <w:lang w:eastAsia="en-US"/>
              </w:rPr>
              <w:t>Ja pasūtītājs iepērk preces un pakalpojumus no centralizēto iepirkumu institūcijas vai saņem būvdarbus, piegādes un pakalpojumus ar tās starpniecību, uzskatāms, ka tas ir piemērojis šā likuma prasības, ja centralizēto iepirkumu institūcija, veicot iepirkumu, ir piemērojusi šā likuma prasības</w:t>
            </w:r>
            <w:r w:rsidRPr="00D50904">
              <w:rPr>
                <w:lang w:eastAsia="en-US"/>
              </w:rPr>
              <w:t>”. Tādejādi nav pamatoti Noteikumos izvirzīt PIL normās pamatotas iegādes ierobežojošas prasības, jo tikai pasūtītājs pats var noteikt savas iegādes lietderību un pamatotību, kā arī sniegt skaidrojumus  un pamatojumus kontroles un revīzijas iestādēm. LPS ieskatā Centralizēto iepirkumu institūcijai jāorganizē sava darbība tā, lai tiešās pārvaldes iestādes, pašvaldības un to institūcijas varētu izpildīt PIL 17.panta (7) un (8) daļās noteikto pienākumu preces un pakalpojumus iegādāties no Ministru kabineta noteiktās centralizēto iepirkumu institūcijas. Tāpat arī uzskatām, ka Centralizēto iepirkumu institūcijai būtu jāpaplašina to preču un pakalpojumu (17.panta (12) daļas pirmais punkts) klāsts, ko iespējams iegādāties EIS, izskatot arī iespējas paplašināt jau noteiktās preču un pakalpojumu grupas.</w:t>
            </w:r>
          </w:p>
          <w:p w14:paraId="35E728C4" w14:textId="77777777" w:rsidR="00316BE2" w:rsidRPr="00D50904" w:rsidRDefault="00316BE2" w:rsidP="00316BE2">
            <w:pPr>
              <w:ind w:firstLine="720"/>
              <w:jc w:val="both"/>
              <w:rPr>
                <w:lang w:eastAsia="en-US"/>
              </w:rPr>
            </w:pPr>
            <w:r w:rsidRPr="00D50904">
              <w:rPr>
                <w:lang w:eastAsia="en-US"/>
              </w:rPr>
              <w:t xml:space="preserve">Ņemot vērā iepriekš minēto, LPS neatbalsta anotācijas papildināšanu ar tekstu: </w:t>
            </w:r>
          </w:p>
          <w:p w14:paraId="0013ADF1" w14:textId="77777777" w:rsidR="00316BE2" w:rsidRPr="00D50904" w:rsidRDefault="00316BE2" w:rsidP="00316BE2">
            <w:pPr>
              <w:jc w:val="both"/>
              <w:rPr>
                <w:i/>
                <w:iCs/>
                <w:lang w:eastAsia="en-US"/>
              </w:rPr>
            </w:pPr>
            <w:r w:rsidRPr="00D50904">
              <w:rPr>
                <w:i/>
                <w:iCs/>
                <w:lang w:eastAsia="en-US"/>
              </w:rPr>
              <w:t xml:space="preserve">Pēc kompetento institūciju pieprasījuma pasūtītajiem jebkurā gadījumā ir jāspēj pamatot,  kāpēc nav bijuši iespējami alternatīvi risinājumi, </w:t>
            </w:r>
          </w:p>
          <w:p w14:paraId="0E0495A6" w14:textId="77777777" w:rsidR="00316BE2" w:rsidRPr="00D50904" w:rsidRDefault="00316BE2" w:rsidP="00316BE2">
            <w:pPr>
              <w:jc w:val="both"/>
              <w:rPr>
                <w:i/>
                <w:iCs/>
                <w:lang w:eastAsia="en-US"/>
              </w:rPr>
            </w:pPr>
            <w:r w:rsidRPr="00D50904">
              <w:rPr>
                <w:i/>
                <w:iCs/>
                <w:lang w:eastAsia="en-US"/>
              </w:rPr>
              <w:t>[…]</w:t>
            </w:r>
          </w:p>
          <w:p w14:paraId="60EDC364" w14:textId="77777777" w:rsidR="00316BE2" w:rsidRPr="00D50904" w:rsidRDefault="00316BE2" w:rsidP="00316BE2">
            <w:pPr>
              <w:jc w:val="both"/>
              <w:rPr>
                <w:lang w:eastAsia="en-US"/>
              </w:rPr>
            </w:pPr>
            <w:r w:rsidRPr="00D50904">
              <w:rPr>
                <w:lang w:eastAsia="en-US"/>
              </w:rPr>
              <w:t>Darījumu plānošanas kontrole, vērtēšana, vai pasūtītājs ir pamatoti apvienojis vai dalījis iegādes, LPS ieskatā nav EIS funkcija un kompetence. Dažādu ierobežojumu radīšana EIS tikai paplašinās to gadījumu skaitu, kad pasūtītāji iegādāsies preces un pakalpojumus ārpus EIS, un tas ir pretrunā ar   PIL 17.panta normu mērķi.</w:t>
            </w:r>
          </w:p>
          <w:p w14:paraId="1C6DC2C5" w14:textId="77777777" w:rsidR="00316BE2" w:rsidRPr="00D50904" w:rsidRDefault="00316BE2" w:rsidP="00316BE2">
            <w:pPr>
              <w:jc w:val="both"/>
              <w:rPr>
                <w:lang w:eastAsia="en-US"/>
              </w:rPr>
            </w:pPr>
          </w:p>
          <w:p w14:paraId="39D5AEFF" w14:textId="77777777" w:rsidR="00316BE2" w:rsidRPr="00D50904" w:rsidRDefault="00316BE2" w:rsidP="00316BE2">
            <w:pPr>
              <w:jc w:val="both"/>
              <w:rPr>
                <w:b/>
                <w:bCs/>
                <w:lang w:eastAsia="en-US"/>
              </w:rPr>
            </w:pPr>
            <w:bookmarkStart w:id="1" w:name="_Hlk76121245"/>
            <w:r w:rsidRPr="00D50904">
              <w:rPr>
                <w:b/>
                <w:bCs/>
                <w:lang w:eastAsia="en-US"/>
              </w:rPr>
              <w:t>Latvijas Pašvaldību savienība</w:t>
            </w:r>
          </w:p>
          <w:p w14:paraId="55A745A7" w14:textId="77777777" w:rsidR="00316BE2" w:rsidRPr="00D50904" w:rsidRDefault="00316BE2" w:rsidP="00316BE2">
            <w:pPr>
              <w:jc w:val="both"/>
              <w:rPr>
                <w:lang w:eastAsia="en-US"/>
              </w:rPr>
            </w:pPr>
            <w:r w:rsidRPr="00D50904">
              <w:rPr>
                <w:lang w:eastAsia="en-US"/>
              </w:rPr>
              <w:t>09.06.2021. atzinums</w:t>
            </w:r>
          </w:p>
          <w:p w14:paraId="0D27E96B" w14:textId="77777777" w:rsidR="00316BE2" w:rsidRPr="00D50904" w:rsidRDefault="00316BE2" w:rsidP="00316BE2">
            <w:pPr>
              <w:jc w:val="both"/>
              <w:rPr>
                <w:lang w:eastAsia="en-US"/>
              </w:rPr>
            </w:pPr>
            <w:r w:rsidRPr="00D50904">
              <w:rPr>
                <w:lang w:eastAsia="en-US"/>
              </w:rPr>
              <w:t>LPS ieskatā ir atbalstāms LTRK priekšlikums, ka būtu 41.punktā  jānosaka robežvērtība, līdz kurai centralizēto iepirkumu institūcija var samazināt 40.punktā noteikto robežvērtību, no kuras piemērojams “atliktā groza” veidošanas ierobežojums darījumiem. Nevienā gadījumā nevarētu būt, ka piemēro no pirmā centa, jo patērētais administratīvais resurss un iegādes termiņa pagarinājums nav samērojams ar iegūto cenas ietaupījumu. Ievērojot to, ka 40.punktā ir noteikta robežvērtība EUR 10000 jau tā ir neliela ,tad  nav ekonomiski pamatoti centralizēto iepirkumu institūcijai ļaut to vēl samazināt. Ja 41.punkts paliek negrozīts, būtu ņemams vērā LTRK priekšlikums 40.punkta noteikt robežvērtību EUR 42000, un attiecīgi 40.punktu un 41.punktu izteikt šādā redakcijā:</w:t>
            </w:r>
          </w:p>
          <w:p w14:paraId="4F3267DD" w14:textId="77777777" w:rsidR="00316BE2" w:rsidRPr="00D50904" w:rsidRDefault="00316BE2" w:rsidP="00316BE2">
            <w:pPr>
              <w:jc w:val="both"/>
              <w:rPr>
                <w:lang w:eastAsia="en-US"/>
              </w:rPr>
            </w:pPr>
            <w:r w:rsidRPr="00D50904">
              <w:rPr>
                <w:lang w:eastAsia="en-US"/>
              </w:rPr>
              <w:t xml:space="preserve">40. Ja e-pasūtījumu apakšsistēmā vispārīgās vienošanās ietvaros izveidots pasūtījums, kurā atlasīto preču vai pakalpojumu summa vienas preču vai pakalpojumu grupas ietvaros ir vienāda ar EUR 42000 vai pārsniedz to, e-pasūtījumu apakšsistēma </w:t>
            </w:r>
            <w:proofErr w:type="spellStart"/>
            <w:r w:rsidRPr="00D50904">
              <w:rPr>
                <w:lang w:eastAsia="en-US"/>
              </w:rPr>
              <w:t>nosūta</w:t>
            </w:r>
            <w:proofErr w:type="spellEnd"/>
            <w:r w:rsidRPr="00D50904">
              <w:rPr>
                <w:lang w:eastAsia="en-US"/>
              </w:rPr>
              <w:t xml:space="preserve"> visiem aktīvajiem piegādātājiem paziņojumu par pasūtījumu, nosakot ne mazāk kā trīs darbdienas piedāvājuma sagatavošanai un īpaši izdevīgu cenu noteikšanai, izmantojot solīšanu ar lejupejošu soli.</w:t>
            </w:r>
          </w:p>
          <w:p w14:paraId="5BC779C0" w14:textId="77777777" w:rsidR="00316BE2" w:rsidRPr="00D50904" w:rsidRDefault="00316BE2" w:rsidP="00316BE2">
            <w:pPr>
              <w:jc w:val="both"/>
              <w:rPr>
                <w:lang w:eastAsia="en-US"/>
              </w:rPr>
            </w:pPr>
            <w:r w:rsidRPr="00D50904">
              <w:rPr>
                <w:lang w:eastAsia="en-US"/>
              </w:rPr>
              <w:t>41. Šo noteikumu 40. punktā minētā piedāvājuma sagatavošanai paredzēto preču vai pakalpojumu līgumcenas robežvērtību e-pasūtījumu apakšsistēmā centralizēto iepirkumu institūcija var samazināt līdz EUR 10000 atbilstoši attiecīgās preču vai pakalpojumu grupas īpatnībām, ja šāda iespēja attiecīgajai grupai paredzēta centralizēto iepirkumu institūcijas rīkotās centralizētās iepirkuma procedūras dokumentācijā.</w:t>
            </w:r>
          </w:p>
          <w:p w14:paraId="0E96AD3E" w14:textId="778F7C1A" w:rsidR="00316BE2" w:rsidRPr="00D50904" w:rsidRDefault="00316BE2" w:rsidP="00316BE2">
            <w:pPr>
              <w:jc w:val="both"/>
              <w:rPr>
                <w:lang w:eastAsia="en-US"/>
              </w:rPr>
            </w:pPr>
            <w:r w:rsidRPr="00D50904">
              <w:rPr>
                <w:lang w:eastAsia="en-US"/>
              </w:rPr>
              <w:t>LPS ieskatā atbilstoši Publisko iepirkumu likuma (turpmāk- PIL)</w:t>
            </w:r>
            <w:r w:rsidR="00535AF4">
              <w:rPr>
                <w:lang w:eastAsia="en-US"/>
              </w:rPr>
              <w:t xml:space="preserve"> </w:t>
            </w:r>
            <w:r w:rsidRPr="00D50904">
              <w:rPr>
                <w:lang w:eastAsia="en-US"/>
              </w:rPr>
              <w:t>17.panta 12</w:t>
            </w:r>
            <w:r w:rsidR="00535AF4">
              <w:rPr>
                <w:lang w:eastAsia="en-US"/>
              </w:rPr>
              <w:t>.</w:t>
            </w:r>
            <w:r w:rsidRPr="00D50904">
              <w:rPr>
                <w:lang w:eastAsia="en-US"/>
              </w:rPr>
              <w:t>daļā noteiktajam, ka</w:t>
            </w:r>
            <w:r w:rsidR="00535AF4">
              <w:rPr>
                <w:lang w:eastAsia="en-US"/>
              </w:rPr>
              <w:t>, j</w:t>
            </w:r>
            <w:r w:rsidRPr="00D50904">
              <w:rPr>
                <w:lang w:eastAsia="en-US"/>
              </w:rPr>
              <w:t>a pasūtītājs iepērk preces un pakalpojumus no centralizēto iepirkumu institūcijas vai saņem būvdarbus, piegādes un pakalpojumus ar tās starpniecību, uzskatāms, ka tas ir piemērojis šā likuma prasības, ja centralizēto iepirkumu institūcija, veicot iepirkumu, ir piemērojusi šā likuma prasības, nav atkārtoti pasūtītājam jāizvirza tādas prasības, kādas raksturīgas iepirkuma organizēšanai. EIS pasūtītājs iegādājas preces, kuras nodrošina E-pasūtījumu apakšsistēma, preču un pakalpojumu izvēli atbilstoši attiecīgajai preču vai pakalpojumu grupai noteiktajām preču vai pakalpojumu tehniskajām specifikācijām un atlasīto preču un pakalpojumu iegādi par e-pasūtījumu apakšsistēmā pieejamajām zemākajām cenām</w:t>
            </w:r>
            <w:r w:rsidR="00535AF4">
              <w:rPr>
                <w:lang w:eastAsia="en-US"/>
              </w:rPr>
              <w:t xml:space="preserve"> </w:t>
            </w:r>
            <w:r w:rsidRPr="00D50904">
              <w:rPr>
                <w:lang w:eastAsia="en-US"/>
              </w:rPr>
              <w:t>(Noteikumu 38.punkts).  Pasūtītāja pamatojums vai paskaidrojums būtu pievienojams tikai tādai pasūtītāja  atlasīto preču piegādei vai pakalpojumu izpildei, kad pasūtītājam nepieciešams konkretizēt preces raksturlielumus vai pakalpojuma izpildes nosacījumus vai iepērkamo preču vai pakalpojumu savstarpējo saderību. Pamatojumam/paskaidrojumam būtu jāsniedz tikai tāda informācija, kas piegādātājiem ļauj skaidri izprast pasūtītāja tehniskās vai tehniski organizatoriskās vajadzības, un līdz ar to sniegt atbilstošu piedāvājumu. Nav pamatoti prasīt pasūtītājam sniegt paskaidrojumus saistībā ar esošā risinājuma aizstāšanas iespējamajām izmaksām un to samērīgumu un iegūstamā risinājuma uzturēšanu un ekspluatāciju, jo šādi aprēķini ir iegūstami tikai tirgus izpētes rezultātā. Ierobežota finansējuma gadījumos būtu racionāli norādīt plānoto iegādei kopumā finansējumu. Nav skaidrs, kāpēc tiek prasīts pamatojums viena piegādātāja sistēmā esamības gadījumā no pasūtītāja, jo iepirkumu jau veic centralizēto iepirkumu institūcija, un tai arī ir jāanalizē un jāsniedz paskaidrojumi, kāpēc kādā iepirkumā rezultātā tikai viens piegādātājs, bet pasūtītājs izvēlas no tā, ko pati centralizēto iepirkumu institūcija ir iepirkusi.</w:t>
            </w:r>
          </w:p>
          <w:p w14:paraId="4580EBFB" w14:textId="77777777" w:rsidR="00316BE2" w:rsidRPr="00D50904" w:rsidRDefault="00316BE2" w:rsidP="00316BE2">
            <w:pPr>
              <w:jc w:val="both"/>
              <w:rPr>
                <w:lang w:eastAsia="en-US"/>
              </w:rPr>
            </w:pPr>
          </w:p>
          <w:p w14:paraId="7DE9C875" w14:textId="77777777" w:rsidR="00316BE2" w:rsidRPr="00D50904" w:rsidRDefault="00316BE2" w:rsidP="00316BE2">
            <w:pPr>
              <w:jc w:val="both"/>
              <w:rPr>
                <w:lang w:eastAsia="en-US"/>
              </w:rPr>
            </w:pPr>
            <w:r w:rsidRPr="00D50904">
              <w:rPr>
                <w:lang w:eastAsia="en-US"/>
              </w:rPr>
              <w:t>Ierosinām 44.</w:t>
            </w:r>
            <w:r w:rsidRPr="00D50904">
              <w:rPr>
                <w:vertAlign w:val="superscript"/>
                <w:lang w:eastAsia="en-US"/>
              </w:rPr>
              <w:t>2</w:t>
            </w:r>
            <w:r w:rsidRPr="00D50904">
              <w:rPr>
                <w:lang w:eastAsia="en-US"/>
              </w:rPr>
              <w:t xml:space="preserve"> punktu izteikt šādā redakcijā:</w:t>
            </w:r>
          </w:p>
          <w:p w14:paraId="0CBC2D43" w14:textId="77777777" w:rsidR="00316BE2" w:rsidRPr="00D50904" w:rsidRDefault="00316BE2" w:rsidP="00316BE2">
            <w:pPr>
              <w:jc w:val="both"/>
              <w:rPr>
                <w:lang w:eastAsia="en-US"/>
              </w:rPr>
            </w:pPr>
            <w:r w:rsidRPr="00D50904">
              <w:rPr>
                <w:lang w:eastAsia="en-US"/>
              </w:rPr>
              <w:t>44.</w:t>
            </w:r>
            <w:r w:rsidRPr="00D50904">
              <w:rPr>
                <w:vertAlign w:val="superscript"/>
                <w:lang w:eastAsia="en-US"/>
              </w:rPr>
              <w:t>2</w:t>
            </w:r>
            <w:r w:rsidRPr="00D50904">
              <w:rPr>
                <w:lang w:eastAsia="en-US"/>
              </w:rPr>
              <w:t xml:space="preserve"> Veidojot šo noteikumu 44. punktā minēto pasūtījumu vai tādu pasūtījumu, kura paredzamā summa vienas preču vai pakalpojumu grupas ietvaros ir vienāda ar EUR 42000, un kura tehniskā specifikācija ir saistīta ar konkrētu ražotāju vai tirdzniecības marku, pasūtītājs vai sabiedrisko pakalpojumu sniedzējs preču vai pakalpojumu pirkuma pieprasījumam pievieno izvēlētā risinājuma specifiskās tehniskās prasības vai savstarpējās saderības prasības, un paskaidrojumu, kāds mērķis specifiskajam risinājumam jānodrošina.  Šajā punktā minētā informācija e-iepirkumu sistēmā ir pieejama visiem aktīvajiem attiecīgās preču vai pakalpojumu grupas piegādātājiem ne mazāk kā trīs darbdienas pēc e-pasūtījumu apakšsistēmas nosūtītā paziņojuma par pasūtījumu.</w:t>
            </w:r>
          </w:p>
          <w:p w14:paraId="2A212774" w14:textId="28B05E5D" w:rsidR="00316BE2" w:rsidRPr="00D50904" w:rsidRDefault="00316BE2" w:rsidP="00316BE2">
            <w:pPr>
              <w:jc w:val="both"/>
              <w:rPr>
                <w:lang w:eastAsia="en-US"/>
              </w:rPr>
            </w:pPr>
            <w:r w:rsidRPr="00D50904">
              <w:rPr>
                <w:lang w:eastAsia="en-US"/>
              </w:rPr>
              <w:t>Attiecīgi arī anotācijā nav pamatoti vērtēt kā pārkāpumu pasūtītāja izvēli attiecībā uz preču un pakalpojumu pasūtīšanas kārtību, jo kā jau atzīmējām iepriekš, pasūtītājs iegādājoties preces vai pakalpojumus e-pasūtījumu apakšsistēmā vispārīgās vienošanās ietvaros, neveic iepirkumu, bet gan iegādi no jau iepirktām precēm. Tāpēc iegādes izvēli nosaka pasūtītāja vajadzības. Izvēli var ierobežot sistēmas tehniski parametri, nevis iepirkumu likumdošanā balstīti apsvērumi par iepirkumu plānošanu. Centralizēto iepirkumu institūcijas kompetencē nav noteikt , kādi paskaidrojumi vai pamatojumi pasūtītājam būtu jāsniedz pēc kompetento institūciju pieprasījuma, jo tas nav šo noteikumu mērķis.</w:t>
            </w:r>
          </w:p>
          <w:p w14:paraId="54F344E3" w14:textId="77777777" w:rsidR="00316BE2" w:rsidRPr="00D50904" w:rsidRDefault="00316BE2" w:rsidP="00316BE2">
            <w:pPr>
              <w:jc w:val="both"/>
              <w:rPr>
                <w:lang w:eastAsia="en-US"/>
              </w:rPr>
            </w:pPr>
            <w:r w:rsidRPr="00D50904">
              <w:rPr>
                <w:lang w:eastAsia="en-US"/>
              </w:rPr>
              <w:t>Izziņas 3.punkts.Anotācija.Iesakām izteikt šādā redakcijā:</w:t>
            </w:r>
          </w:p>
          <w:p w14:paraId="791682B1" w14:textId="1120ED4E" w:rsidR="00316BE2" w:rsidRPr="00D50904" w:rsidRDefault="00316BE2" w:rsidP="00316BE2">
            <w:pPr>
              <w:jc w:val="both"/>
              <w:rPr>
                <w:lang w:eastAsia="en-US"/>
              </w:rPr>
            </w:pPr>
            <w:r w:rsidRPr="00D50904">
              <w:rPr>
                <w:lang w:eastAsia="en-US"/>
              </w:rPr>
              <w:t>MK noteikumos Nr.108 paredzētajos gadījumos, kad pasūtītājs iegādājas preci vai pakalpojumu, kura paredzamā summa vienas preču vai pakalpojumu grupas ietvaros ir vienāda ar EUR 42000, un kura tehniskā specifikācija ir saistīta ar konkrētu ražotāju vai tirdzniecības marku, vai nepieciešams nodrošināt iepērkamo preču vai pakalpojumu savstarpējo saderību, pasūtītājs vai sabiedrisko pakalpojumu sniedzējs preču vai pakalpojumu pirkuma pieprasījumam pievieno izvēlētā risinājuma specifiskās tehniskās prasības vai savstarpējās saderības prasības, un paskaidrojumu, kāds mērķis specifiskajam risinājumam jānodrošina.  Iepriekš minētai informācijai e-iepirkumu sistēmā tiek nodrošināta pieeja visiem aktīvajiem attiecīgās preču vai pakalpojumu grupas piegādātājiem ne mazāk kā trīs darbdienas pēc e-pasūtījumu apakšsistēmas nosūtītā paziņojuma par pasūtījumu.</w:t>
            </w:r>
            <w:bookmarkEnd w:id="1"/>
          </w:p>
          <w:p w14:paraId="6FA0CA3E" w14:textId="77777777" w:rsidR="00316BE2" w:rsidRPr="00D50904" w:rsidRDefault="00316BE2" w:rsidP="00316BE2">
            <w:pPr>
              <w:jc w:val="both"/>
              <w:rPr>
                <w:lang w:eastAsia="en-US"/>
              </w:rPr>
            </w:pPr>
          </w:p>
          <w:p w14:paraId="2C13D0B5" w14:textId="77777777" w:rsidR="00316BE2" w:rsidRPr="00D50904" w:rsidRDefault="00316BE2" w:rsidP="00316BE2">
            <w:pPr>
              <w:pStyle w:val="Bezatstarpm"/>
              <w:ind w:firstLine="82"/>
              <w:jc w:val="center"/>
              <w:rPr>
                <w:rFonts w:eastAsia="Times New Roman"/>
                <w:sz w:val="24"/>
                <w:szCs w:val="24"/>
                <w:lang w:eastAsia="lv-LV"/>
              </w:rPr>
            </w:pPr>
          </w:p>
        </w:tc>
        <w:tc>
          <w:tcPr>
            <w:tcW w:w="2877" w:type="dxa"/>
          </w:tcPr>
          <w:p w14:paraId="067B95CD" w14:textId="72DA6200" w:rsidR="00316BE2" w:rsidRPr="00D50904" w:rsidRDefault="00316BE2" w:rsidP="00316BE2">
            <w:pPr>
              <w:jc w:val="center"/>
              <w:rPr>
                <w:rFonts w:eastAsia="Calibri"/>
                <w:b/>
                <w:bCs/>
                <w:lang w:eastAsia="en-US"/>
              </w:rPr>
            </w:pPr>
            <w:r w:rsidRPr="00D50904">
              <w:rPr>
                <w:rFonts w:eastAsia="Calibri"/>
                <w:b/>
                <w:bCs/>
                <w:lang w:eastAsia="en-US"/>
              </w:rPr>
              <w:t>Panākta vienošanās saskaņošanas gaitā</w:t>
            </w:r>
            <w:r w:rsidR="00DA6A9D">
              <w:rPr>
                <w:rFonts w:eastAsia="Calibri"/>
                <w:b/>
                <w:bCs/>
                <w:lang w:eastAsia="en-US"/>
              </w:rPr>
              <w:t>.</w:t>
            </w:r>
          </w:p>
          <w:p w14:paraId="7628676C" w14:textId="77777777" w:rsidR="000727C9" w:rsidRPr="00D50904" w:rsidRDefault="000727C9" w:rsidP="000727C9">
            <w:pPr>
              <w:pStyle w:val="Default"/>
              <w:rPr>
                <w:color w:val="auto"/>
              </w:rPr>
            </w:pPr>
            <w:r w:rsidRPr="00D50904">
              <w:rPr>
                <w:color w:val="auto"/>
              </w:rPr>
              <w:t>LPS priekšlikums par speciālā darījuma (atliktā groza) cenas sliekšņa paaugstināšu</w:t>
            </w:r>
            <w:r w:rsidRPr="00D50904">
              <w:t xml:space="preserve"> MK noteikumu Nr.108  40.punktā</w:t>
            </w:r>
            <w:r w:rsidRPr="00D50904">
              <w:rPr>
                <w:color w:val="auto"/>
              </w:rPr>
              <w:t xml:space="preserve"> ir ņemts vērā.</w:t>
            </w:r>
          </w:p>
          <w:p w14:paraId="508CE4D9" w14:textId="77777777" w:rsidR="000727C9" w:rsidRPr="00D50904" w:rsidRDefault="000727C9" w:rsidP="00316BE2">
            <w:pPr>
              <w:rPr>
                <w:rFonts w:eastAsia="Calibri"/>
                <w:lang w:eastAsia="en-US"/>
              </w:rPr>
            </w:pPr>
          </w:p>
          <w:p w14:paraId="141BB295" w14:textId="0C12997F" w:rsidR="000727C9" w:rsidRPr="00D50904" w:rsidRDefault="000727C9" w:rsidP="00316BE2">
            <w:pPr>
              <w:rPr>
                <w:rFonts w:eastAsia="Calibri"/>
                <w:lang w:eastAsia="en-US"/>
              </w:rPr>
            </w:pPr>
          </w:p>
          <w:p w14:paraId="0A6F32C4" w14:textId="5023709C" w:rsidR="000727C9" w:rsidRPr="00D50904" w:rsidRDefault="000727C9" w:rsidP="000727C9">
            <w:pPr>
              <w:pStyle w:val="Default"/>
              <w:rPr>
                <w:lang w:eastAsia="en-US"/>
              </w:rPr>
            </w:pPr>
            <w:r w:rsidRPr="00D50904">
              <w:rPr>
                <w:color w:val="auto"/>
              </w:rPr>
              <w:t>Attiecībā uz  LPS priekšlikumu, ka MK noteikumu 108 44.</w:t>
            </w:r>
            <w:r w:rsidRPr="00D50904">
              <w:rPr>
                <w:color w:val="auto"/>
                <w:vertAlign w:val="superscript"/>
              </w:rPr>
              <w:t>2</w:t>
            </w:r>
            <w:r w:rsidRPr="00D50904">
              <w:rPr>
                <w:color w:val="auto"/>
              </w:rPr>
              <w:t xml:space="preserve"> punktā minētajā p</w:t>
            </w:r>
            <w:r w:rsidRPr="00D50904">
              <w:rPr>
                <w:lang w:eastAsia="en-US"/>
              </w:rPr>
              <w:t xml:space="preserve">amatojumā būtu jāsniedz tikai tāda informācija, kas piegādātājiem ļauj skaidri izprast pasūtītāja tehniskās vai tehniski organizatoriskās vajadzības, un līdz ar to sniegt atbilstošu piedāvājumu, uzsverams, ka minētais pamatojums ir paredzēts īpašās izņēmuma situācijas pierādīšanai, nevis preču iegādes vai darbu izpildes tehnisko nosacījumu aprakstīšanai. </w:t>
            </w:r>
          </w:p>
          <w:p w14:paraId="66FB42BF" w14:textId="77777777" w:rsidR="000727C9" w:rsidRPr="00D50904" w:rsidRDefault="000727C9" w:rsidP="000727C9">
            <w:pPr>
              <w:jc w:val="both"/>
            </w:pPr>
            <w:r w:rsidRPr="00D50904">
              <w:t xml:space="preserve">LPS norādītais, ka </w:t>
            </w:r>
            <w:r w:rsidRPr="00D50904">
              <w:rPr>
                <w:i/>
                <w:iCs/>
              </w:rPr>
              <w:t>n</w:t>
            </w:r>
            <w:r w:rsidRPr="00D50904">
              <w:rPr>
                <w:i/>
                <w:iCs/>
                <w:lang w:eastAsia="en-US"/>
              </w:rPr>
              <w:t>av skaidrs, kāpēc tiek prasīts pamatojums viena piegādātāja sistēmā esamības gadījumā no pasūtītāja, jo iepirkumu jau veic centralizēto iepirkumu institūcija, un tai arī ir jāanalizē un jāsniedz paskaidrojumi, kāpēc kādā iepirkumā rezultātā tikai viens piegādātājs, bet pasūtītājs izvēlas no tā, ko pati centralizēto iepirkumu institūcija ir iepirkusi</w:t>
            </w:r>
            <w:r w:rsidRPr="00D50904">
              <w:rPr>
                <w:lang w:eastAsia="en-US"/>
              </w:rPr>
              <w:t xml:space="preserve">, pēc savas būtības prasa no centralizēto iepirkumu institūcijas neizpildāmu pienākumu un nonāk pretrunā ar attiecīgo ierobežotās konkurences vai konkrētā zīmola preču iegādes iespējām centralizēto vispārīgo vienošanos formātā. Attiecīgi, rīkojot iepirkuma procedūras un to rezultātā slēdzot vispārīgo vienošanos par ierobežotās konkurences vai konkrētā zīmola preču iegādes iespējām, tiek nodrošināta šāda iespēja pasūtītājiem attiecīgās preces/pakalpojumus iegādāties, tomēr centralizēto iepirkumu institūcijai vēl iepirkuma procedūra laikā nav iespējams izvērtēt katra pasūtītāja objektīvo nepieciešamību jau pēc vienošanās noslēgšanas tās darbība laikā iegādāties tieši konkrētās preces/pakalpojumus, līdztekus alternatīvi tajā pašā vienošanā esošām brīvās konkurences un bez piesaistes konkrētam zīmolam precēm un pakalpojumiem, līdz ar to šis </w:t>
            </w:r>
            <w:proofErr w:type="spellStart"/>
            <w:r w:rsidRPr="00D50904">
              <w:rPr>
                <w:lang w:eastAsia="en-US"/>
              </w:rPr>
              <w:t>izvērtējums</w:t>
            </w:r>
            <w:proofErr w:type="spellEnd"/>
            <w:r w:rsidRPr="00D50904">
              <w:rPr>
                <w:lang w:eastAsia="en-US"/>
              </w:rPr>
              <w:t xml:space="preserve"> pamatojuma formā tiek pārcelts uz vienošanās darbības laiku kā šī iepirkuma līguma izpildes īpatnība. </w:t>
            </w:r>
          </w:p>
          <w:p w14:paraId="503C8668" w14:textId="77777777" w:rsidR="000727C9" w:rsidRPr="00D50904" w:rsidRDefault="000727C9" w:rsidP="000727C9">
            <w:pPr>
              <w:pStyle w:val="Default"/>
              <w:rPr>
                <w:color w:val="auto"/>
              </w:rPr>
            </w:pPr>
          </w:p>
          <w:p w14:paraId="4097631F" w14:textId="0AC268C4" w:rsidR="000727C9" w:rsidRPr="00D50904" w:rsidRDefault="000727C9" w:rsidP="00316BE2">
            <w:pPr>
              <w:rPr>
                <w:rFonts w:eastAsia="Calibri"/>
                <w:lang w:eastAsia="en-US"/>
              </w:rPr>
            </w:pPr>
          </w:p>
          <w:p w14:paraId="5F39EC23" w14:textId="4C24D8C0" w:rsidR="000727C9" w:rsidRPr="00D50904" w:rsidRDefault="000727C9" w:rsidP="00316BE2">
            <w:pPr>
              <w:rPr>
                <w:rFonts w:eastAsia="Calibri"/>
                <w:lang w:eastAsia="en-US"/>
              </w:rPr>
            </w:pPr>
          </w:p>
          <w:p w14:paraId="3C9C1604" w14:textId="77777777" w:rsidR="000727C9" w:rsidRPr="00D50904" w:rsidRDefault="000727C9" w:rsidP="00316BE2">
            <w:pPr>
              <w:rPr>
                <w:rFonts w:eastAsia="Calibri"/>
                <w:lang w:eastAsia="en-US"/>
              </w:rPr>
            </w:pPr>
          </w:p>
          <w:p w14:paraId="0F3A883F" w14:textId="77777777" w:rsidR="00316BE2" w:rsidRPr="00D50904" w:rsidRDefault="00316BE2" w:rsidP="000727C9"/>
        </w:tc>
        <w:tc>
          <w:tcPr>
            <w:tcW w:w="3685" w:type="dxa"/>
          </w:tcPr>
          <w:p w14:paraId="7F806C00" w14:textId="77777777" w:rsidR="000727C9" w:rsidRPr="00D50904" w:rsidRDefault="000727C9" w:rsidP="000727C9">
            <w:pPr>
              <w:pStyle w:val="Default"/>
              <w:jc w:val="both"/>
              <w:rPr>
                <w:rFonts w:eastAsia="Calibri"/>
                <w:lang w:eastAsia="en-US"/>
              </w:rPr>
            </w:pPr>
            <w:r w:rsidRPr="00D50904">
              <w:rPr>
                <w:rFonts w:eastAsia="Calibri"/>
                <w:lang w:eastAsia="en-US"/>
              </w:rPr>
              <w:t>Projekta 2. punkts:</w:t>
            </w:r>
          </w:p>
          <w:p w14:paraId="7CBC3288" w14:textId="77777777" w:rsidR="000727C9" w:rsidRPr="00D50904" w:rsidRDefault="000727C9" w:rsidP="000727C9">
            <w:pPr>
              <w:jc w:val="both"/>
              <w:rPr>
                <w:rFonts w:eastAsia="Calibri"/>
                <w:bCs/>
                <w:lang w:eastAsia="en-US"/>
              </w:rPr>
            </w:pPr>
          </w:p>
          <w:p w14:paraId="5AEB9965" w14:textId="44D09946" w:rsidR="000727C9" w:rsidRPr="00D50904" w:rsidRDefault="000727C9" w:rsidP="000727C9">
            <w:pPr>
              <w:pStyle w:val="Default"/>
              <w:jc w:val="both"/>
              <w:rPr>
                <w:rFonts w:eastAsia="Calibri"/>
                <w:lang w:eastAsia="en-US"/>
              </w:rPr>
            </w:pPr>
            <w:r w:rsidRPr="00D50904">
              <w:rPr>
                <w:rFonts w:eastAsia="Calibri"/>
                <w:bCs/>
                <w:color w:val="auto"/>
                <w:lang w:eastAsia="en-US"/>
              </w:rPr>
              <w:t>“2.Aizstāt 4</w:t>
            </w:r>
            <w:r w:rsidR="00380E2E" w:rsidRPr="00D50904">
              <w:rPr>
                <w:rFonts w:eastAsia="Calibri"/>
                <w:bCs/>
                <w:color w:val="auto"/>
                <w:lang w:eastAsia="en-US"/>
              </w:rPr>
              <w:t>0</w:t>
            </w:r>
            <w:r w:rsidRPr="00D50904">
              <w:rPr>
                <w:rFonts w:eastAsia="Calibri"/>
                <w:bCs/>
                <w:color w:val="auto"/>
                <w:lang w:eastAsia="en-US"/>
              </w:rPr>
              <w:t>.punktā skaitli un vārdus “9.panta pirmajā daļā” ar skaitli un vārdiem “8.panta ceturtajā daļā”.”</w:t>
            </w:r>
          </w:p>
          <w:p w14:paraId="719A8C8E" w14:textId="77777777" w:rsidR="000727C9" w:rsidRPr="00D50904" w:rsidRDefault="000727C9" w:rsidP="00316BE2">
            <w:pPr>
              <w:pStyle w:val="Default"/>
              <w:rPr>
                <w:color w:val="auto"/>
              </w:rPr>
            </w:pPr>
          </w:p>
          <w:p w14:paraId="27E57714" w14:textId="77777777" w:rsidR="00316BE2" w:rsidRPr="00D50904" w:rsidRDefault="00316BE2" w:rsidP="00316BE2">
            <w:pPr>
              <w:pStyle w:val="Default"/>
              <w:rPr>
                <w:color w:val="auto"/>
              </w:rPr>
            </w:pPr>
          </w:p>
          <w:p w14:paraId="79071C8C" w14:textId="77777777" w:rsidR="00316BE2" w:rsidRPr="00D50904" w:rsidRDefault="00316BE2" w:rsidP="000727C9">
            <w:pPr>
              <w:pStyle w:val="Default"/>
              <w:jc w:val="both"/>
              <w:rPr>
                <w:color w:val="auto"/>
              </w:rPr>
            </w:pPr>
            <w:r w:rsidRPr="00D50904">
              <w:rPr>
                <w:color w:val="auto"/>
              </w:rPr>
              <w:t>Projekta anotācijas II sadaļas 5.punkts:</w:t>
            </w:r>
          </w:p>
          <w:p w14:paraId="5389A038" w14:textId="20DF2B8F" w:rsidR="00316BE2" w:rsidRPr="00D50904" w:rsidRDefault="00316BE2" w:rsidP="000727C9">
            <w:pPr>
              <w:jc w:val="both"/>
            </w:pPr>
            <w:r w:rsidRPr="00D50904">
              <w:t>“Kopējais pasūtījumu skaits, kuriem saskaņā ar MK noteikumu 108 44.</w:t>
            </w:r>
            <w:r w:rsidRPr="00D50904">
              <w:rPr>
                <w:vertAlign w:val="superscript"/>
              </w:rPr>
              <w:t>2</w:t>
            </w:r>
            <w:r w:rsidRPr="00D50904">
              <w:t xml:space="preserve"> punktu  ir bijis jānorāda p</w:t>
            </w:r>
            <w:r w:rsidRPr="00D50904">
              <w:rPr>
                <w:lang w:eastAsia="en-US"/>
              </w:rPr>
              <w:t xml:space="preserve">amatojums </w:t>
            </w:r>
            <w:r w:rsidRPr="00D50904">
              <w:t>pēdējo divu gadu laikā</w:t>
            </w:r>
            <w:r w:rsidRPr="00D50904">
              <w:rPr>
                <w:lang w:eastAsia="en-US"/>
              </w:rPr>
              <w:t>, ir 2817. Ja slieksnis būtu 10 000 EUR, šādu pasūtījumu skaits būtu 1180, kas jau ievērojami samazina administratīvo slogu.”</w:t>
            </w:r>
          </w:p>
        </w:tc>
      </w:tr>
      <w:tr w:rsidR="003407EA" w:rsidRPr="00D50904" w14:paraId="36CF09E8" w14:textId="77777777" w:rsidTr="006467B6">
        <w:trPr>
          <w:jc w:val="center"/>
        </w:trPr>
        <w:tc>
          <w:tcPr>
            <w:tcW w:w="798" w:type="dxa"/>
          </w:tcPr>
          <w:p w14:paraId="492604C5" w14:textId="09221584" w:rsidR="00FA2E68" w:rsidRPr="00D50904" w:rsidRDefault="000727C9" w:rsidP="00A82F5A">
            <w:pPr>
              <w:tabs>
                <w:tab w:val="left" w:pos="71"/>
                <w:tab w:val="left" w:pos="360"/>
              </w:tabs>
              <w:jc w:val="center"/>
            </w:pPr>
            <w:r w:rsidRPr="00D50904">
              <w:t>2</w:t>
            </w:r>
            <w:r w:rsidR="00E34B75" w:rsidRPr="00D50904">
              <w:t>.</w:t>
            </w:r>
          </w:p>
        </w:tc>
        <w:tc>
          <w:tcPr>
            <w:tcW w:w="3216" w:type="dxa"/>
          </w:tcPr>
          <w:p w14:paraId="5291C47E" w14:textId="47D5D670" w:rsidR="00FA2E68" w:rsidRPr="00D50904" w:rsidRDefault="00E34B75" w:rsidP="00C96813">
            <w:pPr>
              <w:pStyle w:val="Default"/>
              <w:rPr>
                <w:color w:val="auto"/>
              </w:rPr>
            </w:pPr>
            <w:r w:rsidRPr="00D50904">
              <w:rPr>
                <w:color w:val="auto"/>
              </w:rPr>
              <w:t xml:space="preserve"> </w:t>
            </w:r>
            <w:r w:rsidR="00C96813" w:rsidRPr="00D50904">
              <w:t>Sk. projektu.</w:t>
            </w:r>
          </w:p>
        </w:tc>
        <w:tc>
          <w:tcPr>
            <w:tcW w:w="3594" w:type="dxa"/>
          </w:tcPr>
          <w:p w14:paraId="22DD12CC" w14:textId="77777777" w:rsidR="00FA2E68" w:rsidRPr="00D50904" w:rsidRDefault="0086757E" w:rsidP="00A82F5A">
            <w:pPr>
              <w:pStyle w:val="Bezatstarpm"/>
              <w:ind w:firstLine="82"/>
              <w:jc w:val="center"/>
              <w:rPr>
                <w:rFonts w:eastAsia="Times New Roman"/>
                <w:b/>
                <w:bCs/>
                <w:sz w:val="24"/>
                <w:szCs w:val="24"/>
                <w:lang w:eastAsia="lv-LV"/>
              </w:rPr>
            </w:pPr>
            <w:r w:rsidRPr="00D50904">
              <w:rPr>
                <w:rFonts w:eastAsia="Times New Roman"/>
                <w:b/>
                <w:bCs/>
                <w:sz w:val="24"/>
                <w:szCs w:val="24"/>
                <w:lang w:eastAsia="lv-LV"/>
              </w:rPr>
              <w:t>Tieslietu ministrija</w:t>
            </w:r>
          </w:p>
          <w:p w14:paraId="13B8BB31" w14:textId="00F4CC66" w:rsidR="00E34B75" w:rsidRPr="00D50904" w:rsidRDefault="00E34B75" w:rsidP="00E34B75">
            <w:pPr>
              <w:widowControl w:val="0"/>
              <w:jc w:val="both"/>
              <w:rPr>
                <w:rFonts w:eastAsia="Calibri"/>
                <w:lang w:eastAsia="en-US"/>
              </w:rPr>
            </w:pPr>
            <w:r w:rsidRPr="00D50904">
              <w:rPr>
                <w:rFonts w:eastAsia="Calibri"/>
                <w:lang w:eastAsia="en-US"/>
              </w:rPr>
              <w:t xml:space="preserve">Projekta 1. punkts paredz izteikt jaunā redakcijā Ministru kabineta 2017. gada 28. februāra noteikumu Nr. 108 </w:t>
            </w:r>
            <w:r w:rsidR="00DA6A9D">
              <w:rPr>
                <w:rFonts w:eastAsia="Calibri"/>
                <w:lang w:eastAsia="en-US"/>
              </w:rPr>
              <w:t>“</w:t>
            </w:r>
            <w:r w:rsidRPr="00D50904">
              <w:rPr>
                <w:rFonts w:eastAsia="Calibri"/>
                <w:lang w:eastAsia="en-US"/>
              </w:rPr>
              <w:t>Publisko elektronisko iepirkumu noteikumi</w:t>
            </w:r>
            <w:r w:rsidR="00DA6A9D">
              <w:rPr>
                <w:rFonts w:eastAsia="Calibri"/>
                <w:lang w:eastAsia="en-US"/>
              </w:rPr>
              <w:t>”</w:t>
            </w:r>
            <w:r w:rsidRPr="00D50904">
              <w:rPr>
                <w:rFonts w:eastAsia="Calibri"/>
                <w:lang w:eastAsia="en-US"/>
              </w:rPr>
              <w:t xml:space="preserve"> (turpmāk – Noteikumi) 33. punktu, nosakot, ka e-izziņu sagatavošanai nepieciešamo aktuālo ziņu pieejamību reģistru pārziņi nodrošina vienlaikus ar reģistros uzkrājamo ziņu izmaiņām. Noteikumu 33.1. apakšpunkts paredz, ka e-izziņu par Valsts ieņēmumu dienesta administrēto nodokļu parādu kopsummu sagatavošanai nepieciešamo aktuālo ziņu pieejamību reģistru pārziņi nodrošina nodokļu administrēšanas jomu regulējošajos tiesību aktos noteiktajos ziņu aktualizācijas datumos. Saskaņā ar likumprojekta "Grozījumi likumā "Par nodokļiem un nodevām"" (Saeimas </w:t>
            </w:r>
            <w:proofErr w:type="spellStart"/>
            <w:r w:rsidRPr="00D50904">
              <w:rPr>
                <w:rFonts w:eastAsia="Calibri"/>
                <w:lang w:eastAsia="en-US"/>
              </w:rPr>
              <w:t>reģ</w:t>
            </w:r>
            <w:proofErr w:type="spellEnd"/>
            <w:r w:rsidRPr="00D50904">
              <w:rPr>
                <w:rFonts w:eastAsia="Calibri"/>
                <w:lang w:eastAsia="en-US"/>
              </w:rPr>
              <w:t>. Nr. 850/Lp13) 3. panta pirmo daļu likuma "Par nodokļiem un nodevām" 18. panta pirmās daļas 8. punktā atsauci uz informācijas par parādniekiem aktualizēšanu katra mēneša septītajā un divdesmit sestajā datumā paredzēts izslēgt. Norādām, ka likumprojekts "Grozījumi likumā "Par nodokļiem un nodevām"" ir pieņemts Saeimā 1. lasījumā. Ņemot vērā minēto, projekta 1. punktā noteiktais nevar stāties spēkā pirms attiecīgajiem grozījumiem likumā "Par nodokļiem un nodevām". Līdz ar to lūdzam papildināt projektu, nosakot, ka projekta 1. punkts stājas spēkā vienlaikus ar attiecīgajiem grozījumiem likumā "Par nodokļiem un nodevām".</w:t>
            </w:r>
          </w:p>
          <w:p w14:paraId="3D2C0830" w14:textId="45843175" w:rsidR="00E34B75" w:rsidRPr="00D50904" w:rsidRDefault="00E34B75" w:rsidP="00A82F5A">
            <w:pPr>
              <w:pStyle w:val="Bezatstarpm"/>
              <w:ind w:firstLine="82"/>
              <w:jc w:val="center"/>
              <w:rPr>
                <w:rFonts w:eastAsia="Times New Roman"/>
                <w:sz w:val="24"/>
                <w:szCs w:val="24"/>
                <w:lang w:eastAsia="lv-LV"/>
              </w:rPr>
            </w:pPr>
          </w:p>
        </w:tc>
        <w:tc>
          <w:tcPr>
            <w:tcW w:w="2877" w:type="dxa"/>
          </w:tcPr>
          <w:p w14:paraId="5D430149" w14:textId="0AC41600" w:rsidR="00FA2E68" w:rsidRPr="00D50904" w:rsidRDefault="00E34B75" w:rsidP="00A82F5A">
            <w:pPr>
              <w:jc w:val="center"/>
              <w:rPr>
                <w:b/>
                <w:bCs/>
              </w:rPr>
            </w:pPr>
            <w:r w:rsidRPr="00D50904">
              <w:rPr>
                <w:b/>
                <w:bCs/>
              </w:rPr>
              <w:t>Ņemts vērā</w:t>
            </w:r>
          </w:p>
        </w:tc>
        <w:tc>
          <w:tcPr>
            <w:tcW w:w="3685" w:type="dxa"/>
          </w:tcPr>
          <w:p w14:paraId="3F9B637B" w14:textId="4B739AE3" w:rsidR="00E34B75" w:rsidRPr="00D50904" w:rsidRDefault="00E34B75" w:rsidP="00EF5C97">
            <w:pPr>
              <w:contextualSpacing/>
              <w:rPr>
                <w:rFonts w:eastAsia="Calibri"/>
                <w:bCs/>
                <w:lang w:eastAsia="en-US"/>
              </w:rPr>
            </w:pPr>
            <w:r w:rsidRPr="00D50904">
              <w:rPr>
                <w:rFonts w:eastAsia="Calibri"/>
                <w:bCs/>
                <w:lang w:eastAsia="en-US"/>
              </w:rPr>
              <w:t>Projekts:</w:t>
            </w:r>
          </w:p>
          <w:p w14:paraId="2D09D061" w14:textId="0F40012B" w:rsidR="00E34B75" w:rsidRPr="00D50904" w:rsidRDefault="00E34B75" w:rsidP="00EF5C97">
            <w:pPr>
              <w:contextualSpacing/>
              <w:rPr>
                <w:rFonts w:eastAsia="Calibri"/>
                <w:bCs/>
                <w:lang w:eastAsia="en-US"/>
              </w:rPr>
            </w:pPr>
            <w:r w:rsidRPr="00D50904">
              <w:rPr>
                <w:rFonts w:eastAsia="Calibri"/>
                <w:bCs/>
                <w:lang w:eastAsia="en-US"/>
              </w:rPr>
              <w:t>[…]</w:t>
            </w:r>
          </w:p>
          <w:p w14:paraId="5274B921" w14:textId="6180D8D1" w:rsidR="00E34B75" w:rsidRPr="00D50904" w:rsidRDefault="00E34B75" w:rsidP="00EF5C97">
            <w:pPr>
              <w:contextualSpacing/>
              <w:rPr>
                <w:rFonts w:eastAsia="Calibri"/>
                <w:bCs/>
                <w:lang w:eastAsia="en-US"/>
              </w:rPr>
            </w:pPr>
            <w:r w:rsidRPr="00D50904">
              <w:rPr>
                <w:rFonts w:eastAsia="Calibri"/>
                <w:bCs/>
                <w:lang w:eastAsia="en-US"/>
              </w:rPr>
              <w:t xml:space="preserve">3. Papildināt </w:t>
            </w:r>
            <w:r w:rsidR="00535AF4">
              <w:rPr>
                <w:rFonts w:eastAsia="Calibri"/>
                <w:bCs/>
                <w:lang w:eastAsia="en-US"/>
              </w:rPr>
              <w:t xml:space="preserve">noteikumus </w:t>
            </w:r>
            <w:r w:rsidRPr="00D50904">
              <w:rPr>
                <w:rFonts w:eastAsia="Calibri"/>
                <w:bCs/>
                <w:lang w:eastAsia="en-US"/>
              </w:rPr>
              <w:t xml:space="preserve">ar </w:t>
            </w:r>
            <w:bookmarkStart w:id="2" w:name="_Hlk69982135"/>
            <w:r w:rsidRPr="00D50904">
              <w:rPr>
                <w:rFonts w:eastAsia="Calibri"/>
                <w:bCs/>
                <w:lang w:eastAsia="en-US"/>
              </w:rPr>
              <w:t>79.</w:t>
            </w:r>
            <w:r w:rsidRPr="00D50904">
              <w:rPr>
                <w:rFonts w:eastAsia="Calibri"/>
                <w:bCs/>
                <w:vertAlign w:val="superscript"/>
                <w:lang w:eastAsia="en-US"/>
              </w:rPr>
              <w:t>6</w:t>
            </w:r>
            <w:bookmarkEnd w:id="2"/>
            <w:r w:rsidRPr="00D50904">
              <w:rPr>
                <w:rFonts w:eastAsia="Calibri"/>
                <w:bCs/>
                <w:vertAlign w:val="superscript"/>
                <w:lang w:eastAsia="en-US"/>
              </w:rPr>
              <w:t xml:space="preserve"> </w:t>
            </w:r>
            <w:r w:rsidRPr="00D50904">
              <w:rPr>
                <w:rFonts w:eastAsia="Calibri"/>
                <w:bCs/>
                <w:lang w:eastAsia="en-US"/>
              </w:rPr>
              <w:t>punktu šādā redakcijā:</w:t>
            </w:r>
          </w:p>
          <w:p w14:paraId="62EF1A9A" w14:textId="4A521A54" w:rsidR="00E34B75" w:rsidRPr="00D50904" w:rsidRDefault="00E34B75" w:rsidP="00EF5C97">
            <w:pPr>
              <w:jc w:val="both"/>
              <w:rPr>
                <w:rFonts w:eastAsia="Calibri"/>
                <w:bCs/>
                <w:lang w:eastAsia="en-US"/>
              </w:rPr>
            </w:pPr>
            <w:r w:rsidRPr="00D50904">
              <w:rPr>
                <w:rFonts w:eastAsia="Calibri"/>
                <w:bCs/>
                <w:lang w:eastAsia="en-US"/>
              </w:rPr>
              <w:t>“79.</w:t>
            </w:r>
            <w:r w:rsidRPr="00D50904">
              <w:rPr>
                <w:rFonts w:eastAsia="Calibri"/>
                <w:bCs/>
                <w:vertAlign w:val="superscript"/>
                <w:lang w:eastAsia="en-US"/>
              </w:rPr>
              <w:t>6</w:t>
            </w:r>
            <w:r w:rsidRPr="00D50904">
              <w:rPr>
                <w:rFonts w:eastAsia="Calibri"/>
                <w:bCs/>
                <w:lang w:eastAsia="en-US"/>
              </w:rPr>
              <w:t xml:space="preserve"> Grozījums šo noteikumu 33. punktā, kas paredz</w:t>
            </w:r>
            <w:r w:rsidR="00172104" w:rsidRPr="00D50904">
              <w:rPr>
                <w:rFonts w:eastAsia="Calibri"/>
                <w:bCs/>
                <w:lang w:eastAsia="en-US"/>
              </w:rPr>
              <w:t xml:space="preserve"> nodrošināt</w:t>
            </w:r>
            <w:r w:rsidRPr="00D50904">
              <w:rPr>
                <w:rFonts w:eastAsia="Calibri"/>
                <w:bCs/>
                <w:lang w:eastAsia="en-US"/>
              </w:rPr>
              <w:t xml:space="preserve"> e-izziņu sagatavošanai nepieciešamo aktuālo ziņu pieejamību vienlaikus ar reģistros uzkrājamo ziņu izmaiņām, stājas spēkā vienlaikus ar </w:t>
            </w:r>
            <w:r w:rsidR="004E5AD6" w:rsidRPr="00D50904">
              <w:rPr>
                <w:rFonts w:eastAsia="Calibri"/>
                <w:bCs/>
                <w:lang w:eastAsia="en-US"/>
              </w:rPr>
              <w:t xml:space="preserve">attiecīgajiem </w:t>
            </w:r>
            <w:r w:rsidRPr="00D50904">
              <w:rPr>
                <w:rFonts w:eastAsia="Calibri"/>
                <w:bCs/>
                <w:lang w:eastAsia="en-US"/>
              </w:rPr>
              <w:t xml:space="preserve">grozījumiem likumā </w:t>
            </w:r>
            <w:r w:rsidR="00535AF4">
              <w:rPr>
                <w:rFonts w:eastAsia="Calibri"/>
                <w:bCs/>
                <w:lang w:eastAsia="en-US"/>
              </w:rPr>
              <w:t xml:space="preserve">  “</w:t>
            </w:r>
            <w:r w:rsidRPr="00D50904">
              <w:rPr>
                <w:rFonts w:eastAsia="Calibri"/>
                <w:bCs/>
                <w:lang w:eastAsia="en-US"/>
              </w:rPr>
              <w:t>Par nodokļiem un nodevām””.</w:t>
            </w:r>
          </w:p>
          <w:p w14:paraId="6E954447" w14:textId="77777777" w:rsidR="00FA2E68" w:rsidRPr="00D50904" w:rsidRDefault="00FA2E68" w:rsidP="00A82F5A">
            <w:pPr>
              <w:jc w:val="center"/>
            </w:pPr>
          </w:p>
        </w:tc>
      </w:tr>
      <w:tr w:rsidR="0086757E" w:rsidRPr="00D50904" w14:paraId="291924A2" w14:textId="77777777" w:rsidTr="006467B6">
        <w:trPr>
          <w:jc w:val="center"/>
        </w:trPr>
        <w:tc>
          <w:tcPr>
            <w:tcW w:w="798" w:type="dxa"/>
          </w:tcPr>
          <w:p w14:paraId="5EEE30F3" w14:textId="493B9073" w:rsidR="0086757E" w:rsidRPr="00D50904" w:rsidRDefault="000727C9" w:rsidP="00A82F5A">
            <w:pPr>
              <w:tabs>
                <w:tab w:val="left" w:pos="71"/>
                <w:tab w:val="left" w:pos="360"/>
              </w:tabs>
              <w:jc w:val="center"/>
            </w:pPr>
            <w:r w:rsidRPr="00D50904">
              <w:t>3</w:t>
            </w:r>
            <w:r w:rsidR="00E34B75" w:rsidRPr="00D50904">
              <w:t>.</w:t>
            </w:r>
          </w:p>
        </w:tc>
        <w:tc>
          <w:tcPr>
            <w:tcW w:w="3216" w:type="dxa"/>
          </w:tcPr>
          <w:p w14:paraId="3B6A3320" w14:textId="4AC8E7FA" w:rsidR="00E34B75" w:rsidRPr="00D50904" w:rsidRDefault="00E34B75" w:rsidP="00EF5C97">
            <w:pPr>
              <w:pStyle w:val="Default"/>
              <w:rPr>
                <w:color w:val="auto"/>
              </w:rPr>
            </w:pPr>
            <w:r w:rsidRPr="00D50904">
              <w:rPr>
                <w:color w:val="auto"/>
              </w:rPr>
              <w:t>Projekta anotācijas I</w:t>
            </w:r>
            <w:r w:rsidR="00535AF4">
              <w:rPr>
                <w:color w:val="auto"/>
              </w:rPr>
              <w:t xml:space="preserve"> </w:t>
            </w:r>
            <w:r w:rsidRPr="00D50904">
              <w:rPr>
                <w:color w:val="auto"/>
              </w:rPr>
              <w:t>sadaļas 2.punkts:</w:t>
            </w:r>
          </w:p>
          <w:p w14:paraId="4D3867DC" w14:textId="77777777" w:rsidR="00E34B75" w:rsidRPr="00D50904" w:rsidRDefault="00E34B75" w:rsidP="00E34B75">
            <w:pPr>
              <w:jc w:val="both"/>
              <w:rPr>
                <w:rFonts w:eastAsia="Calibri"/>
                <w:bCs/>
                <w:lang w:eastAsia="en-US"/>
              </w:rPr>
            </w:pPr>
            <w:r w:rsidRPr="00D50904">
              <w:t>[…]Ministru kabineta noteikumu projekts “</w:t>
            </w:r>
            <w:r w:rsidRPr="00D50904">
              <w:rPr>
                <w:rFonts w:eastAsia="Calibri"/>
                <w:lang w:eastAsia="en-US"/>
              </w:rPr>
              <w:t xml:space="preserve">Grozījumi Ministru kabineta 2017. gada 28. februāra noteikumos Nr. 108 “Publisko elektronisko iepirkumu noteikumi”” (turpmāk – noteikumu projekts) izstrādāts, </w:t>
            </w:r>
            <w:r w:rsidRPr="00D50904">
              <w:rPr>
                <w:rFonts w:eastAsia="Calibri"/>
                <w:bCs/>
                <w:lang w:eastAsia="en-US"/>
              </w:rPr>
              <w:t>ņemot vērā, ka 2021.gada janvārī VID jau ir uzsācis datu aktualizēšanu katru dienu, līdz ar to MK noteikumos Nr.108 šobrīd vairs nav nepieciešama atsauce uz nodokļu administrēšanas jomu regulējošajos tiesību aktos noteiktajiem ziņu aktualizācijas datumiem, jo tādi vairs nepastāv un ziņu reāllaika aktualizācijai vairs nav tehnisku šķēršļu, kas bija pamats šāda MK noteikumu Nr.108 regulējuma izveidei, līdz ar to arī VID administrēto nodokļu parādu kopsummai piemērojams regulējums, kāds šobrīd noteikts pārējo reģistru darbībai, proti, aktuālo ziņu pieejamību reģistru pārziņi nodrošina vienlaikus ar reģistros uzkrājamo ziņu izmaiņām.</w:t>
            </w:r>
          </w:p>
          <w:p w14:paraId="07F545AE" w14:textId="1A8CAF8D" w:rsidR="00E34B75" w:rsidRPr="00D50904" w:rsidRDefault="00E34B75" w:rsidP="00E34B75">
            <w:pPr>
              <w:jc w:val="both"/>
              <w:rPr>
                <w:rFonts w:eastAsia="Calibri"/>
                <w:bCs/>
                <w:lang w:eastAsia="en-US"/>
              </w:rPr>
            </w:pPr>
            <w:r w:rsidRPr="00D50904">
              <w:rPr>
                <w:rFonts w:eastAsia="Calibri"/>
                <w:bCs/>
                <w:lang w:eastAsia="en-US"/>
              </w:rPr>
              <w:t>[…]</w:t>
            </w:r>
          </w:p>
          <w:p w14:paraId="72D8B370" w14:textId="677EE71F" w:rsidR="00E34B75" w:rsidRPr="00D50904" w:rsidRDefault="00E34B75" w:rsidP="00E34B75">
            <w:pPr>
              <w:pStyle w:val="Default"/>
              <w:ind w:firstLine="199"/>
              <w:jc w:val="center"/>
              <w:rPr>
                <w:color w:val="auto"/>
              </w:rPr>
            </w:pPr>
          </w:p>
        </w:tc>
        <w:tc>
          <w:tcPr>
            <w:tcW w:w="3594" w:type="dxa"/>
          </w:tcPr>
          <w:p w14:paraId="29E8CD0E" w14:textId="77777777" w:rsidR="0086757E" w:rsidRPr="00D50904" w:rsidRDefault="0086757E" w:rsidP="00A82F5A">
            <w:pPr>
              <w:pStyle w:val="Bezatstarpm"/>
              <w:ind w:firstLine="82"/>
              <w:jc w:val="center"/>
              <w:rPr>
                <w:rFonts w:eastAsia="Times New Roman"/>
                <w:b/>
                <w:bCs/>
                <w:sz w:val="24"/>
                <w:szCs w:val="24"/>
                <w:lang w:eastAsia="lv-LV"/>
              </w:rPr>
            </w:pPr>
            <w:r w:rsidRPr="00D50904">
              <w:rPr>
                <w:rFonts w:eastAsia="Times New Roman"/>
                <w:b/>
                <w:bCs/>
                <w:sz w:val="24"/>
                <w:szCs w:val="24"/>
                <w:lang w:eastAsia="lv-LV"/>
              </w:rPr>
              <w:t>Finanšu ministrija</w:t>
            </w:r>
          </w:p>
          <w:p w14:paraId="31A4CD73" w14:textId="77777777" w:rsidR="00E34B75" w:rsidRPr="00D50904" w:rsidRDefault="00E34B75" w:rsidP="00E34B75">
            <w:pPr>
              <w:ind w:firstLine="720"/>
              <w:jc w:val="both"/>
              <w:rPr>
                <w:lang w:eastAsia="en-US"/>
              </w:rPr>
            </w:pPr>
            <w:r w:rsidRPr="00D50904">
              <w:rPr>
                <w:lang w:eastAsia="en-US"/>
              </w:rPr>
              <w:t>Noteikumu projekta sākotnējās ietekmes novērtējuma ziņojuma (anotācija) I sadaļas 2.punktā tiek norādīts, ka “[…] VID jau ir uzsācis datu aktualizēšanu katru dienu, līdz ar to MK noteikumos Nr.108 šobrīd vairs nav nepieciešama atsauce uz nodokļu administrēšanas jomu regulējošajos tiesību aktos noteiktajiem ziņu aktualizācijas datumiem, jo tādi vairs nepastāv un ziņu reāllaika aktualizācijai vairs nav tehnisku šķēršļu, kas bija pamats šāda MK noteikumu Nr.108 regulējuma izveidei […]”.</w:t>
            </w:r>
          </w:p>
          <w:p w14:paraId="1A6A8122" w14:textId="77777777" w:rsidR="00E34B75" w:rsidRPr="00D50904" w:rsidRDefault="00E34B75" w:rsidP="00E34B75">
            <w:pPr>
              <w:ind w:firstLine="720"/>
              <w:jc w:val="both"/>
              <w:rPr>
                <w:lang w:eastAsia="en-US"/>
              </w:rPr>
            </w:pPr>
            <w:r w:rsidRPr="00D50904">
              <w:rPr>
                <w:lang w:eastAsia="en-US"/>
              </w:rPr>
              <w:t xml:space="preserve">Vēršam uzmanību, ka likumā “Par nodokļiem un nodevām” 18.panta pirmās daļas 8.punkts vēl nav grozīts. Likumprojekts “Grozījumi likumā “Par nodokļiem un nodevām”” (Nr.850/Lp13), kurā ir paredzēts no likuma “Par nodokļiem un nodevām” 18.panta 8.punkta izslēgt norādi, ka Valsts ieņēmumu dienesta administrēto nodokļu (nodevu) parādnieku datubāzē informāciju </w:t>
            </w:r>
            <w:r w:rsidRPr="00D50904">
              <w:rPr>
                <w:shd w:val="clear" w:color="auto" w:fill="FFFFFF"/>
                <w:lang w:eastAsia="en-US"/>
              </w:rPr>
              <w:t>aktualizē katru mēnesi septītajā un divdesmit sestajā datumā, ir izskatīts Saeimā tikai pirmajā lasījumā. Līdz ar to, lūdzam precizēt n</w:t>
            </w:r>
            <w:r w:rsidRPr="00D50904">
              <w:rPr>
                <w:lang w:eastAsia="en-US"/>
              </w:rPr>
              <w:t xml:space="preserve">oteikumu projekta sākotnējās ietekmes novērtējuma ziņojuma (anotācija) I sadaļas 2.punktā ietverto informāciju. </w:t>
            </w:r>
          </w:p>
          <w:p w14:paraId="5FFFE80A" w14:textId="77777777" w:rsidR="00E34B75" w:rsidRPr="00D50904" w:rsidRDefault="00E34B75" w:rsidP="00A82F5A">
            <w:pPr>
              <w:pStyle w:val="Bezatstarpm"/>
              <w:ind w:firstLine="82"/>
              <w:jc w:val="center"/>
              <w:rPr>
                <w:rFonts w:eastAsia="Times New Roman"/>
                <w:b/>
                <w:bCs/>
                <w:sz w:val="24"/>
                <w:szCs w:val="24"/>
                <w:lang w:eastAsia="lv-LV"/>
              </w:rPr>
            </w:pPr>
          </w:p>
          <w:p w14:paraId="76B7D104" w14:textId="77777777" w:rsidR="00E34B75" w:rsidRPr="00D50904" w:rsidRDefault="00E34B75" w:rsidP="00A82F5A">
            <w:pPr>
              <w:pStyle w:val="Bezatstarpm"/>
              <w:ind w:firstLine="82"/>
              <w:jc w:val="center"/>
              <w:rPr>
                <w:rFonts w:eastAsia="Times New Roman"/>
                <w:b/>
                <w:bCs/>
                <w:sz w:val="24"/>
                <w:szCs w:val="24"/>
                <w:lang w:eastAsia="lv-LV"/>
              </w:rPr>
            </w:pPr>
          </w:p>
          <w:p w14:paraId="7E68D5BB" w14:textId="7775A13E" w:rsidR="00E34B75" w:rsidRPr="00D50904" w:rsidRDefault="00E34B75" w:rsidP="00A82F5A">
            <w:pPr>
              <w:pStyle w:val="Bezatstarpm"/>
              <w:ind w:firstLine="82"/>
              <w:jc w:val="center"/>
              <w:rPr>
                <w:rFonts w:eastAsia="Times New Roman"/>
                <w:b/>
                <w:bCs/>
                <w:sz w:val="24"/>
                <w:szCs w:val="24"/>
                <w:lang w:eastAsia="lv-LV"/>
              </w:rPr>
            </w:pPr>
          </w:p>
        </w:tc>
        <w:tc>
          <w:tcPr>
            <w:tcW w:w="2877" w:type="dxa"/>
          </w:tcPr>
          <w:p w14:paraId="16DC657E" w14:textId="5A5CF846" w:rsidR="0086757E" w:rsidRPr="00D50904" w:rsidRDefault="00E34B75" w:rsidP="00A82F5A">
            <w:pPr>
              <w:jc w:val="center"/>
            </w:pPr>
            <w:r w:rsidRPr="00D50904">
              <w:rPr>
                <w:b/>
                <w:bCs/>
              </w:rPr>
              <w:t>Ņemts vērā</w:t>
            </w:r>
          </w:p>
        </w:tc>
        <w:tc>
          <w:tcPr>
            <w:tcW w:w="3685" w:type="dxa"/>
          </w:tcPr>
          <w:p w14:paraId="312F3A75" w14:textId="1878307F" w:rsidR="00E34B75" w:rsidRPr="00D50904" w:rsidRDefault="00E34B75" w:rsidP="00EF5C97">
            <w:pPr>
              <w:pStyle w:val="Default"/>
              <w:rPr>
                <w:color w:val="auto"/>
              </w:rPr>
            </w:pPr>
            <w:r w:rsidRPr="00D50904">
              <w:rPr>
                <w:color w:val="auto"/>
              </w:rPr>
              <w:t>Projekta anotācijas I</w:t>
            </w:r>
            <w:r w:rsidR="00535AF4">
              <w:rPr>
                <w:color w:val="auto"/>
              </w:rPr>
              <w:t xml:space="preserve"> </w:t>
            </w:r>
            <w:r w:rsidRPr="00D50904">
              <w:rPr>
                <w:color w:val="auto"/>
              </w:rPr>
              <w:t>sadaļas 2.punkts:</w:t>
            </w:r>
          </w:p>
          <w:p w14:paraId="3DBC90D7" w14:textId="22D73B5A" w:rsidR="00E34B75" w:rsidRPr="00D50904" w:rsidRDefault="00E34B75" w:rsidP="00E34B75">
            <w:pPr>
              <w:jc w:val="both"/>
              <w:rPr>
                <w:rFonts w:eastAsia="Calibri"/>
                <w:bCs/>
                <w:lang w:eastAsia="en-US"/>
              </w:rPr>
            </w:pPr>
            <w:r w:rsidRPr="00D50904">
              <w:t>[…] Ministru kabineta noteikumu projekts “</w:t>
            </w:r>
            <w:r w:rsidRPr="00D50904">
              <w:rPr>
                <w:rFonts w:eastAsia="Calibri"/>
                <w:lang w:eastAsia="en-US"/>
              </w:rPr>
              <w:t xml:space="preserve">Grozījumi Ministru kabineta 2017. gada 28. februāra noteikumos Nr. 108 “Publisko elektronisko iepirkumu noteikumi”” (turpmāk – noteikumu projekts) izstrādāts, </w:t>
            </w:r>
            <w:r w:rsidRPr="00D50904">
              <w:rPr>
                <w:rFonts w:eastAsia="Calibri"/>
                <w:bCs/>
                <w:lang w:eastAsia="en-US"/>
              </w:rPr>
              <w:t xml:space="preserve">ņemot vērā, ka 2021.gada janvārī VID jau ir uzsācis datu aktualizēšanu katru dienu, kā arī saskaņā ar likumprojekta </w:t>
            </w:r>
            <w:r w:rsidR="00535AF4">
              <w:rPr>
                <w:rFonts w:eastAsia="Calibri"/>
                <w:bCs/>
                <w:lang w:eastAsia="en-US"/>
              </w:rPr>
              <w:t>“</w:t>
            </w:r>
            <w:r w:rsidRPr="00D50904">
              <w:rPr>
                <w:rFonts w:eastAsia="Calibri"/>
                <w:bCs/>
                <w:lang w:eastAsia="en-US"/>
              </w:rPr>
              <w:t xml:space="preserve">Grozījumi likumā </w:t>
            </w:r>
            <w:r w:rsidR="00535AF4">
              <w:rPr>
                <w:rFonts w:eastAsia="Calibri"/>
                <w:bCs/>
                <w:lang w:eastAsia="en-US"/>
              </w:rPr>
              <w:t>“</w:t>
            </w:r>
            <w:r w:rsidRPr="00D50904">
              <w:rPr>
                <w:rFonts w:eastAsia="Calibri"/>
                <w:bCs/>
                <w:lang w:eastAsia="en-US"/>
              </w:rPr>
              <w:t>Par nodokļiem un nodevām</w:t>
            </w:r>
            <w:r w:rsidR="00535AF4">
              <w:rPr>
                <w:rFonts w:eastAsia="Calibri"/>
                <w:bCs/>
                <w:lang w:eastAsia="en-US"/>
              </w:rPr>
              <w:t>””</w:t>
            </w:r>
            <w:r w:rsidRPr="00D50904">
              <w:rPr>
                <w:rFonts w:eastAsia="Calibri"/>
                <w:bCs/>
                <w:lang w:eastAsia="en-US"/>
              </w:rPr>
              <w:t xml:space="preserve"> (Saeimas </w:t>
            </w:r>
            <w:proofErr w:type="spellStart"/>
            <w:r w:rsidRPr="00D50904">
              <w:rPr>
                <w:rFonts w:eastAsia="Calibri"/>
                <w:bCs/>
                <w:lang w:eastAsia="en-US"/>
              </w:rPr>
              <w:t>reģ</w:t>
            </w:r>
            <w:proofErr w:type="spellEnd"/>
            <w:r w:rsidRPr="00D50904">
              <w:rPr>
                <w:rFonts w:eastAsia="Calibri"/>
                <w:bCs/>
                <w:lang w:eastAsia="en-US"/>
              </w:rPr>
              <w:t xml:space="preserve">. Nr. 850/Lp13) 3. panta pirmo daļu likuma </w:t>
            </w:r>
            <w:r w:rsidR="00535AF4">
              <w:rPr>
                <w:rFonts w:eastAsia="Calibri"/>
                <w:bCs/>
                <w:lang w:eastAsia="en-US"/>
              </w:rPr>
              <w:t>“</w:t>
            </w:r>
            <w:r w:rsidRPr="00D50904">
              <w:rPr>
                <w:rFonts w:eastAsia="Calibri"/>
                <w:bCs/>
                <w:lang w:eastAsia="en-US"/>
              </w:rPr>
              <w:t>Par nodokļiem un nodevām</w:t>
            </w:r>
            <w:r w:rsidR="00535AF4">
              <w:rPr>
                <w:rFonts w:eastAsia="Calibri"/>
                <w:bCs/>
                <w:lang w:eastAsia="en-US"/>
              </w:rPr>
              <w:t>”</w:t>
            </w:r>
            <w:r w:rsidRPr="00D50904">
              <w:rPr>
                <w:rFonts w:eastAsia="Calibri"/>
                <w:bCs/>
                <w:lang w:eastAsia="en-US"/>
              </w:rPr>
              <w:t xml:space="preserve"> 18. panta pirmās daļas 8. punktā atsauci uz informācijas par parādniekiem aktualizēšanu katra mēneša septītajā un divdesmit sestajā datumā paredzēts izslēgt.</w:t>
            </w:r>
          </w:p>
          <w:p w14:paraId="060D6C97" w14:textId="77777777" w:rsidR="00E34B75" w:rsidRPr="00D50904" w:rsidRDefault="00E34B75" w:rsidP="00E34B75">
            <w:pPr>
              <w:jc w:val="both"/>
              <w:rPr>
                <w:rFonts w:eastAsia="Calibri"/>
                <w:bCs/>
                <w:lang w:eastAsia="en-US"/>
              </w:rPr>
            </w:pPr>
          </w:p>
          <w:p w14:paraId="4C0B8039" w14:textId="1D294DD3" w:rsidR="00E34B75" w:rsidRPr="00D50904" w:rsidRDefault="00E34B75" w:rsidP="00E34B75">
            <w:pPr>
              <w:jc w:val="both"/>
              <w:rPr>
                <w:rFonts w:eastAsia="Calibri"/>
                <w:bCs/>
                <w:i/>
                <w:iCs/>
                <w:lang w:eastAsia="en-US"/>
              </w:rPr>
            </w:pPr>
            <w:r w:rsidRPr="00D50904">
              <w:rPr>
                <w:rFonts w:eastAsia="Calibri"/>
                <w:bCs/>
                <w:lang w:eastAsia="en-US"/>
              </w:rPr>
              <w:t xml:space="preserve">Ņemot vērā iepriekš minēto, stājoties spēkā attiecīgajiem grozījumiem likumā </w:t>
            </w:r>
            <w:r w:rsidR="00535AF4">
              <w:rPr>
                <w:rFonts w:eastAsia="Calibri"/>
                <w:bCs/>
                <w:lang w:eastAsia="en-US"/>
              </w:rPr>
              <w:t>“</w:t>
            </w:r>
            <w:r w:rsidRPr="00D50904">
              <w:rPr>
                <w:rFonts w:eastAsia="Calibri"/>
                <w:bCs/>
                <w:lang w:eastAsia="en-US"/>
              </w:rPr>
              <w:t>Par nodokļiem un nodevām</w:t>
            </w:r>
            <w:r w:rsidR="00535AF4">
              <w:rPr>
                <w:rFonts w:eastAsia="Calibri"/>
                <w:bCs/>
                <w:lang w:eastAsia="en-US"/>
              </w:rPr>
              <w:t>”</w:t>
            </w:r>
            <w:r w:rsidRPr="00D50904">
              <w:rPr>
                <w:rFonts w:eastAsia="Calibri"/>
                <w:bCs/>
                <w:lang w:eastAsia="en-US"/>
              </w:rPr>
              <w:t>, MK noteikumos Nr.108 vairs nebūs nepieciešama atsauce uz nodokļu administrēšanas jomu regulējošajos tiesību aktos noteiktajiem ziņu aktualizācijas datumiem.  Ziņu reāllaika aktualizācijai, kas bija pamats šāda MK noteikumu Nr.108 regulējuma izveidei, šobrīd vairs nav tehnisku šķēršļu, un pēc speciālā tiesiskā regulējuma pilnveides arī VID administrēto nodokļu parādu kopsummai piemērojama kārtība, kāda noteikta pārējo reģistru darbībai, proti, aktuālo ziņu pieejamību reģistru pārziņi nodrošina vienlaikus ar reģistros uzkrājamo ziņu izmaiņām.</w:t>
            </w:r>
          </w:p>
          <w:p w14:paraId="202E3E4F" w14:textId="7042DA5A" w:rsidR="0086757E" w:rsidRPr="00D50904" w:rsidRDefault="0086757E" w:rsidP="00A82F5A">
            <w:pPr>
              <w:jc w:val="center"/>
            </w:pPr>
          </w:p>
        </w:tc>
      </w:tr>
      <w:tr w:rsidR="00896BF8" w:rsidRPr="00D50904" w14:paraId="1ED503D7" w14:textId="77777777" w:rsidTr="006467B6">
        <w:trPr>
          <w:jc w:val="center"/>
        </w:trPr>
        <w:tc>
          <w:tcPr>
            <w:tcW w:w="798" w:type="dxa"/>
          </w:tcPr>
          <w:p w14:paraId="1DC73F56" w14:textId="04B8F264" w:rsidR="00896BF8" w:rsidRPr="00D50904" w:rsidRDefault="00896BF8" w:rsidP="00A82F5A">
            <w:pPr>
              <w:tabs>
                <w:tab w:val="left" w:pos="71"/>
                <w:tab w:val="left" w:pos="360"/>
              </w:tabs>
              <w:jc w:val="center"/>
            </w:pPr>
            <w:r w:rsidRPr="00D50904">
              <w:t>4.</w:t>
            </w:r>
          </w:p>
        </w:tc>
        <w:tc>
          <w:tcPr>
            <w:tcW w:w="3216" w:type="dxa"/>
          </w:tcPr>
          <w:p w14:paraId="7B68D050" w14:textId="77777777" w:rsidR="00B95484" w:rsidRPr="00D50904" w:rsidRDefault="00B95484" w:rsidP="00EF5C97">
            <w:pPr>
              <w:pStyle w:val="Default"/>
              <w:ind w:firstLine="199"/>
              <w:jc w:val="both"/>
              <w:rPr>
                <w:color w:val="auto"/>
              </w:rPr>
            </w:pPr>
            <w:r w:rsidRPr="00D50904">
              <w:rPr>
                <w:color w:val="auto"/>
              </w:rPr>
              <w:t xml:space="preserve">MK noteikumi Nr.108: </w:t>
            </w:r>
          </w:p>
          <w:p w14:paraId="7FD57E36" w14:textId="64C81C3E" w:rsidR="00896BF8" w:rsidRPr="00D50904" w:rsidRDefault="00B95484" w:rsidP="00EF5C97">
            <w:pPr>
              <w:pStyle w:val="Default"/>
              <w:ind w:firstLine="199"/>
              <w:jc w:val="both"/>
              <w:rPr>
                <w:color w:val="auto"/>
              </w:rPr>
            </w:pPr>
            <w:r w:rsidRPr="00D50904">
              <w:rPr>
                <w:color w:val="auto"/>
              </w:rPr>
              <w:t>“[…] 44.</w:t>
            </w:r>
            <w:r w:rsidRPr="00D50904">
              <w:rPr>
                <w:color w:val="auto"/>
                <w:vertAlign w:val="superscript"/>
              </w:rPr>
              <w:t>2</w:t>
            </w:r>
            <w:r w:rsidRPr="00D50904">
              <w:rPr>
                <w:color w:val="auto"/>
              </w:rPr>
              <w:t xml:space="preserve"> Veidojot šo noteikumu 44. punktā minēto pasūtījumu vai tādu pasūtījumu, kurā iekļauto preci vai pakalpojumu attiecīgās preču vai pakalpojumu grupas ietvaros piedāvā tikai viens piegādātājs vai kura tehniskā specifikācija ir saistīta ar konkrētu ražotāju vai tirdzniecības marku, pasūtītājs vai sabiedrisko pakalpojumu sniedzējs preču vai pakalpojumu pirkuma pieprasījumam pievieno esošās situācijas aprakstu, paskaidro, kāpēc nav iespējami alternatīvi risinājumi, un pamato šādas preces vai pakalpojuma iegādes nepieciešamību vai iepērkamo preču vai pakalpojumu savstarpējās saderības nepieciešamību, jo īpaši saistībā ar esošā risinājuma aizstāšanas iespējamajām izmaksām un to samērīgumu un iegūstamā risinājuma uzturēšanu un ekspluatāciju. Šajā punktā minētā informācija e-iepirkumu sistēmā ir pieejama visiem aktīvajiem attiecīgās preču vai pakalpojumu grupas piegādātājiem ne mazāk kā trīs darbdienas pēc e-pasūtījumu apakšsistēmas nosūtītā paziņojuma par pasūtījumu.”</w:t>
            </w:r>
          </w:p>
        </w:tc>
        <w:tc>
          <w:tcPr>
            <w:tcW w:w="3594" w:type="dxa"/>
          </w:tcPr>
          <w:p w14:paraId="7A280315" w14:textId="77777777" w:rsidR="00896BF8" w:rsidRPr="00D50904" w:rsidRDefault="00896BF8" w:rsidP="00EF5C97">
            <w:pPr>
              <w:pStyle w:val="Bezatstarpm"/>
              <w:ind w:firstLine="82"/>
              <w:rPr>
                <w:rFonts w:eastAsia="Times New Roman"/>
                <w:b/>
                <w:bCs/>
                <w:sz w:val="24"/>
                <w:szCs w:val="24"/>
                <w:lang w:eastAsia="lv-LV"/>
              </w:rPr>
            </w:pPr>
            <w:r w:rsidRPr="00D50904">
              <w:rPr>
                <w:rFonts w:eastAsia="Times New Roman"/>
                <w:b/>
                <w:bCs/>
                <w:sz w:val="24"/>
                <w:szCs w:val="24"/>
                <w:lang w:eastAsia="lv-LV"/>
              </w:rPr>
              <w:t>Aizsardzības ministrija</w:t>
            </w:r>
          </w:p>
          <w:p w14:paraId="0CA0550E" w14:textId="77777777" w:rsidR="00660004" w:rsidRPr="00D50904" w:rsidRDefault="00660004" w:rsidP="009F07BD">
            <w:pPr>
              <w:ind w:firstLine="567"/>
              <w:jc w:val="both"/>
              <w:rPr>
                <w:rFonts w:eastAsia="Calibri"/>
              </w:rPr>
            </w:pPr>
            <w:r w:rsidRPr="00D50904">
              <w:rPr>
                <w:rFonts w:eastAsia="Calibri"/>
              </w:rPr>
              <w:t xml:space="preserve">AM iebilst pret atkārtotu situācijas veidlapu sniegšanu gadījumos, kas attiecas uz aizsardzības nozarē jau iepriekš AM saskaņotiem, VRAA pamatotiem un AM funkcionējošiem IKT risinājumiem un aicina noteikumu projektā ietvert kritērijus vai izņēmuma gadījumus, kad, piemēram, iestādei lietojot vienu IKT risinājumu, tiktu paredzēta iespēja situācijas apraksta veidlapas sniegt vienu reizi (sākotnēji), līdz brīdim, kamēr nemainās lietošanā esošais IKT risinājums. piemēram, ja aizsardzības nozarē lietojam RVS </w:t>
            </w:r>
            <w:proofErr w:type="spellStart"/>
            <w:r w:rsidRPr="00D50904">
              <w:rPr>
                <w:rFonts w:eastAsia="Calibri"/>
              </w:rPr>
              <w:t>Horizon</w:t>
            </w:r>
            <w:proofErr w:type="spellEnd"/>
            <w:r w:rsidRPr="00D50904">
              <w:rPr>
                <w:rFonts w:eastAsia="Calibri"/>
              </w:rPr>
              <w:t xml:space="preserve">, tad iesakām, ka situācijas apraksts jāiesniedz vienu reizi (sākotnēji). </w:t>
            </w:r>
          </w:p>
          <w:p w14:paraId="7730F02C" w14:textId="77777777" w:rsidR="00660004" w:rsidRPr="00D50904" w:rsidRDefault="00660004" w:rsidP="009F07BD">
            <w:pPr>
              <w:pStyle w:val="Bezatstarpm"/>
              <w:ind w:firstLine="82"/>
              <w:jc w:val="both"/>
              <w:rPr>
                <w:rFonts w:eastAsia="Times New Roman"/>
                <w:b/>
                <w:bCs/>
                <w:sz w:val="24"/>
                <w:szCs w:val="24"/>
                <w:lang w:eastAsia="lv-LV"/>
              </w:rPr>
            </w:pPr>
          </w:p>
          <w:p w14:paraId="20E2E53D" w14:textId="77777777" w:rsidR="00660004" w:rsidRPr="00D50904" w:rsidRDefault="00660004" w:rsidP="009F07BD">
            <w:pPr>
              <w:pStyle w:val="Bezatstarpm"/>
              <w:ind w:firstLine="82"/>
              <w:jc w:val="both"/>
              <w:rPr>
                <w:rFonts w:eastAsia="Times New Roman"/>
                <w:b/>
                <w:bCs/>
                <w:sz w:val="24"/>
                <w:szCs w:val="24"/>
                <w:lang w:eastAsia="lv-LV"/>
              </w:rPr>
            </w:pPr>
          </w:p>
          <w:p w14:paraId="618577C1" w14:textId="77777777" w:rsidR="00660004" w:rsidRPr="00D50904" w:rsidRDefault="00660004" w:rsidP="009F07BD">
            <w:pPr>
              <w:pStyle w:val="Bezatstarpm"/>
              <w:ind w:firstLine="82"/>
              <w:jc w:val="both"/>
              <w:rPr>
                <w:rFonts w:eastAsia="Times New Roman"/>
                <w:b/>
                <w:bCs/>
                <w:sz w:val="24"/>
                <w:szCs w:val="24"/>
                <w:lang w:eastAsia="lv-LV"/>
              </w:rPr>
            </w:pPr>
          </w:p>
          <w:p w14:paraId="3C57D1C2" w14:textId="3B811167" w:rsidR="00660004" w:rsidRPr="00D50904" w:rsidRDefault="00660004" w:rsidP="009F07BD">
            <w:pPr>
              <w:pStyle w:val="Bezatstarpm"/>
              <w:ind w:firstLine="82"/>
              <w:jc w:val="both"/>
              <w:rPr>
                <w:rFonts w:eastAsia="Times New Roman"/>
                <w:b/>
                <w:bCs/>
                <w:sz w:val="24"/>
                <w:szCs w:val="24"/>
                <w:lang w:eastAsia="lv-LV"/>
              </w:rPr>
            </w:pPr>
          </w:p>
        </w:tc>
        <w:tc>
          <w:tcPr>
            <w:tcW w:w="2877" w:type="dxa"/>
          </w:tcPr>
          <w:p w14:paraId="764D519D" w14:textId="2EFE74FA" w:rsidR="00896BF8" w:rsidRPr="00D50904" w:rsidRDefault="00660004" w:rsidP="009F07BD">
            <w:pPr>
              <w:jc w:val="center"/>
              <w:rPr>
                <w:b/>
                <w:bCs/>
              </w:rPr>
            </w:pPr>
            <w:r w:rsidRPr="00D50904">
              <w:rPr>
                <w:b/>
                <w:bCs/>
              </w:rPr>
              <w:t>Panākta vienošanās saskaņošanas gaitā</w:t>
            </w:r>
            <w:r w:rsidR="00DA6A9D">
              <w:rPr>
                <w:b/>
                <w:bCs/>
              </w:rPr>
              <w:t>.</w:t>
            </w:r>
          </w:p>
          <w:p w14:paraId="23C25755" w14:textId="3B1E01F8" w:rsidR="00B95484" w:rsidRPr="00D50904" w:rsidRDefault="009F07BD" w:rsidP="009C4B30">
            <w:pPr>
              <w:jc w:val="both"/>
            </w:pPr>
            <w:r w:rsidRPr="00D50904">
              <w:t>Piedāvātajā risinājumā</w:t>
            </w:r>
            <w:r w:rsidR="00B95484" w:rsidRPr="00D50904">
              <w:t xml:space="preserve"> VRAA tiktu uzlikts nesamērīgs administratīvais slogs atlikto grozu kontroles ietvaros </w:t>
            </w:r>
            <w:r w:rsidR="00127CE1" w:rsidRPr="00D50904">
              <w:t>konstatēt</w:t>
            </w:r>
            <w:r w:rsidR="00B95484" w:rsidRPr="00D50904">
              <w:t xml:space="preserve">, kurš no groziem ir </w:t>
            </w:r>
            <w:r w:rsidRPr="00D50904">
              <w:t>pirmreizējs pirkums</w:t>
            </w:r>
            <w:r w:rsidR="00B95484" w:rsidRPr="00D50904">
              <w:t>, kuram vajag pamatojumu</w:t>
            </w:r>
            <w:r w:rsidRPr="00D50904">
              <w:t>,</w:t>
            </w:r>
            <w:r w:rsidR="00B95484" w:rsidRPr="00D50904">
              <w:t xml:space="preserve"> un kad tiek </w:t>
            </w:r>
            <w:r w:rsidRPr="00D50904">
              <w:t>veikts atkārtots pirkums</w:t>
            </w:r>
            <w:r w:rsidR="00B95484" w:rsidRPr="00D50904">
              <w:t xml:space="preserve"> un atkārtot</w:t>
            </w:r>
            <w:r w:rsidR="00127CE1" w:rsidRPr="00D50904">
              <w:t xml:space="preserve">ais </w:t>
            </w:r>
            <w:r w:rsidR="00B95484" w:rsidRPr="00D50904">
              <w:t xml:space="preserve"> pamatojum</w:t>
            </w:r>
            <w:r w:rsidR="00127CE1" w:rsidRPr="00D50904">
              <w:t>s nav nepieciešams</w:t>
            </w:r>
            <w:r w:rsidRPr="00D50904">
              <w:t>.</w:t>
            </w:r>
            <w:r w:rsidR="00B95484" w:rsidRPr="00D50904">
              <w:t xml:space="preserve"> Tādejādi</w:t>
            </w:r>
            <w:r w:rsidRPr="00D50904">
              <w:t xml:space="preserve"> </w:t>
            </w:r>
            <w:r w:rsidR="00B95484" w:rsidRPr="00D50904">
              <w:t>VRAA būtu jāpārzina visas Latvijas pasūtītāju tehniskās situācijas un izmantotie risinājumi pēc būtības, lai konstatētu, kad ir jauna iegāde un kad ikreizējā iegāde.</w:t>
            </w:r>
          </w:p>
          <w:p w14:paraId="1016C7EF" w14:textId="093E6C2D" w:rsidR="00B95484" w:rsidRPr="00D50904" w:rsidRDefault="00B95484" w:rsidP="009C4B30">
            <w:pPr>
              <w:jc w:val="both"/>
            </w:pPr>
            <w:r w:rsidRPr="00D50904">
              <w:t xml:space="preserve">Vienlaikus norādāms, ka </w:t>
            </w:r>
            <w:r w:rsidR="009F07BD" w:rsidRPr="00D50904">
              <w:t>pasūtītājam šobrīd</w:t>
            </w:r>
            <w:r w:rsidRPr="00D50904">
              <w:t xml:space="preserve"> administratīv</w:t>
            </w:r>
            <w:r w:rsidR="009F07BD" w:rsidRPr="00D50904">
              <w:t>ais</w:t>
            </w:r>
            <w:r w:rsidRPr="00D50904">
              <w:t xml:space="preserve"> slog</w:t>
            </w:r>
            <w:r w:rsidR="009F07BD" w:rsidRPr="00D50904">
              <w:t>s</w:t>
            </w:r>
            <w:r w:rsidRPr="00D50904">
              <w:t xml:space="preserve"> faktiski n</w:t>
            </w:r>
            <w:r w:rsidR="009F07BD" w:rsidRPr="00D50904">
              <w:t xml:space="preserve">epastāv, jo </w:t>
            </w:r>
            <w:r w:rsidRPr="00D50904">
              <w:t xml:space="preserve">pamatojumu </w:t>
            </w:r>
            <w:r w:rsidR="009F07BD" w:rsidRPr="00D50904">
              <w:t xml:space="preserve">var </w:t>
            </w:r>
            <w:r w:rsidRPr="00D50904">
              <w:t>sagatavo</w:t>
            </w:r>
            <w:r w:rsidR="009F07BD" w:rsidRPr="00D50904">
              <w:t>t</w:t>
            </w:r>
            <w:r w:rsidRPr="00D50904">
              <w:t xml:space="preserve"> vienreiz un ikreiz pievieno</w:t>
            </w:r>
            <w:r w:rsidR="009F07BD" w:rsidRPr="00D50904">
              <w:t>t</w:t>
            </w:r>
            <w:r w:rsidRPr="00D50904">
              <w:t xml:space="preserve"> pie atkārtotā pirkuma.</w:t>
            </w:r>
          </w:p>
        </w:tc>
        <w:tc>
          <w:tcPr>
            <w:tcW w:w="3685" w:type="dxa"/>
          </w:tcPr>
          <w:p w14:paraId="38F13510" w14:textId="77777777" w:rsidR="008C0F58" w:rsidRDefault="008C0F58">
            <w:pPr>
              <w:pStyle w:val="Default"/>
              <w:ind w:firstLine="199"/>
              <w:jc w:val="both"/>
              <w:rPr>
                <w:color w:val="auto"/>
              </w:rPr>
            </w:pPr>
            <w:r>
              <w:rPr>
                <w:color w:val="auto"/>
              </w:rPr>
              <w:t>Projekta 3.punkts:</w:t>
            </w:r>
          </w:p>
          <w:p w14:paraId="04E9D6BC" w14:textId="77777777" w:rsidR="008C0F58" w:rsidRDefault="008C0F58">
            <w:pPr>
              <w:pStyle w:val="Default"/>
              <w:ind w:firstLine="199"/>
              <w:jc w:val="both"/>
              <w:rPr>
                <w:color w:val="auto"/>
              </w:rPr>
            </w:pPr>
          </w:p>
          <w:p w14:paraId="65794898" w14:textId="444CF546" w:rsidR="008C0F58" w:rsidRPr="00EF5C97" w:rsidRDefault="008C0F58" w:rsidP="00EF5C97">
            <w:pPr>
              <w:jc w:val="both"/>
              <w:rPr>
                <w:bCs/>
              </w:rPr>
            </w:pPr>
            <w:r>
              <w:t xml:space="preserve">“3. </w:t>
            </w:r>
            <w:r w:rsidRPr="008C0F58">
              <w:rPr>
                <w:bCs/>
              </w:rPr>
              <w:t>Papildināt 44.</w:t>
            </w:r>
            <w:r w:rsidRPr="008C0F58">
              <w:rPr>
                <w:bCs/>
                <w:vertAlign w:val="superscript"/>
              </w:rPr>
              <w:t>2</w:t>
            </w:r>
            <w:r w:rsidRPr="008C0F58">
              <w:rPr>
                <w:bCs/>
              </w:rPr>
              <w:t xml:space="preserve"> punktu aiz vārdiem “tirdzniecības marku” a</w:t>
            </w:r>
            <w:r w:rsidRPr="00EF5C97">
              <w:rPr>
                <w:bCs/>
              </w:rPr>
              <w:t>r vārdiem “ja šāda pasūtījuma paredzamā summa vienas preču vai pakalpojumu grupas ietvaros ir vienāda ar Publisko iepirkumu likuma 9. panta pirmajā daļā noteikto līgumcenu piegādes vai pakalpojuma līgumiem vai pārsniedz to”.</w:t>
            </w:r>
          </w:p>
          <w:p w14:paraId="5500E81A" w14:textId="65F93CDA" w:rsidR="00896BF8" w:rsidRPr="00D50904" w:rsidRDefault="00896BF8" w:rsidP="00EF5C97">
            <w:pPr>
              <w:pStyle w:val="Default"/>
              <w:ind w:firstLine="199"/>
              <w:jc w:val="both"/>
              <w:rPr>
                <w:color w:val="auto"/>
              </w:rPr>
            </w:pPr>
          </w:p>
        </w:tc>
      </w:tr>
      <w:tr w:rsidR="00D0520B" w:rsidRPr="00D50904" w14:paraId="0EAF0810" w14:textId="77777777" w:rsidTr="006467B6">
        <w:trPr>
          <w:jc w:val="center"/>
        </w:trPr>
        <w:tc>
          <w:tcPr>
            <w:tcW w:w="798" w:type="dxa"/>
          </w:tcPr>
          <w:p w14:paraId="65D9DB15" w14:textId="60A0C826" w:rsidR="00D0520B" w:rsidRPr="00D50904" w:rsidRDefault="00896BF8" w:rsidP="00D0520B">
            <w:pPr>
              <w:tabs>
                <w:tab w:val="left" w:pos="71"/>
                <w:tab w:val="left" w:pos="360"/>
              </w:tabs>
              <w:jc w:val="center"/>
            </w:pPr>
            <w:r w:rsidRPr="00D50904">
              <w:t>5</w:t>
            </w:r>
            <w:r w:rsidR="00D0520B" w:rsidRPr="00D50904">
              <w:t>.</w:t>
            </w:r>
          </w:p>
        </w:tc>
        <w:tc>
          <w:tcPr>
            <w:tcW w:w="3216" w:type="dxa"/>
          </w:tcPr>
          <w:p w14:paraId="71B69F66" w14:textId="0FEC895D" w:rsidR="00D0520B" w:rsidRPr="00D50904" w:rsidRDefault="00F1193E" w:rsidP="00EF5C97">
            <w:pPr>
              <w:pStyle w:val="Default"/>
              <w:ind w:firstLine="199"/>
              <w:jc w:val="both"/>
              <w:rPr>
                <w:color w:val="auto"/>
              </w:rPr>
            </w:pPr>
            <w:r w:rsidRPr="00D50904">
              <w:t>Sk. Projekta anotāciju</w:t>
            </w:r>
            <w:r w:rsidRPr="00D50904">
              <w:rPr>
                <w:color w:val="auto"/>
              </w:rPr>
              <w:t xml:space="preserve"> </w:t>
            </w:r>
          </w:p>
        </w:tc>
        <w:tc>
          <w:tcPr>
            <w:tcW w:w="3594" w:type="dxa"/>
          </w:tcPr>
          <w:p w14:paraId="0B577654" w14:textId="39BE82D1" w:rsidR="00D0520B" w:rsidRPr="00D50904" w:rsidRDefault="00D0520B" w:rsidP="00EF5C97">
            <w:pPr>
              <w:pStyle w:val="Bezatstarpm"/>
              <w:jc w:val="both"/>
              <w:rPr>
                <w:rFonts w:eastAsia="Times New Roman"/>
                <w:b/>
                <w:bCs/>
                <w:sz w:val="24"/>
                <w:szCs w:val="24"/>
                <w:lang w:eastAsia="lv-LV"/>
              </w:rPr>
            </w:pPr>
            <w:r w:rsidRPr="00D50904">
              <w:rPr>
                <w:rFonts w:eastAsia="Times New Roman"/>
                <w:b/>
                <w:bCs/>
                <w:sz w:val="24"/>
                <w:szCs w:val="24"/>
                <w:lang w:eastAsia="lv-LV"/>
              </w:rPr>
              <w:t>Latvijas Tirdzniecības un rūpniecības kamera</w:t>
            </w:r>
            <w:r w:rsidR="00D92D91" w:rsidRPr="00D50904">
              <w:rPr>
                <w:rFonts w:eastAsia="Times New Roman"/>
                <w:b/>
                <w:bCs/>
                <w:sz w:val="24"/>
                <w:szCs w:val="24"/>
                <w:lang w:eastAsia="lv-LV"/>
              </w:rPr>
              <w:t xml:space="preserve"> (turpmāk – LTRK)</w:t>
            </w:r>
          </w:p>
          <w:p w14:paraId="35631AA8" w14:textId="77777777" w:rsidR="00D0520B" w:rsidRPr="00D50904" w:rsidRDefault="00D0520B" w:rsidP="00EF5C97">
            <w:pPr>
              <w:ind w:firstLine="720"/>
              <w:jc w:val="both"/>
              <w:rPr>
                <w:rFonts w:eastAsia="Calibri"/>
                <w:lang w:eastAsia="en-US"/>
              </w:rPr>
            </w:pPr>
            <w:r w:rsidRPr="00D50904">
              <w:rPr>
                <w:rFonts w:eastAsia="Calibri"/>
                <w:lang w:eastAsia="en-US"/>
              </w:rPr>
              <w:t xml:space="preserve">Lai arī prasību noteikšana ir pasūtītāja prerogatīva, ir jānošķir gadījumi, kuros konkrēta zīmola prece vai pakalpojums ir, piemēram, zināmāks un pierastāks, vizuāli nedaudz pievilcīgāks,  un konkrētais ražotājs vai tā pārstāvis ir pasūtītājam zināmāks vai ērtāks, no gadījumiem, kad tas tiešām ir izšķiroši svarīgi no tehniskā vai saimnieciskā viedokļa. Norāde uz konkrētu zīmolu iepirkumos, kuri pārsniedz Publisko iepirkumu likuma 9. panta pirmajā daļā noteikto slieksni, ir izmantojama tikai šajos izšķiroši svarīgajos gadījumos, jo šāda norāde neizbēgami būtiski samazina konkurenci un palielina cenu. </w:t>
            </w:r>
          </w:p>
          <w:p w14:paraId="360263F7" w14:textId="77777777" w:rsidR="00D0520B" w:rsidRPr="00D50904" w:rsidRDefault="00D0520B" w:rsidP="00EF5C97">
            <w:pPr>
              <w:ind w:firstLine="720"/>
              <w:jc w:val="both"/>
              <w:rPr>
                <w:rFonts w:eastAsia="Calibri"/>
                <w:lang w:eastAsia="en-US"/>
              </w:rPr>
            </w:pPr>
            <w:r w:rsidRPr="00D50904">
              <w:rPr>
                <w:rFonts w:eastAsia="Calibri"/>
                <w:lang w:eastAsia="en-US"/>
              </w:rPr>
              <w:t xml:space="preserve">Lai arī ir būtiski mazināt administratīvo slogu iepirkumiem, kuru paredzamā summa vienas preču vai pakalpojumu grupas ietvaros ir mazāka par Publisko iepirkumu likuma 9. panta pirmajā daļā noteikto, LTRK uzskata, ka ir būtiski novērst iespējamību, ka šie grozījumi faktiski tiktu izmantoti, lai deformētu konkurenci, radītu jaunus </w:t>
            </w:r>
            <w:proofErr w:type="spellStart"/>
            <w:r w:rsidRPr="00D50904">
              <w:rPr>
                <w:rFonts w:eastAsia="Calibri"/>
                <w:lang w:eastAsia="en-US"/>
              </w:rPr>
              <w:t>negodprātības</w:t>
            </w:r>
            <w:proofErr w:type="spellEnd"/>
            <w:r w:rsidRPr="00D50904">
              <w:rPr>
                <w:rFonts w:eastAsia="Calibri"/>
                <w:lang w:eastAsia="en-US"/>
              </w:rPr>
              <w:t xml:space="preserve"> riskus un padarītu iepirkumus mazāk caurskatāmus. LTRK uzskata, ka  ir būtiski nodrošināt normatīvo regulējumu, kas ir skaidrs un neatstāj iespējas interpretācijām, kas ļautu apiet tā mērķi. </w:t>
            </w:r>
          </w:p>
          <w:p w14:paraId="14C1D8C5" w14:textId="77777777" w:rsidR="00D0520B" w:rsidRPr="00D50904" w:rsidRDefault="00D0520B" w:rsidP="00EF5C97">
            <w:pPr>
              <w:ind w:firstLine="720"/>
              <w:jc w:val="both"/>
              <w:rPr>
                <w:rFonts w:eastAsia="Calibri"/>
                <w:lang w:eastAsia="en-US"/>
              </w:rPr>
            </w:pPr>
            <w:r w:rsidRPr="00D50904">
              <w:rPr>
                <w:rFonts w:eastAsia="Calibri"/>
                <w:lang w:eastAsia="en-US"/>
              </w:rPr>
              <w:t xml:space="preserve">Atbilstoši Publisko iepirkumu likumā nostiprinātajiem principiem nav pieļaujams sadalīt daļās paredzamās piegādes vai pakalpojumus, lai izvairītos no iepirkuma vai attiecīgās iepirkuma procedūras piemērošanas. Iepirkumu līgumcenu nosaka, summējot iepriekšējo 12 mēnešos vai iepriekšējā finanšu gadā citu citam sekojošo viena veida preču vai pakalpojumu iepirkuma līgumu reālo vērtību. Tādējādi Publisko iepirkumu likums nepieļauj pasūtītājam iepirkumā norādīt uz konkrēta zīmola preci vai pakalpojumu ar līgumcenu. Piemēram, 9000 EUR, ja tas jau ir veicis šādu preču vai pakalpojumu iegādi pēdējo 12 mēnešu laikā. Publisko iepirkumu likums nepieļauj iepirkumu mākslīgu sadalīšanu, piemēram, atsevišķi mākslīgi sadalot un iegādājoties preču vai pakalpojumu komponentes vairākos secīgos iepirkumus, lai tādējādi iekļautos likumā noteiktajā līgumcenas slieksnī. </w:t>
            </w:r>
          </w:p>
          <w:p w14:paraId="6BA5AF77" w14:textId="77777777" w:rsidR="00D0520B" w:rsidRPr="00D50904" w:rsidRDefault="00D0520B" w:rsidP="00EF5C97">
            <w:pPr>
              <w:ind w:firstLine="720"/>
              <w:jc w:val="both"/>
              <w:rPr>
                <w:rFonts w:eastAsia="Calibri"/>
                <w:lang w:eastAsia="en-US"/>
              </w:rPr>
            </w:pPr>
            <w:r w:rsidRPr="00D50904">
              <w:rPr>
                <w:rFonts w:eastAsia="Calibri"/>
                <w:lang w:eastAsia="en-US"/>
              </w:rPr>
              <w:t>LTRK uzskata, ka šis princips ir nepārprotami jāattiecina arī uz Noteikumu 108 grozījumos paredzēto izņēmumu,</w:t>
            </w:r>
            <w:r w:rsidRPr="00D50904">
              <w:rPr>
                <w:rFonts w:eastAsia="Calibri"/>
                <w:vertAlign w:val="superscript"/>
                <w:lang w:eastAsia="en-US"/>
              </w:rPr>
              <w:footnoteReference w:id="1"/>
            </w:r>
            <w:r w:rsidRPr="00D50904">
              <w:rPr>
                <w:rFonts w:eastAsia="Calibri"/>
                <w:lang w:eastAsia="en-US"/>
              </w:rPr>
              <w:t xml:space="preserve"> nosakot tiesības norādīt konkrētu zīmolu tikai tad, ja pēdējo 12 mēnešu laikā vai iepriekšējā finanšu gada laikā pasūtītāja pirkumi attiecīgo preču vai pakalpojumu grupā kopā ar paredzētā pirkuma līgumcenu nepārsniedz Publisko iepirkumu likuma 9. panta pirmajā daļā noteikto slieksni. Savukārt visos pārējos gadījumos pasūtītājam ir saglabājama jau pašlaik esošā rīcības brīvība un iespēja iegādāties tam nepieciešamo konkrētā zīmola preci un pakalpojumu, ja vien pasūtītājs spēj objektīvi pamatot šo izšķirošo nepieciešamību pēc tieši šī zīmola, piemēram, garantijas saistību saglabāšanai.</w:t>
            </w:r>
          </w:p>
          <w:p w14:paraId="4E496762" w14:textId="77777777" w:rsidR="00D0520B" w:rsidRPr="00D50904" w:rsidRDefault="00D0520B" w:rsidP="00EF5C97">
            <w:pPr>
              <w:pStyle w:val="Bezatstarpm"/>
              <w:jc w:val="both"/>
              <w:rPr>
                <w:rFonts w:eastAsia="Times New Roman"/>
                <w:b/>
                <w:bCs/>
                <w:sz w:val="24"/>
                <w:szCs w:val="24"/>
                <w:lang w:eastAsia="lv-LV"/>
              </w:rPr>
            </w:pPr>
          </w:p>
          <w:p w14:paraId="710FFDE1" w14:textId="77777777" w:rsidR="00D0520B" w:rsidRPr="00D50904" w:rsidRDefault="00D0520B" w:rsidP="00EF5C97">
            <w:pPr>
              <w:pStyle w:val="Bezatstarpm"/>
              <w:jc w:val="both"/>
              <w:rPr>
                <w:rFonts w:eastAsia="Times New Roman"/>
                <w:b/>
                <w:bCs/>
                <w:sz w:val="24"/>
                <w:szCs w:val="24"/>
                <w:lang w:eastAsia="lv-LV"/>
              </w:rPr>
            </w:pPr>
          </w:p>
          <w:p w14:paraId="0D8B946E" w14:textId="77777777" w:rsidR="00D0520B" w:rsidRPr="00D50904" w:rsidRDefault="00D0520B" w:rsidP="00EF5C97">
            <w:pPr>
              <w:jc w:val="both"/>
              <w:rPr>
                <w:rFonts w:eastAsia="Calibri"/>
                <w:lang w:eastAsia="en-US"/>
              </w:rPr>
            </w:pPr>
            <w:r w:rsidRPr="00D50904">
              <w:rPr>
                <w:rFonts w:eastAsia="Calibri"/>
                <w:lang w:eastAsia="en-US"/>
              </w:rPr>
              <w:t>Aicinām veikt grozījumus VSS-230, tos papildinot:</w:t>
            </w:r>
          </w:p>
          <w:p w14:paraId="3ECA04D2" w14:textId="77777777" w:rsidR="00D0520B" w:rsidRPr="00D50904" w:rsidRDefault="00D0520B" w:rsidP="00EF5C97">
            <w:pPr>
              <w:jc w:val="both"/>
              <w:rPr>
                <w:rFonts w:eastAsia="Calibri"/>
                <w:b/>
                <w:bCs/>
                <w:lang w:eastAsia="en-US"/>
              </w:rPr>
            </w:pPr>
            <w:r w:rsidRPr="00D50904">
              <w:rPr>
                <w:rFonts w:eastAsia="Calibri"/>
                <w:b/>
                <w:bCs/>
                <w:lang w:eastAsia="en-US"/>
              </w:rPr>
              <w:t>Izveidojot Noteikumu punktu 44.</w:t>
            </w:r>
            <w:r w:rsidRPr="00D50904">
              <w:rPr>
                <w:rFonts w:eastAsia="Calibri"/>
                <w:b/>
                <w:bCs/>
                <w:vertAlign w:val="superscript"/>
                <w:lang w:eastAsia="en-US"/>
              </w:rPr>
              <w:t>4</w:t>
            </w:r>
            <w:r w:rsidRPr="00D50904">
              <w:rPr>
                <w:rFonts w:eastAsia="Calibri"/>
                <w:b/>
                <w:bCs/>
                <w:lang w:eastAsia="en-US"/>
              </w:rPr>
              <w:t>:</w:t>
            </w:r>
          </w:p>
          <w:p w14:paraId="714511E8" w14:textId="77777777" w:rsidR="00D0520B" w:rsidRPr="00D50904" w:rsidRDefault="00D0520B" w:rsidP="00EF5C97">
            <w:pPr>
              <w:jc w:val="both"/>
              <w:rPr>
                <w:rFonts w:eastAsia="Calibri"/>
                <w:i/>
                <w:iCs/>
                <w:lang w:eastAsia="en-US"/>
              </w:rPr>
            </w:pPr>
            <w:r w:rsidRPr="00D50904">
              <w:rPr>
                <w:rFonts w:eastAsia="Calibri"/>
                <w:i/>
                <w:iCs/>
                <w:lang w:eastAsia="en-US"/>
              </w:rPr>
              <w:t>“Šo noteikumu 44.</w:t>
            </w:r>
            <w:r w:rsidRPr="00D50904">
              <w:rPr>
                <w:rFonts w:eastAsia="Calibri"/>
                <w:i/>
                <w:iCs/>
                <w:vertAlign w:val="superscript"/>
                <w:lang w:eastAsia="en-US"/>
              </w:rPr>
              <w:t xml:space="preserve">2 </w:t>
            </w:r>
            <w:r w:rsidRPr="00D50904">
              <w:rPr>
                <w:rFonts w:eastAsia="Calibri"/>
                <w:i/>
                <w:iCs/>
                <w:lang w:eastAsia="en-US"/>
              </w:rPr>
              <w:t>punktā minētie apraksti un pamatojumi nav jāpublicē e-iepirkumu sistēmā, ja pasūtītāja plānotā preču vai pakalpojumu pirkuma līgumcena kopā ar pasūtītāja pēdējo 12 mēnešu (vai iepriekšējā finanšu gadā) laikā jau veikto šī preču grupas vai pakalpojumu grupas pirkumu līgumcenu nepārsniedz Publisko iepirkumu likuma 9. panta pirmajā daļā noteikto slieksni.”</w:t>
            </w:r>
          </w:p>
          <w:p w14:paraId="060E060B" w14:textId="27227DE9" w:rsidR="003739DB" w:rsidRPr="00D50904" w:rsidRDefault="003739DB" w:rsidP="00EF5C97">
            <w:pPr>
              <w:jc w:val="both"/>
              <w:rPr>
                <w:b/>
                <w:bCs/>
              </w:rPr>
            </w:pPr>
          </w:p>
        </w:tc>
        <w:tc>
          <w:tcPr>
            <w:tcW w:w="2877" w:type="dxa"/>
          </w:tcPr>
          <w:p w14:paraId="140C304D" w14:textId="247E7957" w:rsidR="00254EF7" w:rsidRPr="00D50904" w:rsidRDefault="00DA6A9D" w:rsidP="00254EF7">
            <w:pPr>
              <w:jc w:val="center"/>
              <w:rPr>
                <w:b/>
                <w:bCs/>
              </w:rPr>
            </w:pPr>
            <w:r>
              <w:rPr>
                <w:b/>
                <w:bCs/>
              </w:rPr>
              <w:t>P</w:t>
            </w:r>
            <w:r w:rsidR="00254EF7" w:rsidRPr="00D50904">
              <w:rPr>
                <w:b/>
                <w:bCs/>
              </w:rPr>
              <w:t>anākta vienošanās starpinstitūciju sanāksmē.</w:t>
            </w:r>
          </w:p>
          <w:p w14:paraId="32A5B4A5" w14:textId="41D3578A" w:rsidR="00254EF7" w:rsidRPr="00D50904" w:rsidRDefault="00254EF7" w:rsidP="00254EF7">
            <w:pPr>
              <w:jc w:val="center"/>
            </w:pPr>
            <w:r w:rsidRPr="00D50904">
              <w:t>Papildināta projekta anotācija.</w:t>
            </w:r>
          </w:p>
          <w:p w14:paraId="630A7C61" w14:textId="77777777" w:rsidR="00D0520B" w:rsidRPr="00D50904" w:rsidRDefault="00D0520B" w:rsidP="00D0520B">
            <w:pPr>
              <w:jc w:val="center"/>
              <w:rPr>
                <w:b/>
                <w:bCs/>
              </w:rPr>
            </w:pPr>
          </w:p>
        </w:tc>
        <w:tc>
          <w:tcPr>
            <w:tcW w:w="3685" w:type="dxa"/>
          </w:tcPr>
          <w:p w14:paraId="25965891" w14:textId="534A048C" w:rsidR="00102C59" w:rsidRPr="00D50904" w:rsidRDefault="00D0520B" w:rsidP="00535AF4">
            <w:pPr>
              <w:pStyle w:val="Default"/>
              <w:ind w:firstLine="199"/>
              <w:jc w:val="both"/>
              <w:rPr>
                <w:color w:val="auto"/>
              </w:rPr>
            </w:pPr>
            <w:r w:rsidRPr="00D50904">
              <w:rPr>
                <w:color w:val="auto"/>
              </w:rPr>
              <w:t>Projekta anotācijas II. sadaļas 1.punkts: “[…]</w:t>
            </w:r>
          </w:p>
          <w:p w14:paraId="245291C5" w14:textId="63D22AC3" w:rsidR="00102C59" w:rsidRPr="00D50904" w:rsidRDefault="00102C59">
            <w:pPr>
              <w:pStyle w:val="Default"/>
              <w:ind w:firstLine="199"/>
              <w:jc w:val="both"/>
              <w:rPr>
                <w:color w:val="auto"/>
              </w:rPr>
            </w:pPr>
            <w:r w:rsidRPr="00D50904">
              <w:rPr>
                <w:color w:val="auto"/>
              </w:rPr>
              <w:t>Nosacījums</w:t>
            </w:r>
            <w:r w:rsidR="001E7324" w:rsidRPr="00D50904">
              <w:rPr>
                <w:color w:val="auto"/>
              </w:rPr>
              <w:t>, ka pamatojums nav jāpievieno darījumiem, kuru līgumcena nepārsniedz</w:t>
            </w:r>
            <w:r w:rsidR="001E7324" w:rsidRPr="00D50904">
              <w:rPr>
                <w:rFonts w:eastAsia="Calibri"/>
                <w:lang w:eastAsia="en-US"/>
              </w:rPr>
              <w:t xml:space="preserve"> Publisko iepirkumu likuma 9. panta pirmajā daļā noteikto slieksni,</w:t>
            </w:r>
            <w:r w:rsidR="001E7324" w:rsidRPr="00D50904">
              <w:rPr>
                <w:color w:val="auto"/>
              </w:rPr>
              <w:t xml:space="preserve"> </w:t>
            </w:r>
            <w:r w:rsidRPr="00D50904">
              <w:rPr>
                <w:color w:val="auto"/>
              </w:rPr>
              <w:t xml:space="preserve"> neietekmē pasūtītāja pienākumu izvērtēt nepieciešamību </w:t>
            </w:r>
            <w:r w:rsidR="001E7324" w:rsidRPr="00D50904">
              <w:rPr>
                <w:color w:val="auto"/>
              </w:rPr>
              <w:t xml:space="preserve">pēc  tādas preces vai pakalpojuma, kuru attiecīgās grupas ietvaros piedāvā tikai viens piegādātājs vai kura tehniskā specifikācija ir saistīta ar konkrētu ražotāju vai tirdzniecības marku. </w:t>
            </w:r>
            <w:r w:rsidR="00D33115" w:rsidRPr="00D50904">
              <w:rPr>
                <w:color w:val="auto"/>
              </w:rPr>
              <w:t>Pēc kompetento institūciju pieprasījuma pasūtītajiem jebkurā gadījumā ir jāspēj pamatot, kāpēc nav bijuši iespējami alternatīvi risinājumi, kā arī šādas preces vai pakalpojuma iegādes nepieciešamību vai iepērkamo preču vai pakalpojumu savstarpējās saderības nepieciešamību, jo īpaši saistībā ar esošā risinājuma aizstāšanas iespējamajām izmaksām un to samērīgumu un iegūstamā risinājuma uzturēšanu un ekspluatāciju.</w:t>
            </w:r>
            <w:r w:rsidR="005846EA" w:rsidRPr="00D50904">
              <w:rPr>
                <w:color w:val="auto"/>
              </w:rPr>
              <w:t>”</w:t>
            </w:r>
          </w:p>
        </w:tc>
      </w:tr>
      <w:tr w:rsidR="003739DB" w:rsidRPr="00D50904" w14:paraId="18D993B5" w14:textId="77777777" w:rsidTr="006467B6">
        <w:trPr>
          <w:jc w:val="center"/>
        </w:trPr>
        <w:tc>
          <w:tcPr>
            <w:tcW w:w="798" w:type="dxa"/>
          </w:tcPr>
          <w:p w14:paraId="682372A8" w14:textId="7EE14AA6" w:rsidR="003739DB" w:rsidRPr="00D50904" w:rsidRDefault="00896BF8" w:rsidP="003739DB">
            <w:pPr>
              <w:tabs>
                <w:tab w:val="left" w:pos="71"/>
                <w:tab w:val="left" w:pos="360"/>
              </w:tabs>
              <w:jc w:val="center"/>
            </w:pPr>
            <w:r w:rsidRPr="00D50904">
              <w:t>6</w:t>
            </w:r>
            <w:r w:rsidR="003739DB" w:rsidRPr="00D50904">
              <w:t>.</w:t>
            </w:r>
          </w:p>
        </w:tc>
        <w:tc>
          <w:tcPr>
            <w:tcW w:w="3216" w:type="dxa"/>
          </w:tcPr>
          <w:p w14:paraId="32F277C4" w14:textId="005E5FCC" w:rsidR="003739DB" w:rsidRPr="00D50904" w:rsidRDefault="003739DB" w:rsidP="003739DB">
            <w:pPr>
              <w:pStyle w:val="naisc"/>
              <w:spacing w:before="0" w:after="0"/>
              <w:jc w:val="left"/>
            </w:pPr>
            <w:r w:rsidRPr="00D50904">
              <w:t>Sk. Projekta anotāciju</w:t>
            </w:r>
            <w:r w:rsidR="00F1193E" w:rsidRPr="00D50904">
              <w:t>.</w:t>
            </w:r>
          </w:p>
        </w:tc>
        <w:tc>
          <w:tcPr>
            <w:tcW w:w="3594" w:type="dxa"/>
          </w:tcPr>
          <w:p w14:paraId="3639AD4C" w14:textId="77777777" w:rsidR="003739DB" w:rsidRPr="00D50904" w:rsidRDefault="003739DB" w:rsidP="00EF5C97">
            <w:pPr>
              <w:contextualSpacing/>
              <w:jc w:val="both"/>
              <w:rPr>
                <w:rFonts w:eastAsia="Calibri"/>
                <w:lang w:eastAsia="en-US"/>
              </w:rPr>
            </w:pPr>
            <w:r w:rsidRPr="00D50904">
              <w:rPr>
                <w:rFonts w:eastAsia="Calibri"/>
                <w:lang w:eastAsia="en-US"/>
              </w:rPr>
              <w:t>Kā arī papildinot Noteikumu anotāciju, kas ļautu veikt precīzāku šo noteikumu piemērošanu:</w:t>
            </w:r>
          </w:p>
          <w:p w14:paraId="5DB9FFF8" w14:textId="77777777" w:rsidR="003739DB" w:rsidRPr="00D50904" w:rsidRDefault="003739DB" w:rsidP="00EF5C97">
            <w:pPr>
              <w:contextualSpacing/>
              <w:jc w:val="both"/>
              <w:rPr>
                <w:rFonts w:eastAsia="Calibri"/>
                <w:i/>
                <w:iCs/>
                <w:lang w:eastAsia="en-US"/>
              </w:rPr>
            </w:pPr>
            <w:r w:rsidRPr="00D50904">
              <w:rPr>
                <w:rFonts w:eastAsia="Calibri"/>
                <w:lang w:eastAsia="en-US"/>
              </w:rPr>
              <w:t>“</w:t>
            </w:r>
            <w:r w:rsidRPr="00D50904">
              <w:rPr>
                <w:rFonts w:eastAsia="Calibri"/>
                <w:i/>
                <w:iCs/>
                <w:lang w:eastAsia="en-US"/>
              </w:rPr>
              <w:t>Publicējot Noteikumu 44.</w:t>
            </w:r>
            <w:r w:rsidRPr="00D50904">
              <w:rPr>
                <w:rFonts w:eastAsia="Calibri"/>
                <w:i/>
                <w:iCs/>
                <w:vertAlign w:val="superscript"/>
                <w:lang w:eastAsia="en-US"/>
              </w:rPr>
              <w:t>2</w:t>
            </w:r>
            <w:r w:rsidRPr="00D50904">
              <w:rPr>
                <w:rFonts w:eastAsia="Calibri"/>
                <w:i/>
                <w:iCs/>
                <w:lang w:eastAsia="en-US"/>
              </w:rPr>
              <w:t xml:space="preserve"> punktā minēto aprakstu un pamatojumu, pasūtītājam jāpārliecinās, ka šī preču vai pakalpojumu pirkuma līgumcena kopā ar pasūtītāja pēdējo 12 mēnešu (vai iepriekšējā finanšu gadā) laikā jau veikto šī preču veida un pakalpojumu pirkumu līgumcenu nepārsniedz Publisko iepirkumu likuma 9. panta pirmajā daļā noteikto slieksni.  Preču un pakalpojumu nepamatota sadalīšanu pa komponentēm nav pieļaujama. Ja minētais slieksnis tiek pārsniegts, pasūtītājam jāveic pirkums 44.</w:t>
            </w:r>
            <w:r w:rsidRPr="00D50904">
              <w:rPr>
                <w:rFonts w:eastAsia="Calibri"/>
                <w:i/>
                <w:iCs/>
                <w:vertAlign w:val="superscript"/>
                <w:lang w:eastAsia="en-US"/>
              </w:rPr>
              <w:t>2</w:t>
            </w:r>
            <w:r w:rsidRPr="00D50904">
              <w:rPr>
                <w:rFonts w:eastAsia="Calibri"/>
                <w:i/>
                <w:iCs/>
                <w:lang w:eastAsia="en-US"/>
              </w:rPr>
              <w:t xml:space="preserve">  punktā noteiktajā kārtībā.”</w:t>
            </w:r>
          </w:p>
          <w:p w14:paraId="1AE960CA" w14:textId="77777777" w:rsidR="003739DB" w:rsidRPr="00D50904" w:rsidRDefault="003739DB" w:rsidP="00EF5C97">
            <w:pPr>
              <w:pStyle w:val="Bezatstarpm"/>
              <w:jc w:val="both"/>
              <w:rPr>
                <w:rFonts w:eastAsia="Times New Roman"/>
                <w:b/>
                <w:bCs/>
                <w:sz w:val="24"/>
                <w:szCs w:val="24"/>
                <w:lang w:eastAsia="lv-LV"/>
              </w:rPr>
            </w:pPr>
          </w:p>
        </w:tc>
        <w:tc>
          <w:tcPr>
            <w:tcW w:w="2877" w:type="dxa"/>
          </w:tcPr>
          <w:p w14:paraId="10BD1286" w14:textId="7B3458AD" w:rsidR="00254EF7" w:rsidRPr="00D50904" w:rsidRDefault="00254EF7" w:rsidP="003739DB">
            <w:pPr>
              <w:jc w:val="center"/>
              <w:rPr>
                <w:b/>
                <w:bCs/>
              </w:rPr>
            </w:pPr>
            <w:r w:rsidRPr="00D50904">
              <w:rPr>
                <w:b/>
                <w:bCs/>
              </w:rPr>
              <w:t>Ņemts vērā, panākta vienošanās starpinstitūciju sanāksmē.</w:t>
            </w:r>
          </w:p>
          <w:p w14:paraId="0E1065DE" w14:textId="10BF6EAF" w:rsidR="00254EF7" w:rsidRPr="00D50904" w:rsidRDefault="00254EF7" w:rsidP="003739DB">
            <w:pPr>
              <w:jc w:val="center"/>
            </w:pPr>
            <w:r w:rsidRPr="00D50904">
              <w:t>Papildināta projekta anotācija.</w:t>
            </w:r>
          </w:p>
          <w:p w14:paraId="0632DCE9" w14:textId="37213BA0" w:rsidR="003739DB" w:rsidRPr="00D50904" w:rsidRDefault="003739DB" w:rsidP="003739DB">
            <w:pPr>
              <w:jc w:val="center"/>
              <w:rPr>
                <w:b/>
                <w:bCs/>
              </w:rPr>
            </w:pPr>
          </w:p>
        </w:tc>
        <w:tc>
          <w:tcPr>
            <w:tcW w:w="3685" w:type="dxa"/>
          </w:tcPr>
          <w:p w14:paraId="037FE418" w14:textId="77777777" w:rsidR="00D33115" w:rsidRPr="00D50904" w:rsidRDefault="00254EF7" w:rsidP="00923D7A">
            <w:pPr>
              <w:pStyle w:val="Default"/>
              <w:ind w:firstLine="199"/>
              <w:jc w:val="both"/>
              <w:rPr>
                <w:color w:val="auto"/>
              </w:rPr>
            </w:pPr>
            <w:r w:rsidRPr="00D50904">
              <w:rPr>
                <w:color w:val="auto"/>
              </w:rPr>
              <w:t xml:space="preserve">Projekta anotācijas II. sadaļas 1.punkts: “[…] </w:t>
            </w:r>
            <w:r w:rsidR="00D33115" w:rsidRPr="00D50904">
              <w:rPr>
                <w:color w:val="auto"/>
              </w:rPr>
              <w:t xml:space="preserve">Pasūtītājiem jāņem vērā, ka Noteikumu </w:t>
            </w:r>
            <w:r w:rsidR="00D33115" w:rsidRPr="00D50904">
              <w:rPr>
                <w:color w:val="auto"/>
                <w:shd w:val="clear" w:color="auto" w:fill="FFFFFF"/>
              </w:rPr>
              <w:t>44.</w:t>
            </w:r>
            <w:r w:rsidR="00D33115" w:rsidRPr="00D50904">
              <w:rPr>
                <w:color w:val="auto"/>
                <w:shd w:val="clear" w:color="auto" w:fill="FFFFFF"/>
                <w:vertAlign w:val="superscript"/>
              </w:rPr>
              <w:t>2</w:t>
            </w:r>
            <w:r w:rsidR="00D33115" w:rsidRPr="00D50904">
              <w:rPr>
                <w:color w:val="auto"/>
                <w:shd w:val="clear" w:color="auto" w:fill="FFFFFF"/>
              </w:rPr>
              <w:t> punktā minētā</w:t>
            </w:r>
            <w:r w:rsidR="00D33115" w:rsidRPr="00D50904">
              <w:rPr>
                <w:color w:val="auto"/>
              </w:rPr>
              <w:t xml:space="preserve"> pamatojuma nepievienošana</w:t>
            </w:r>
            <w:r w:rsidR="00B311FC" w:rsidRPr="00D50904">
              <w:rPr>
                <w:color w:val="auto"/>
              </w:rPr>
              <w:t>s izņēmums</w:t>
            </w:r>
            <w:r w:rsidR="00D33115" w:rsidRPr="00D50904">
              <w:rPr>
                <w:color w:val="auto"/>
              </w:rPr>
              <w:t xml:space="preserve"> </w:t>
            </w:r>
            <w:r w:rsidR="00B311FC" w:rsidRPr="00D50904">
              <w:rPr>
                <w:color w:val="auto"/>
              </w:rPr>
              <w:t>pasūtījumiem</w:t>
            </w:r>
            <w:r w:rsidR="00B311FC" w:rsidRPr="00D50904">
              <w:t xml:space="preserve"> </w:t>
            </w:r>
            <w:r w:rsidR="00B311FC" w:rsidRPr="00D50904">
              <w:rPr>
                <w:color w:val="auto"/>
              </w:rPr>
              <w:t xml:space="preserve">kuru līgumcena nepārsniedz Publisko iepirkumu likuma 9. panta pirmajā daļā noteikto slieksni, nebūtu </w:t>
            </w:r>
            <w:r w:rsidR="00D33115" w:rsidRPr="00D50904">
              <w:rPr>
                <w:color w:val="auto"/>
              </w:rPr>
              <w:t>piemēroj</w:t>
            </w:r>
            <w:r w:rsidR="00B311FC" w:rsidRPr="00D50904">
              <w:rPr>
                <w:color w:val="auto"/>
              </w:rPr>
              <w:t>ams tajos gadījumos,</w:t>
            </w:r>
            <w:r w:rsidR="00D33115" w:rsidRPr="00D50904">
              <w:rPr>
                <w:color w:val="auto"/>
              </w:rPr>
              <w:t xml:space="preserve"> ja konstatējams, ka pasūtītājs nav rīkojies atbilstoši Noteikumu 40.punktā noteiktajam darījumu plānošanas nosacījumam un, kur tas bijis </w:t>
            </w:r>
            <w:r w:rsidR="00B311FC" w:rsidRPr="00D50904">
              <w:rPr>
                <w:color w:val="auto"/>
              </w:rPr>
              <w:t>iespējams</w:t>
            </w:r>
            <w:r w:rsidR="00D33115" w:rsidRPr="00D50904">
              <w:rPr>
                <w:color w:val="auto"/>
              </w:rPr>
              <w:t xml:space="preserve">, </w:t>
            </w:r>
            <w:r w:rsidR="00B311FC" w:rsidRPr="00D50904">
              <w:rPr>
                <w:color w:val="auto"/>
              </w:rPr>
              <w:t xml:space="preserve">nav </w:t>
            </w:r>
            <w:r w:rsidR="00D33115" w:rsidRPr="00D50904">
              <w:rPr>
                <w:color w:val="auto"/>
              </w:rPr>
              <w:t>apvienoj</w:t>
            </w:r>
            <w:r w:rsidR="00B311FC" w:rsidRPr="00D50904">
              <w:rPr>
                <w:color w:val="auto"/>
              </w:rPr>
              <w:t>is darījumus</w:t>
            </w:r>
            <w:r w:rsidR="00D33115" w:rsidRPr="00D50904">
              <w:rPr>
                <w:color w:val="auto"/>
              </w:rPr>
              <w:t xml:space="preserve"> vienā pasūtījumā preču vai pakalpojumu grupas ietvaros</w:t>
            </w:r>
            <w:r w:rsidR="00B311FC" w:rsidRPr="00D50904">
              <w:rPr>
                <w:color w:val="auto"/>
              </w:rPr>
              <w:t>, ja tā rezultātā darījumu līgumcenas nav sasniegušas Publisko iepirkumu likuma 9. panta pirmajā daļā noteikto slieksni.</w:t>
            </w:r>
            <w:r w:rsidR="00923D7A" w:rsidRPr="00D50904">
              <w:rPr>
                <w:color w:val="auto"/>
              </w:rPr>
              <w:t>”</w:t>
            </w:r>
          </w:p>
          <w:p w14:paraId="68517A9C" w14:textId="027FFFAB" w:rsidR="00923D7A" w:rsidRPr="00D50904" w:rsidRDefault="00923D7A" w:rsidP="00923D7A">
            <w:pPr>
              <w:pStyle w:val="Default"/>
              <w:ind w:firstLine="199"/>
              <w:jc w:val="both"/>
              <w:rPr>
                <w:color w:val="auto"/>
              </w:rPr>
            </w:pPr>
          </w:p>
        </w:tc>
      </w:tr>
      <w:tr w:rsidR="00D85742" w:rsidRPr="00D50904" w14:paraId="64774A8C" w14:textId="77777777" w:rsidTr="006467B6">
        <w:trPr>
          <w:jc w:val="center"/>
        </w:trPr>
        <w:tc>
          <w:tcPr>
            <w:tcW w:w="798" w:type="dxa"/>
          </w:tcPr>
          <w:p w14:paraId="71BEC505" w14:textId="3E79F4A1" w:rsidR="00D85742" w:rsidRPr="00D50904" w:rsidRDefault="00896BF8" w:rsidP="003739DB">
            <w:pPr>
              <w:tabs>
                <w:tab w:val="left" w:pos="71"/>
                <w:tab w:val="left" w:pos="360"/>
              </w:tabs>
              <w:jc w:val="center"/>
            </w:pPr>
            <w:r w:rsidRPr="00D50904">
              <w:t>7</w:t>
            </w:r>
            <w:r w:rsidR="00D85742" w:rsidRPr="00D50904">
              <w:t>.</w:t>
            </w:r>
          </w:p>
        </w:tc>
        <w:tc>
          <w:tcPr>
            <w:tcW w:w="3216" w:type="dxa"/>
          </w:tcPr>
          <w:p w14:paraId="3B6263DF" w14:textId="4E31E085" w:rsidR="00D85742" w:rsidRPr="00D50904" w:rsidRDefault="00D85742" w:rsidP="00EF5C97">
            <w:pPr>
              <w:pStyle w:val="naisc"/>
              <w:jc w:val="both"/>
            </w:pPr>
            <w:r w:rsidRPr="00D50904">
              <w:t>Sk. projektu  un Ministru kabineta 2017. gada 28. februāra noteikumus Nr.108 “Publisko elektronisko iepirkumu noteikumi” (turpmāk - MK noteikumi Nr.108)</w:t>
            </w:r>
            <w:r w:rsidR="00C96813" w:rsidRPr="00D50904">
              <w:t>.</w:t>
            </w:r>
          </w:p>
          <w:p w14:paraId="489E2CF1" w14:textId="77777777" w:rsidR="00D85742" w:rsidRPr="00D50904" w:rsidRDefault="00D85742" w:rsidP="00EF5C97">
            <w:pPr>
              <w:pStyle w:val="naisc"/>
              <w:jc w:val="both"/>
            </w:pPr>
            <w:r w:rsidRPr="00D50904">
              <w:t xml:space="preserve">“40. Lai nodrošinātu pēc iespējas efektīvāku pasūtītāja vai sabiedrisko pakalpojumu sniedzēja līdzekļu izmantošanu, pasūtītājs un sabiedrisko pakalpojumu sniedzējs darījumus e-pasūtījumu apakšsistēmā plāno, pēc iespējas apvienojot tos vienā pasūtījumā preču vai pakalpojumu grupas ietvaros. Ja e-pasūtījumu apakšsistēmā vispārīgās vienošanās ietvaros izveidots pasūtījums, kurā atlasīto preču vai pakalpojumu summa vienas preču vai pakalpojumu grupas ietvaros ir vienāda ar Publisko iepirkumu likuma 9. panta pirmajā daļā noteikto līgumcenu piegādes vai pakalpojuma līgumiem vai pārsniedz to, e-pasūtījumu apakšsistēma </w:t>
            </w:r>
            <w:proofErr w:type="spellStart"/>
            <w:r w:rsidRPr="00D50904">
              <w:t>nosūta</w:t>
            </w:r>
            <w:proofErr w:type="spellEnd"/>
            <w:r w:rsidRPr="00D50904">
              <w:t xml:space="preserve"> visiem aktīvajiem piegādātājiem paziņojumu par pasūtījumu, nosakot ne mazāk kā trīs darbdienas piedāvājuma sagatavošanai un īpaši izdevīgu cenu noteikšanai, izmantojot solīšanu ar lejupejošu soli.</w:t>
            </w:r>
          </w:p>
          <w:p w14:paraId="772EE59A" w14:textId="77777777" w:rsidR="00D85742" w:rsidRPr="00D50904" w:rsidRDefault="00D85742" w:rsidP="00EF5C97">
            <w:pPr>
              <w:pStyle w:val="naisc"/>
              <w:jc w:val="both"/>
            </w:pPr>
            <w:r w:rsidRPr="00D50904">
              <w:t>41. Šo noteikumu 40. punktā minētā piedāvājuma sagatavošanai paredzēto preču vai pakalpojumu līgumcenas robežvērtību e-pasūtījumu apakšsistēmā centralizēto iepirkumu institūcija var samazināt atbilstoši attiecīgās preču vai pakalpojumu grupas īpatnībām, ja šāda iespēja attiecīgajai grupai paredzēta centralizēto iepirkumu institūcijas rīkotās centralizētās iepirkuma procedūras dokumentācijā.</w:t>
            </w:r>
          </w:p>
          <w:p w14:paraId="5D2B2CCB" w14:textId="77777777" w:rsidR="00D85742" w:rsidRPr="00D50904" w:rsidRDefault="00D85742" w:rsidP="00EF5C97">
            <w:pPr>
              <w:pStyle w:val="naisc"/>
              <w:jc w:val="both"/>
            </w:pPr>
          </w:p>
          <w:p w14:paraId="3E993512" w14:textId="77777777" w:rsidR="00D85742" w:rsidRPr="00D50904" w:rsidRDefault="00D85742" w:rsidP="00EF5C97">
            <w:pPr>
              <w:pStyle w:val="naisc"/>
              <w:spacing w:before="0" w:after="0"/>
              <w:jc w:val="both"/>
            </w:pPr>
          </w:p>
        </w:tc>
        <w:tc>
          <w:tcPr>
            <w:tcW w:w="3594" w:type="dxa"/>
          </w:tcPr>
          <w:p w14:paraId="09988BCE" w14:textId="04E36DD5" w:rsidR="00D85742" w:rsidRPr="00D50904" w:rsidRDefault="00D85742" w:rsidP="00EF5C97">
            <w:pPr>
              <w:contextualSpacing/>
              <w:jc w:val="both"/>
              <w:rPr>
                <w:rFonts w:eastAsia="Calibri"/>
                <w:b/>
                <w:bCs/>
                <w:lang w:eastAsia="en-US"/>
              </w:rPr>
            </w:pPr>
            <w:r w:rsidRPr="00D50904">
              <w:rPr>
                <w:rFonts w:eastAsia="Calibri"/>
                <w:b/>
                <w:bCs/>
                <w:lang w:eastAsia="en-US"/>
              </w:rPr>
              <w:t>LTRK</w:t>
            </w:r>
          </w:p>
          <w:p w14:paraId="3C381416" w14:textId="77777777" w:rsidR="00D85742" w:rsidRPr="00D50904" w:rsidRDefault="00D85742" w:rsidP="00EF5C97">
            <w:pPr>
              <w:contextualSpacing/>
              <w:jc w:val="both"/>
              <w:rPr>
                <w:rFonts w:eastAsia="Calibri"/>
                <w:lang w:eastAsia="en-US"/>
              </w:rPr>
            </w:pPr>
            <w:r w:rsidRPr="00D50904">
              <w:rPr>
                <w:rFonts w:eastAsia="Calibri"/>
                <w:lang w:eastAsia="en-US"/>
              </w:rPr>
              <w:t>12.04.2021. atzinums</w:t>
            </w:r>
          </w:p>
          <w:p w14:paraId="4E6756F3" w14:textId="77777777" w:rsidR="00D85742" w:rsidRPr="00D50904" w:rsidRDefault="00D85742" w:rsidP="00EF5C97">
            <w:pPr>
              <w:contextualSpacing/>
              <w:jc w:val="both"/>
              <w:rPr>
                <w:rFonts w:eastAsia="Calibri"/>
                <w:lang w:eastAsia="en-US"/>
              </w:rPr>
            </w:pPr>
            <w:r w:rsidRPr="00D50904">
              <w:rPr>
                <w:rFonts w:eastAsia="Calibri"/>
                <w:lang w:eastAsia="en-US"/>
              </w:rPr>
              <w:t xml:space="preserve">LTRK norāda, ka Ministru kabineta noteikumi Nr.108 šobrīd noteic: “ja e-pasūtījumu apakšsistēmā vispārīgās vienošanās ietvaros izveidots pasūtījums, kurā atlasīto preču vai pakalpojumu summa vienas preču vai pakalpojumu grupas ietvaros ir vienāda ar Publisko iepirkumu likuma 9. panta pirmajā daļā noteikto līgumcenu piegādes vai pakalpojuma līgumiem vai pārsniedz to, e-pasūtījumu apakšsistēma </w:t>
            </w:r>
            <w:proofErr w:type="spellStart"/>
            <w:r w:rsidRPr="00D50904">
              <w:rPr>
                <w:rFonts w:eastAsia="Calibri"/>
                <w:lang w:eastAsia="en-US"/>
              </w:rPr>
              <w:t>nosūta</w:t>
            </w:r>
            <w:proofErr w:type="spellEnd"/>
            <w:r w:rsidRPr="00D50904">
              <w:rPr>
                <w:rFonts w:eastAsia="Calibri"/>
                <w:lang w:eastAsia="en-US"/>
              </w:rPr>
              <w:t xml:space="preserve"> visiem aktīvajiem piegādātājiem paziņojumu par pasūtījumu, nosakot ne mazāk kā trīs darbdienas piedāvājuma sagatavošanai un īpaši izdevīgu cenu noteikšanai, izmantojot solīšanu ar lejupejošu soli”, kas nozīmē, ka pirkumiem sākot no 10 000 </w:t>
            </w:r>
            <w:proofErr w:type="spellStart"/>
            <w:r w:rsidRPr="00D50904">
              <w:rPr>
                <w:rFonts w:eastAsia="Calibri"/>
                <w:lang w:eastAsia="en-US"/>
              </w:rPr>
              <w:t>eur</w:t>
            </w:r>
            <w:proofErr w:type="spellEnd"/>
            <w:r w:rsidRPr="00D50904">
              <w:rPr>
                <w:rFonts w:eastAsia="Calibri"/>
                <w:lang w:eastAsia="en-US"/>
              </w:rPr>
              <w:t xml:space="preserve"> tiek veidots tā saucamais “atliktais grozs” ar papildus administratīvo slogu gan uzņēmējiem, gan pasūtītājiem. </w:t>
            </w:r>
          </w:p>
          <w:p w14:paraId="6D7F82A3" w14:textId="77777777" w:rsidR="00D85742" w:rsidRPr="00D50904" w:rsidRDefault="00D85742" w:rsidP="00EF5C97">
            <w:pPr>
              <w:contextualSpacing/>
              <w:jc w:val="both"/>
              <w:rPr>
                <w:rFonts w:eastAsia="Calibri"/>
                <w:lang w:eastAsia="en-US"/>
              </w:rPr>
            </w:pPr>
            <w:r w:rsidRPr="00D50904">
              <w:rPr>
                <w:rFonts w:eastAsia="Calibri"/>
                <w:lang w:eastAsia="en-US"/>
              </w:rPr>
              <w:t xml:space="preserve">Saskaņā ar Noteikumu 108 41.punktu šo summu centralizēto iepirkumu institūcija var samazināt, kas lielā daļā darbībā esošo e-katalogu (piemēram, </w:t>
            </w:r>
            <w:proofErr w:type="spellStart"/>
            <w:r w:rsidRPr="00D50904">
              <w:rPr>
                <w:rFonts w:eastAsia="Calibri"/>
                <w:lang w:eastAsia="en-US"/>
              </w:rPr>
              <w:t>servertehnika</w:t>
            </w:r>
            <w:proofErr w:type="spellEnd"/>
            <w:r w:rsidRPr="00D50904">
              <w:rPr>
                <w:rFonts w:eastAsia="Calibri"/>
                <w:lang w:eastAsia="en-US"/>
              </w:rPr>
              <w:t xml:space="preserve">, demonstrāciju iekārtas, un citi) jau ir izdarīts, un palielināts administratīvais slogs sākas jau darījumiem, kuru summa ir lielāka par 1 centu. Centralizēto iepirkumu institūcija tādējādi palielina arī savu administratīvo slogu, jo uz savas iniciatīvas pamata cenšas apkarot tos pasūtītājus, kas iegādājas preces vai pakalpojumus par summu, kura ir lielāka par atliktā groza limitu ne tikai viena darījuma ietvaros, bet ilgākā laika periodā, piemēram, 30 dienu laika periodā. </w:t>
            </w:r>
          </w:p>
          <w:p w14:paraId="4FC3A9AA" w14:textId="77777777" w:rsidR="00D85742" w:rsidRPr="00D50904" w:rsidRDefault="00D85742" w:rsidP="00EF5C97">
            <w:pPr>
              <w:contextualSpacing/>
              <w:jc w:val="both"/>
              <w:rPr>
                <w:rFonts w:eastAsia="Calibri"/>
                <w:lang w:eastAsia="en-US"/>
              </w:rPr>
            </w:pPr>
            <w:r w:rsidRPr="00D50904">
              <w:rPr>
                <w:rFonts w:eastAsia="Calibri"/>
                <w:lang w:eastAsia="en-US"/>
              </w:rPr>
              <w:t xml:space="preserve">Nolūkā samazināt uzņēmēju un pasūtītāju administratīvo slogu, un veidot no lietderības skatupunkta samērīgu elektronisko iepirkumu sistēmu e-pasūtījumu jomā, nepieciešams palielināt “atliktā groza” veidošanu no summas, kura ir ekvivalenta atklāta konkursa veidošanas summai, kas šobrīd ir 42 000 </w:t>
            </w:r>
            <w:proofErr w:type="spellStart"/>
            <w:r w:rsidRPr="00D50904">
              <w:rPr>
                <w:rFonts w:eastAsia="Calibri"/>
                <w:lang w:eastAsia="en-US"/>
              </w:rPr>
              <w:t>eur</w:t>
            </w:r>
            <w:proofErr w:type="spellEnd"/>
            <w:r w:rsidRPr="00D50904">
              <w:rPr>
                <w:rFonts w:eastAsia="Calibri"/>
                <w:lang w:eastAsia="en-US"/>
              </w:rPr>
              <w:t>, un liegt Centralizēti iepirkumu institūcijai piemērot “atliktā groza” veidošanas ierobežojumu darījumiem jau no 1 centa.</w:t>
            </w:r>
          </w:p>
          <w:p w14:paraId="2050C1BE" w14:textId="77777777" w:rsidR="00D85742" w:rsidRPr="00D50904" w:rsidRDefault="00D85742" w:rsidP="00EF5C97">
            <w:pPr>
              <w:contextualSpacing/>
              <w:jc w:val="both"/>
              <w:rPr>
                <w:rFonts w:eastAsia="Calibri"/>
                <w:lang w:eastAsia="en-US"/>
              </w:rPr>
            </w:pPr>
            <w:r w:rsidRPr="00D50904">
              <w:rPr>
                <w:rFonts w:eastAsia="Calibri"/>
                <w:lang w:eastAsia="en-US"/>
              </w:rPr>
              <w:t xml:space="preserve">Tāpēc aicinām svītrot Noteikumu 108 41.punktu un izteikt 40.punktu šādā redakcijā: </w:t>
            </w:r>
          </w:p>
          <w:p w14:paraId="5525477A" w14:textId="0F7B906C" w:rsidR="00D85742" w:rsidRPr="00D50904" w:rsidRDefault="00D85742" w:rsidP="00EF5C97">
            <w:pPr>
              <w:contextualSpacing/>
              <w:jc w:val="both"/>
              <w:rPr>
                <w:rFonts w:eastAsia="Calibri"/>
                <w:lang w:eastAsia="en-US"/>
              </w:rPr>
            </w:pPr>
            <w:r w:rsidRPr="00D50904">
              <w:rPr>
                <w:rFonts w:eastAsia="Calibri"/>
                <w:lang w:eastAsia="en-US"/>
              </w:rPr>
              <w:t xml:space="preserve">“40. Lai nodrošinātu pēc iespējas efektīvāku pasūtītāja vai sabiedrisko pakalpojumu sniedzēja līdzekļu izmantošanu, pasūtītājs un sabiedrisko pakalpojumu sniedzējs darījumus e-pasūtījumu apakšsistēmā plāno, pēc iespējas apvienojot tos vienā pasūtījumā preču vai pakalpojumu grupas ietvaros. Ja e-pasūtījumu apakšsistēmā vispārīgās vienošanās ietvaros izveidots pasūtījums, kurā atlasīto preču vai pakalpojumu summa vienas preču vai pakalpojumu grupas ietvaros ir vienāda ar Publisko iepirkumu likuma 8. panta ceturtajā daļā noteikto līgumcenu piegādes vai pakalpojuma līgumiem vai pārsniedz to, e-pasūtījumu apakšsistēma </w:t>
            </w:r>
            <w:proofErr w:type="spellStart"/>
            <w:r w:rsidRPr="00D50904">
              <w:rPr>
                <w:rFonts w:eastAsia="Calibri"/>
                <w:lang w:eastAsia="en-US"/>
              </w:rPr>
              <w:t>nosūta</w:t>
            </w:r>
            <w:proofErr w:type="spellEnd"/>
            <w:r w:rsidRPr="00D50904">
              <w:rPr>
                <w:rFonts w:eastAsia="Calibri"/>
                <w:lang w:eastAsia="en-US"/>
              </w:rPr>
              <w:t xml:space="preserve"> visiem aktīvajiem piegādātājiem paziņojumu par pasūtījumu. Paziņojumā nosaka vismaz trīs darbdienas piedāvājuma sagatavošanai un īpaši izdevīgu cenu noteikšanai, izmantojot solīšanu ar lejupejošu soli.”</w:t>
            </w:r>
          </w:p>
          <w:p w14:paraId="12604046" w14:textId="77777777" w:rsidR="00D85742" w:rsidRPr="00D50904" w:rsidRDefault="00D85742" w:rsidP="00EF5C97">
            <w:pPr>
              <w:contextualSpacing/>
              <w:jc w:val="both"/>
              <w:rPr>
                <w:rFonts w:eastAsia="Calibri"/>
                <w:lang w:eastAsia="en-US"/>
              </w:rPr>
            </w:pPr>
          </w:p>
          <w:p w14:paraId="6279A7E5" w14:textId="4B296E5C" w:rsidR="00D85742" w:rsidRPr="00D50904" w:rsidRDefault="00D85742" w:rsidP="00EF5C97">
            <w:pPr>
              <w:contextualSpacing/>
              <w:jc w:val="both"/>
              <w:rPr>
                <w:rFonts w:eastAsia="Calibri"/>
                <w:lang w:eastAsia="en-US"/>
              </w:rPr>
            </w:pPr>
            <w:r w:rsidRPr="00D50904">
              <w:rPr>
                <w:rFonts w:eastAsia="Calibri"/>
                <w:lang w:eastAsia="en-US"/>
              </w:rPr>
              <w:t>30.06.2021. atzinums</w:t>
            </w:r>
          </w:p>
          <w:p w14:paraId="228D9FE4" w14:textId="77777777" w:rsidR="00D85742" w:rsidRPr="00D50904" w:rsidRDefault="00D85742" w:rsidP="00EF5C97">
            <w:pPr>
              <w:jc w:val="both"/>
              <w:rPr>
                <w:rFonts w:eastAsia="Calibri"/>
                <w:lang w:eastAsia="en-US"/>
              </w:rPr>
            </w:pPr>
            <w:r w:rsidRPr="00D50904">
              <w:rPr>
                <w:rFonts w:eastAsia="Calibri"/>
                <w:lang w:eastAsia="en-US"/>
              </w:rPr>
              <w:t xml:space="preserve">MK not.108 39.p. sniedz iespēju veidot “atlikto grozu”, ja ir nepieciešams konkretizēt preču raksturlielumus. MK not.108 40.p. nosaka obligātu pienākumu veidot “atlikto grozu” summā no 10 000 EUR arī gadījumos, ja preču raksturlielumus nevar vai nevajag konkretizēt. Atbalstām Pasūtītāja izvēli veidot “atlikto grozu” pēc izvēles – arī gadījumos, ja preču raksturlielumus nemaz nav iespējams konkretizēt, taču uzskatām, ka šobrīd spēkā esošais obligātais 10 000 EUR slieksnis, piemēram, standarta datortehnikas pirkumiem ir pārāk mazs, lai šādu pirkumu apturētu uz vairākām dienām dodot iespēju sagatavot kādu īpaši labāku piedāvājumu. Informējam, ka, lai datortehnikas iegādes gadījumā lūgtu ražotāju samazināt cenu (atlaižu pieprasīšanas process), pasūtījuma </w:t>
            </w:r>
            <w:r w:rsidRPr="00DA6A9D">
              <w:rPr>
                <w:rFonts w:eastAsia="Calibri"/>
                <w:lang w:eastAsia="en-US"/>
              </w:rPr>
              <w:t xml:space="preserve">apjomam reizēm ir jābūt vismaz 50 000 EUR! </w:t>
            </w:r>
            <w:r w:rsidRPr="00EF5C97">
              <w:rPr>
                <w:rFonts w:eastAsia="Calibri"/>
                <w:lang w:eastAsia="en-US"/>
              </w:rPr>
              <w:t xml:space="preserve">Par mazākiem pasūtījumiem ražotāja partneri un vairumtirgotāji piemēro standarta cenas. Līdz ar to, pieprasot kādas īpašas atlaides pasūtījumiem summā līdz 50 000 EUR tiek lieki patērēti pārdevēja administratīvie resursi, jo jebkāda vēršanās pie ražotāja ar lūgumu sagatavot labākas cenas piedāvājumu ir bezjēdzīga. Turklāt “atliktā groza” veidošanas gadījumā pasūtījuma izpildes laiks tiek paildzināts par vismaz piecām darba dienām (laiks “izdevīgāku cenu” noteikšanai + groza apstiprināšanai atvēlētās dienas). Jāuzsver, ka MK rīkojums nr.1 “Datortehnikas iepirkumu organizēšana ministrijās un to padotības iestādēs” nosaka, ka datortehnikas pirkumi jāapvieno, vienā pirkumā iepērkot vismaz 50 datorus. Līdz ar to, MK rīkojums nr.1 jau nodrošina to, ka atliktais grozs datortehnikas iegādēm būs virs 42 000 EUR. </w:t>
            </w:r>
          </w:p>
          <w:p w14:paraId="2E3BA594" w14:textId="77777777" w:rsidR="00D85742" w:rsidRPr="00D50904" w:rsidRDefault="00D85742" w:rsidP="00EF5C97">
            <w:pPr>
              <w:jc w:val="both"/>
              <w:rPr>
                <w:rFonts w:eastAsia="Calibri"/>
                <w:lang w:eastAsia="en-US"/>
              </w:rPr>
            </w:pPr>
            <w:r w:rsidRPr="00D50904">
              <w:rPr>
                <w:rFonts w:eastAsia="Calibri"/>
                <w:lang w:eastAsia="en-US"/>
              </w:rPr>
              <w:t>Vienlaicīgi piekrītam diskusijā starpinstitūciju sanāksmē pieminētajam, ka iegādājoties kancelejas preces vai programmatūru atlikto grozu nepieciešams veidot pat no mazākas summas, piemēram, no 0.1 EUR. Uzskatām, ka centralizēto iepirkumu institūcija ir pietiekoši kompetenta, lai noteiktu “atliktā groza” veidošanas minimālo slieksni katram katalogam atsevišķi. Šādu iespēju nodrošina MK not.108 39.p. Taču MK not.108 40.p. nosaka minimālā sliekšņa robežu 10 000 EUR, kuru nepieciešams atcelt vai paaugstināt līdz 42 000 EUR. Tāpēc atkārtoti aicinām izteikt 40.punktu šādā redakcijā: “</w:t>
            </w:r>
            <w:bookmarkStart w:id="3" w:name="_Hlk75955778"/>
            <w:r w:rsidRPr="00D50904">
              <w:rPr>
                <w:rFonts w:eastAsia="Calibri"/>
                <w:lang w:eastAsia="en-US"/>
              </w:rPr>
              <w:t xml:space="preserve">40. Lai nodrošinātu pēc iespējas efektīvāku pasūtītāja vai sabiedrisko pakalpojumu sniedzēja līdzekļu izmantošanu, pasūtītājs un sabiedrisko pakalpojumu sniedzējs darījumus e-pasūtījumu apakšsistēmā plāno, pēc iespējas apvienojot tos vienā pasūtījumā preču vai pakalpojumu grupas ietvaros. Ja e-pasūtījumu apakšsistēmā vispārīgās vienošanās ietvaros izveidots pasūtījums, kurā atlasīto preču vai pakalpojumu summa vienas preču vai pakalpojumu grupas ietvaros ir vienāda ar Publisko iepirkumu likuma 8. panta ceturtajā daļā noteikto līgumcenu piegādes vai pakalpojuma līgumiem vai pārsniedz to, e-pasūtījumu apakšsistēma </w:t>
            </w:r>
            <w:proofErr w:type="spellStart"/>
            <w:r w:rsidRPr="00D50904">
              <w:rPr>
                <w:rFonts w:eastAsia="Calibri"/>
                <w:lang w:eastAsia="en-US"/>
              </w:rPr>
              <w:t>nosūta</w:t>
            </w:r>
            <w:proofErr w:type="spellEnd"/>
            <w:r w:rsidRPr="00D50904">
              <w:rPr>
                <w:rFonts w:eastAsia="Calibri"/>
                <w:lang w:eastAsia="en-US"/>
              </w:rPr>
              <w:t xml:space="preserve"> visiem aktīvajiem piegādātājiem paziņojumu par pasūtījumu. Paziņojumā nosaka vismaz trīs darbdienas piedāvājuma sagatavošanai un īpaši izdevīgu cenu noteikšanai, izmantojot solīšanu ar lejupejošu soli.” </w:t>
            </w:r>
            <w:bookmarkEnd w:id="3"/>
            <w:proofErr w:type="spellStart"/>
            <w:r w:rsidRPr="00D50904">
              <w:rPr>
                <w:rFonts w:eastAsia="Calibri"/>
                <w:lang w:val="en-US" w:eastAsia="en-US"/>
              </w:rPr>
              <w:t>Atsaucam</w:t>
            </w:r>
            <w:proofErr w:type="spellEnd"/>
            <w:r w:rsidRPr="00D50904">
              <w:rPr>
                <w:rFonts w:eastAsia="Calibri"/>
                <w:lang w:val="en-US" w:eastAsia="en-US"/>
              </w:rPr>
              <w:t xml:space="preserve"> </w:t>
            </w:r>
            <w:proofErr w:type="spellStart"/>
            <w:r w:rsidRPr="00D50904">
              <w:rPr>
                <w:rFonts w:eastAsia="Calibri"/>
                <w:lang w:val="en-US" w:eastAsia="en-US"/>
              </w:rPr>
              <w:t>iepriekš</w:t>
            </w:r>
            <w:proofErr w:type="spellEnd"/>
            <w:r w:rsidRPr="00D50904">
              <w:rPr>
                <w:rFonts w:eastAsia="Calibri"/>
                <w:lang w:val="en-US" w:eastAsia="en-US"/>
              </w:rPr>
              <w:t xml:space="preserve"> </w:t>
            </w:r>
            <w:proofErr w:type="spellStart"/>
            <w:r w:rsidRPr="00D50904">
              <w:rPr>
                <w:rFonts w:eastAsia="Calibri"/>
                <w:lang w:val="en-US" w:eastAsia="en-US"/>
              </w:rPr>
              <w:t>izteikto</w:t>
            </w:r>
            <w:proofErr w:type="spellEnd"/>
            <w:r w:rsidRPr="00D50904">
              <w:rPr>
                <w:rFonts w:eastAsia="Calibri"/>
                <w:lang w:val="en-US" w:eastAsia="en-US"/>
              </w:rPr>
              <w:t xml:space="preserve"> </w:t>
            </w:r>
            <w:proofErr w:type="spellStart"/>
            <w:r w:rsidRPr="00D50904">
              <w:rPr>
                <w:rFonts w:eastAsia="Calibri"/>
                <w:lang w:val="en-US" w:eastAsia="en-US"/>
              </w:rPr>
              <w:t>prasību</w:t>
            </w:r>
            <w:proofErr w:type="spellEnd"/>
            <w:r w:rsidRPr="00D50904">
              <w:rPr>
                <w:rFonts w:eastAsia="Calibri"/>
                <w:lang w:val="en-US" w:eastAsia="en-US"/>
              </w:rPr>
              <w:t xml:space="preserve"> </w:t>
            </w:r>
            <w:proofErr w:type="spellStart"/>
            <w:r w:rsidRPr="00D50904">
              <w:rPr>
                <w:rFonts w:eastAsia="Calibri"/>
                <w:lang w:val="en-US" w:eastAsia="en-US"/>
              </w:rPr>
              <w:t>svītrot</w:t>
            </w:r>
            <w:proofErr w:type="spellEnd"/>
            <w:r w:rsidRPr="00D50904">
              <w:rPr>
                <w:rFonts w:eastAsia="Calibri"/>
                <w:lang w:val="en-US" w:eastAsia="en-US"/>
              </w:rPr>
              <w:t xml:space="preserve"> </w:t>
            </w:r>
            <w:proofErr w:type="spellStart"/>
            <w:r w:rsidRPr="00D50904">
              <w:rPr>
                <w:rFonts w:eastAsia="Calibri"/>
                <w:lang w:val="en-US" w:eastAsia="en-US"/>
              </w:rPr>
              <w:t>Noteikumu</w:t>
            </w:r>
            <w:proofErr w:type="spellEnd"/>
            <w:r w:rsidRPr="00D50904">
              <w:rPr>
                <w:rFonts w:eastAsia="Calibri"/>
                <w:lang w:val="en-US" w:eastAsia="en-US"/>
              </w:rPr>
              <w:t xml:space="preserve"> 108 41.punktu.</w:t>
            </w:r>
          </w:p>
          <w:p w14:paraId="3636A485" w14:textId="77777777" w:rsidR="00D85742" w:rsidRPr="00D50904" w:rsidRDefault="00D85742" w:rsidP="00EF5C97">
            <w:pPr>
              <w:contextualSpacing/>
              <w:jc w:val="both"/>
              <w:rPr>
                <w:rFonts w:eastAsia="Calibri"/>
                <w:lang w:eastAsia="en-US"/>
              </w:rPr>
            </w:pPr>
          </w:p>
          <w:p w14:paraId="1695CEE1" w14:textId="77777777" w:rsidR="00D85742" w:rsidRPr="00D50904" w:rsidRDefault="00D85742" w:rsidP="00EF5C97">
            <w:pPr>
              <w:contextualSpacing/>
              <w:jc w:val="both"/>
              <w:rPr>
                <w:rFonts w:eastAsia="Calibri"/>
                <w:lang w:eastAsia="en-US"/>
              </w:rPr>
            </w:pPr>
          </w:p>
        </w:tc>
        <w:tc>
          <w:tcPr>
            <w:tcW w:w="2877" w:type="dxa"/>
          </w:tcPr>
          <w:p w14:paraId="0C2E5154" w14:textId="26E5BE06" w:rsidR="00D85742" w:rsidRPr="00D50904" w:rsidRDefault="00D85742" w:rsidP="003739DB">
            <w:pPr>
              <w:jc w:val="center"/>
              <w:rPr>
                <w:b/>
                <w:bCs/>
              </w:rPr>
            </w:pPr>
            <w:r w:rsidRPr="00D50904">
              <w:rPr>
                <w:b/>
                <w:bCs/>
              </w:rPr>
              <w:t>Ņemts vērā</w:t>
            </w:r>
          </w:p>
        </w:tc>
        <w:tc>
          <w:tcPr>
            <w:tcW w:w="3685" w:type="dxa"/>
          </w:tcPr>
          <w:p w14:paraId="4AB9AEBA" w14:textId="3445857B" w:rsidR="00D85742" w:rsidRPr="00D50904" w:rsidRDefault="00D85742" w:rsidP="001A66FC">
            <w:pPr>
              <w:pStyle w:val="Default"/>
              <w:jc w:val="both"/>
              <w:rPr>
                <w:rFonts w:eastAsia="Calibri"/>
                <w:lang w:eastAsia="en-US"/>
              </w:rPr>
            </w:pPr>
            <w:r w:rsidRPr="00D50904">
              <w:rPr>
                <w:rFonts w:eastAsia="Calibri"/>
                <w:lang w:eastAsia="en-US"/>
              </w:rPr>
              <w:t xml:space="preserve">Projekta </w:t>
            </w:r>
            <w:r w:rsidR="00524F6F" w:rsidRPr="00D50904">
              <w:rPr>
                <w:rFonts w:eastAsia="Calibri"/>
                <w:lang w:eastAsia="en-US"/>
              </w:rPr>
              <w:t xml:space="preserve">2. </w:t>
            </w:r>
            <w:r w:rsidRPr="00D50904">
              <w:rPr>
                <w:rFonts w:eastAsia="Calibri"/>
                <w:lang w:eastAsia="en-US"/>
              </w:rPr>
              <w:t>punkts:</w:t>
            </w:r>
          </w:p>
          <w:p w14:paraId="2577C94B" w14:textId="77777777" w:rsidR="00524F6F" w:rsidRPr="00D50904" w:rsidRDefault="00524F6F" w:rsidP="00524F6F">
            <w:pPr>
              <w:jc w:val="both"/>
              <w:rPr>
                <w:rFonts w:eastAsia="Calibri"/>
                <w:bCs/>
                <w:lang w:eastAsia="en-US"/>
              </w:rPr>
            </w:pPr>
          </w:p>
          <w:p w14:paraId="6A1EA150" w14:textId="3472C209" w:rsidR="00524F6F" w:rsidRPr="00D50904" w:rsidRDefault="001A66FC" w:rsidP="001A66FC">
            <w:pPr>
              <w:pStyle w:val="Default"/>
              <w:jc w:val="both"/>
              <w:rPr>
                <w:rFonts w:eastAsia="Calibri"/>
                <w:lang w:eastAsia="en-US"/>
              </w:rPr>
            </w:pPr>
            <w:r w:rsidRPr="00D50904">
              <w:rPr>
                <w:rFonts w:eastAsia="Calibri"/>
                <w:bCs/>
                <w:color w:val="auto"/>
                <w:lang w:eastAsia="en-US"/>
              </w:rPr>
              <w:t>“2.</w:t>
            </w:r>
            <w:r w:rsidR="008C0F58">
              <w:rPr>
                <w:rFonts w:eastAsia="Calibri"/>
                <w:bCs/>
                <w:color w:val="auto"/>
                <w:lang w:eastAsia="en-US"/>
              </w:rPr>
              <w:t xml:space="preserve"> </w:t>
            </w:r>
            <w:r w:rsidR="00524F6F" w:rsidRPr="00D50904">
              <w:rPr>
                <w:rFonts w:eastAsia="Calibri"/>
                <w:bCs/>
                <w:color w:val="auto"/>
                <w:lang w:eastAsia="en-US"/>
              </w:rPr>
              <w:t>Aizstāt 4</w:t>
            </w:r>
            <w:r w:rsidR="00380E2E" w:rsidRPr="00D50904">
              <w:rPr>
                <w:rFonts w:eastAsia="Calibri"/>
                <w:bCs/>
                <w:color w:val="auto"/>
                <w:lang w:eastAsia="en-US"/>
              </w:rPr>
              <w:t>0</w:t>
            </w:r>
            <w:r w:rsidR="00524F6F" w:rsidRPr="00D50904">
              <w:rPr>
                <w:rFonts w:eastAsia="Calibri"/>
                <w:bCs/>
                <w:color w:val="auto"/>
                <w:lang w:eastAsia="en-US"/>
              </w:rPr>
              <w:t>.punktā</w:t>
            </w:r>
            <w:r w:rsidR="00D13CF3" w:rsidRPr="00D50904">
              <w:rPr>
                <w:rFonts w:eastAsia="Calibri"/>
                <w:bCs/>
                <w:color w:val="auto"/>
                <w:lang w:eastAsia="en-US"/>
              </w:rPr>
              <w:t xml:space="preserve"> skaitli un</w:t>
            </w:r>
            <w:r w:rsidR="00524F6F" w:rsidRPr="00D50904">
              <w:rPr>
                <w:rFonts w:eastAsia="Calibri"/>
                <w:bCs/>
                <w:color w:val="auto"/>
                <w:lang w:eastAsia="en-US"/>
              </w:rPr>
              <w:t xml:space="preserve"> vārdus “9.panta pirmajā daļā” ar </w:t>
            </w:r>
            <w:r w:rsidR="00D13CF3" w:rsidRPr="00D50904">
              <w:rPr>
                <w:rFonts w:eastAsia="Calibri"/>
                <w:bCs/>
                <w:color w:val="auto"/>
                <w:lang w:eastAsia="en-US"/>
              </w:rPr>
              <w:t xml:space="preserve">skaitli un </w:t>
            </w:r>
            <w:r w:rsidR="00524F6F" w:rsidRPr="00D50904">
              <w:rPr>
                <w:rFonts w:eastAsia="Calibri"/>
                <w:bCs/>
                <w:color w:val="auto"/>
                <w:lang w:eastAsia="en-US"/>
              </w:rPr>
              <w:t>vārdiem “8.panta ceturtajā daļā”.</w:t>
            </w:r>
            <w:r w:rsidRPr="00D50904">
              <w:rPr>
                <w:rFonts w:eastAsia="Calibri"/>
                <w:bCs/>
                <w:color w:val="auto"/>
                <w:lang w:eastAsia="en-US"/>
              </w:rPr>
              <w:t>”</w:t>
            </w:r>
          </w:p>
          <w:p w14:paraId="34C809B7" w14:textId="77777777" w:rsidR="00524F6F" w:rsidRPr="00D50904" w:rsidRDefault="00524F6F" w:rsidP="00923D7A">
            <w:pPr>
              <w:pStyle w:val="Default"/>
              <w:ind w:firstLine="199"/>
              <w:jc w:val="both"/>
              <w:rPr>
                <w:rFonts w:eastAsia="Calibri"/>
                <w:color w:val="auto"/>
                <w:lang w:eastAsia="en-US"/>
              </w:rPr>
            </w:pPr>
          </w:p>
          <w:p w14:paraId="73E08139" w14:textId="26C3DC45" w:rsidR="00D85742" w:rsidRPr="00D50904" w:rsidRDefault="00C96813" w:rsidP="001A66FC">
            <w:pPr>
              <w:pStyle w:val="Default"/>
              <w:jc w:val="both"/>
              <w:rPr>
                <w:rFonts w:eastAsia="Calibri"/>
                <w:color w:val="auto"/>
                <w:lang w:eastAsia="en-US"/>
              </w:rPr>
            </w:pPr>
            <w:r w:rsidRPr="00D50904">
              <w:rPr>
                <w:rFonts w:eastAsia="Calibri"/>
                <w:color w:val="auto"/>
                <w:lang w:eastAsia="en-US"/>
              </w:rPr>
              <w:t>Projekta a</w:t>
            </w:r>
            <w:r w:rsidR="00524F6F" w:rsidRPr="00D50904">
              <w:rPr>
                <w:rFonts w:eastAsia="Calibri"/>
                <w:color w:val="auto"/>
                <w:lang w:eastAsia="en-US"/>
              </w:rPr>
              <w:t>notācijas II. sadaļas 1.punkts:</w:t>
            </w:r>
          </w:p>
          <w:p w14:paraId="1CD44EE9" w14:textId="4D1680A1" w:rsidR="00524F6F" w:rsidRPr="00D50904" w:rsidRDefault="00524F6F" w:rsidP="00524F6F">
            <w:pPr>
              <w:pStyle w:val="Default"/>
              <w:jc w:val="both"/>
              <w:rPr>
                <w:color w:val="auto"/>
              </w:rPr>
            </w:pPr>
            <w:r w:rsidRPr="00D50904">
              <w:rPr>
                <w:color w:val="auto"/>
              </w:rPr>
              <w:t>“[…]</w:t>
            </w:r>
          </w:p>
          <w:p w14:paraId="67F2B0D8" w14:textId="4C99A8CC" w:rsidR="002216BB" w:rsidRPr="00D50904" w:rsidRDefault="00CF09F2" w:rsidP="00524F6F">
            <w:pPr>
              <w:pStyle w:val="Default"/>
              <w:jc w:val="both"/>
              <w:rPr>
                <w:color w:val="auto"/>
              </w:rPr>
            </w:pPr>
            <w:r w:rsidRPr="00D50904">
              <w:t>Izvērtējot MK noteikumu</w:t>
            </w:r>
            <w:r w:rsidR="00476857" w:rsidRPr="00D50904">
              <w:t>s</w:t>
            </w:r>
            <w:r w:rsidRPr="00D50904">
              <w:t xml:space="preserve"> Nr.108, ir atbalstāms priekšlikums 40.punktā noteiktā cenas sliekšņa (10 000 EUR) paaugstināšanai precēm un pakalpojumiem uz 42 000 EUR. Cenas sliekšņa paaugstināšana pamatojama ar to, ka atsevišķām preču grupām (datortehnika, </w:t>
            </w:r>
            <w:proofErr w:type="spellStart"/>
            <w:r w:rsidRPr="00D50904">
              <w:t>servertehnika</w:t>
            </w:r>
            <w:proofErr w:type="spellEnd"/>
            <w:r w:rsidRPr="00D50904">
              <w:t>) speciālā darījuma (atliktā groza) esošais slieksnis 10 000 EUR ir pārāk zems, lai piegādātāji saņemtu izdevīgākas ražotāju cenas, līdz ar to speciālais darījums (atliktais grozs) no minētas summas nesasniedz savu mērķi, kas ir preces iegāde par iespējami izdevīgāko cenu, līdz ar to pasūtījuma aizturēšana uz speciālā darījuma (atliktā groza) procesa laiku kļūst nelietderīga. Vienlaikus saglabājot MK noteikumu Nr.108 41.punkta regulējumu, centralizēto iepirkumu institūcijām tiek saglabātas tiesības preču grupās (piemēram, kancelejas preces, saimniecības preces, pārtikas preces), kur speciālā darījuma (atliktā groza) lietderība iestājas no ievērojami zemākas cenas sliekšņa, noteikt zemāku speciālā darījuma (atliktā groza) slieksni.</w:t>
            </w:r>
            <w:r w:rsidR="001A66FC" w:rsidRPr="00D50904">
              <w:t>”</w:t>
            </w:r>
          </w:p>
        </w:tc>
      </w:tr>
      <w:tr w:rsidR="00D85742" w:rsidRPr="00D50904" w14:paraId="32A2FDC3" w14:textId="77777777" w:rsidTr="006467B6">
        <w:trPr>
          <w:jc w:val="center"/>
        </w:trPr>
        <w:tc>
          <w:tcPr>
            <w:tcW w:w="798" w:type="dxa"/>
          </w:tcPr>
          <w:p w14:paraId="694C2E8C" w14:textId="156986A2" w:rsidR="00D85742" w:rsidRPr="00D50904" w:rsidRDefault="00896BF8" w:rsidP="003739DB">
            <w:pPr>
              <w:tabs>
                <w:tab w:val="left" w:pos="71"/>
                <w:tab w:val="left" w:pos="360"/>
              </w:tabs>
              <w:jc w:val="center"/>
            </w:pPr>
            <w:r w:rsidRPr="00D50904">
              <w:t>8</w:t>
            </w:r>
            <w:r w:rsidR="00524F6F" w:rsidRPr="00D50904">
              <w:t>.</w:t>
            </w:r>
          </w:p>
        </w:tc>
        <w:tc>
          <w:tcPr>
            <w:tcW w:w="3216" w:type="dxa"/>
          </w:tcPr>
          <w:p w14:paraId="54A444A9" w14:textId="77777777" w:rsidR="00C96813" w:rsidRPr="00D50904" w:rsidRDefault="00524F6F" w:rsidP="00524F6F">
            <w:pPr>
              <w:pStyle w:val="Default"/>
              <w:rPr>
                <w:color w:val="auto"/>
              </w:rPr>
            </w:pPr>
            <w:r w:rsidRPr="00D50904">
              <w:rPr>
                <w:color w:val="auto"/>
              </w:rPr>
              <w:t xml:space="preserve">MK noteikumu Nr.108 </w:t>
            </w:r>
          </w:p>
          <w:p w14:paraId="2228FBC6" w14:textId="1DC97543" w:rsidR="00524F6F" w:rsidRPr="00D50904" w:rsidRDefault="00524F6F" w:rsidP="00524F6F">
            <w:pPr>
              <w:pStyle w:val="Default"/>
              <w:rPr>
                <w:rFonts w:eastAsia="Calibri"/>
                <w:color w:val="auto"/>
                <w:lang w:eastAsia="en-US"/>
              </w:rPr>
            </w:pPr>
            <w:r w:rsidRPr="00D50904">
              <w:rPr>
                <w:rFonts w:eastAsia="Calibri"/>
                <w:color w:val="auto"/>
                <w:lang w:eastAsia="en-US"/>
              </w:rPr>
              <w:t>44.</w:t>
            </w:r>
            <w:r w:rsidRPr="00D50904">
              <w:rPr>
                <w:rFonts w:eastAsia="Calibri"/>
                <w:color w:val="auto"/>
                <w:vertAlign w:val="superscript"/>
                <w:lang w:eastAsia="en-US"/>
              </w:rPr>
              <w:t xml:space="preserve">2 </w:t>
            </w:r>
            <w:r w:rsidRPr="00D50904">
              <w:rPr>
                <w:rFonts w:eastAsia="Calibri"/>
                <w:color w:val="auto"/>
                <w:lang w:eastAsia="en-US"/>
              </w:rPr>
              <w:t>punkts:</w:t>
            </w:r>
          </w:p>
          <w:p w14:paraId="194F8E42" w14:textId="77777777" w:rsidR="00524F6F" w:rsidRPr="00D50904" w:rsidRDefault="00524F6F" w:rsidP="00524F6F">
            <w:pPr>
              <w:shd w:val="clear" w:color="auto" w:fill="FFFFFF"/>
              <w:spacing w:line="293" w:lineRule="atLeast"/>
              <w:ind w:firstLine="300"/>
              <w:jc w:val="both"/>
            </w:pPr>
            <w:r w:rsidRPr="00D50904">
              <w:t>44.</w:t>
            </w:r>
            <w:r w:rsidRPr="00D50904">
              <w:rPr>
                <w:vertAlign w:val="superscript"/>
              </w:rPr>
              <w:t>2</w:t>
            </w:r>
            <w:r w:rsidRPr="00D50904">
              <w:t> Veidojot šo noteikumu </w:t>
            </w:r>
            <w:hyperlink r:id="rId8" w:anchor="p44" w:history="1">
              <w:r w:rsidRPr="00D50904">
                <w:t>44.</w:t>
              </w:r>
            </w:hyperlink>
            <w:r w:rsidRPr="00D50904">
              <w:t> punktā minēto pasūtījumu vai tādu pasūtījumu, kurā iekļauto preci vai pakalpojumu attiecīgās preču vai pakalpojumu grupas ietvaros piedāvā tikai viens piegādātājs vai kura tehniskā specifikācija ir saistīta ar konkrētu ražotāju vai tirdzniecības marku, ja šāda pasūtījuma paredzamā summa vienas preču vai pakalpojumu grupas ietvaros ir vienāda ar Publisko iepirkumu likuma 9. panta pirmajā daļā noteikto līgumcenu piegādes vai pakalpojuma līgumiem vai pārsniedz to, pasūtītājs vai sabiedrisko pakalpojumu sniedzējs preču vai pakalpojumu pirkuma pieprasījumam pievieno esošās situācijas aprakstu, paskaidro, kāpēc nav iespējami alternatīvi risinājumi, un pamato šādas preces vai pakalpojuma iegādes nepieciešamību vai iepērkamo preču vai pakalpojumu savstarpējās saderības nepieciešamību, jo īpaši saistībā ar esošā risinājuma aizstāšanas iespējamajām izmaksām un to samērīgumu un iegūstamā risinājuma uzturēšanu un ekspluatāciju. Šajā punktā minētā informācija e-iepirkumu sistēmā ir pieejama visiem aktīvajiem attiecīgās preču vai pakalpojumu grupas piegādātājiem ne mazāk kā trīs darbdienas pēc e-pasūtījumu apakšsistēmas nosūtītā paziņojuma par pasūtījumu.</w:t>
            </w:r>
          </w:p>
          <w:p w14:paraId="2AA28EBF" w14:textId="77777777" w:rsidR="00D85742" w:rsidRPr="00D50904" w:rsidRDefault="00D85742" w:rsidP="003739DB">
            <w:pPr>
              <w:pStyle w:val="naisc"/>
              <w:spacing w:before="0" w:after="0"/>
              <w:jc w:val="left"/>
            </w:pPr>
          </w:p>
        </w:tc>
        <w:tc>
          <w:tcPr>
            <w:tcW w:w="3594" w:type="dxa"/>
          </w:tcPr>
          <w:p w14:paraId="084F8E35" w14:textId="77777777" w:rsidR="00524F6F" w:rsidRPr="00D50904" w:rsidRDefault="00524F6F" w:rsidP="00EF5C97">
            <w:pPr>
              <w:contextualSpacing/>
              <w:jc w:val="both"/>
              <w:rPr>
                <w:rFonts w:eastAsia="Calibri"/>
                <w:b/>
                <w:bCs/>
                <w:lang w:eastAsia="en-US"/>
              </w:rPr>
            </w:pPr>
            <w:r w:rsidRPr="00D50904">
              <w:rPr>
                <w:rFonts w:eastAsia="Calibri"/>
                <w:b/>
                <w:bCs/>
                <w:lang w:eastAsia="en-US"/>
              </w:rPr>
              <w:t>LTRK</w:t>
            </w:r>
          </w:p>
          <w:p w14:paraId="6F0F4EA8" w14:textId="77777777" w:rsidR="00524F6F" w:rsidRPr="00D50904" w:rsidRDefault="00524F6F" w:rsidP="00EF5C97">
            <w:pPr>
              <w:contextualSpacing/>
              <w:jc w:val="both"/>
              <w:rPr>
                <w:rFonts w:eastAsia="Calibri"/>
                <w:b/>
                <w:bCs/>
                <w:lang w:eastAsia="en-US"/>
              </w:rPr>
            </w:pPr>
            <w:r w:rsidRPr="00D50904">
              <w:rPr>
                <w:rFonts w:eastAsia="Calibri"/>
                <w:b/>
                <w:bCs/>
                <w:lang w:eastAsia="en-US"/>
              </w:rPr>
              <w:t>12.04.2021. atzinums</w:t>
            </w:r>
          </w:p>
          <w:p w14:paraId="39498735" w14:textId="16AE980C" w:rsidR="00524F6F" w:rsidRPr="00D50904" w:rsidRDefault="00524F6F" w:rsidP="00EF5C97">
            <w:pPr>
              <w:contextualSpacing/>
              <w:jc w:val="both"/>
              <w:rPr>
                <w:rFonts w:eastAsia="Calibri"/>
                <w:lang w:eastAsia="en-US"/>
              </w:rPr>
            </w:pPr>
            <w:r w:rsidRPr="00D50904">
              <w:rPr>
                <w:rFonts w:eastAsia="Calibri"/>
                <w:lang w:eastAsia="en-US"/>
              </w:rPr>
              <w:t>Iz</w:t>
            </w:r>
            <w:r w:rsidR="008C0F58">
              <w:rPr>
                <w:rFonts w:eastAsia="Calibri"/>
                <w:lang w:eastAsia="en-US"/>
              </w:rPr>
              <w:t>teikt</w:t>
            </w:r>
            <w:r w:rsidRPr="00D50904">
              <w:rPr>
                <w:rFonts w:eastAsia="Calibri"/>
                <w:lang w:eastAsia="en-US"/>
              </w:rPr>
              <w:t xml:space="preserve"> Noteikumu 44</w:t>
            </w:r>
            <w:r w:rsidR="008C0F58">
              <w:rPr>
                <w:rFonts w:eastAsia="Calibri"/>
                <w:lang w:eastAsia="en-US"/>
              </w:rPr>
              <w:t>.</w:t>
            </w:r>
            <w:r w:rsidR="008C0F58">
              <w:rPr>
                <w:rFonts w:eastAsia="Calibri"/>
                <w:vertAlign w:val="superscript"/>
                <w:lang w:eastAsia="en-US"/>
              </w:rPr>
              <w:t>2</w:t>
            </w:r>
            <w:r w:rsidRPr="00D50904">
              <w:rPr>
                <w:rFonts w:eastAsia="Calibri"/>
                <w:lang w:eastAsia="en-US"/>
              </w:rPr>
              <w:t xml:space="preserve"> punktu redakcijā, kas ļautu gan elektronisko iepirkumu sistēmas uzturētājam, gan citiem piegādātājiem operatīvāk saņemt informāciju par pamatojumiem un to argumentāciju, tādējādi sekmējot konkurenci un efektīvāku finanšu līdzekļu izlietojumu:</w:t>
            </w:r>
          </w:p>
          <w:p w14:paraId="0C644686" w14:textId="719CF78D" w:rsidR="00524F6F" w:rsidRPr="00D50904" w:rsidRDefault="00524F6F" w:rsidP="00EF5C97">
            <w:pPr>
              <w:contextualSpacing/>
              <w:jc w:val="both"/>
              <w:rPr>
                <w:rFonts w:eastAsia="Calibri"/>
                <w:lang w:eastAsia="en-US"/>
              </w:rPr>
            </w:pPr>
            <w:r w:rsidRPr="00D50904">
              <w:rPr>
                <w:rFonts w:eastAsia="Calibri"/>
                <w:lang w:eastAsia="en-US"/>
              </w:rPr>
              <w:t>“</w:t>
            </w:r>
            <w:r w:rsidR="008C0F58" w:rsidRPr="00D50904">
              <w:rPr>
                <w:rFonts w:eastAsia="Calibri"/>
                <w:lang w:eastAsia="en-US"/>
              </w:rPr>
              <w:t>44</w:t>
            </w:r>
            <w:r w:rsidR="008C0F58">
              <w:rPr>
                <w:rFonts w:eastAsia="Calibri"/>
                <w:lang w:eastAsia="en-US"/>
              </w:rPr>
              <w:t>.</w:t>
            </w:r>
            <w:r w:rsidR="008C0F58">
              <w:rPr>
                <w:rFonts w:eastAsia="Calibri"/>
                <w:vertAlign w:val="superscript"/>
                <w:lang w:eastAsia="en-US"/>
              </w:rPr>
              <w:t>2</w:t>
            </w:r>
            <w:r w:rsidR="008C0F58" w:rsidRPr="00D50904">
              <w:rPr>
                <w:rFonts w:eastAsia="Calibri"/>
                <w:lang w:eastAsia="en-US"/>
              </w:rPr>
              <w:t xml:space="preserve"> </w:t>
            </w:r>
            <w:r w:rsidRPr="00D50904">
              <w:rPr>
                <w:rFonts w:eastAsia="Calibri"/>
                <w:lang w:eastAsia="en-US"/>
              </w:rPr>
              <w:t>Veidojot šo noteikumu 44. punktā minēto pasūtījumu vai tādu pasūtījumu, kurā iekļauto preci vai pakalpojumu attiecīgās preču vai pakalpojumu grupas ietvaros piedāvā tikai viens piegādātājs vai kura tehniskā specifikācija ir saistīta ar konkrētu ražotāju vai zīmolu, pasūtītājs vai sabiedrisko pakalpojumu sniedzējs preču vai pakalpojumu pirkuma pieprasījumam pievieno esošās situācijas aprakstu. Aprakstā paskaidro, kāpēc nav iespējami alternatīvi risinājumi un pamato šādas preces vai pakalpojuma iegādes nepieciešamību vai iepērkamo preču vai pakalpojumu savstarpējās saderības nepieciešamību. Skaidrojumā iekļauj esošā risinājuma aizstāšanas iespējamās izmaksas un to samērīgumu ar iegūstamā risinājuma uzturēšanu un ekspluatāciju. Šajā punktā minētā informācija e-iepirkumu sistēmā ir pieejama visiem aktīvajiem attiecīgās preču vai pakalpojumu grupas piegādātājiem ne mazāk kā 3 darbdienas pirms termiņa, kurā piegādātājiem jāizsaka savs finanšu piedāvājums.“</w:t>
            </w:r>
          </w:p>
          <w:p w14:paraId="7DF22D3D" w14:textId="77777777" w:rsidR="00524F6F" w:rsidRPr="00D50904" w:rsidRDefault="00524F6F" w:rsidP="00EF5C97">
            <w:pPr>
              <w:contextualSpacing/>
              <w:jc w:val="both"/>
              <w:rPr>
                <w:rFonts w:eastAsia="Calibri"/>
                <w:lang w:eastAsia="en-US"/>
              </w:rPr>
            </w:pPr>
          </w:p>
          <w:p w14:paraId="4EBE6918" w14:textId="77777777" w:rsidR="00524F6F" w:rsidRPr="00D50904" w:rsidRDefault="00524F6F" w:rsidP="00EF5C97">
            <w:pPr>
              <w:contextualSpacing/>
              <w:jc w:val="both"/>
              <w:rPr>
                <w:rFonts w:eastAsia="Calibri"/>
                <w:b/>
                <w:bCs/>
                <w:lang w:eastAsia="en-US"/>
              </w:rPr>
            </w:pPr>
            <w:r w:rsidRPr="00D50904">
              <w:rPr>
                <w:rFonts w:eastAsia="Calibri"/>
                <w:b/>
                <w:bCs/>
                <w:lang w:eastAsia="en-US"/>
              </w:rPr>
              <w:t>LTRK</w:t>
            </w:r>
          </w:p>
          <w:p w14:paraId="79D29D8D" w14:textId="77777777" w:rsidR="00524F6F" w:rsidRPr="00D50904" w:rsidRDefault="00524F6F" w:rsidP="00EF5C97">
            <w:pPr>
              <w:contextualSpacing/>
              <w:jc w:val="both"/>
              <w:rPr>
                <w:rFonts w:eastAsia="Calibri"/>
                <w:b/>
                <w:bCs/>
                <w:lang w:eastAsia="en-US"/>
              </w:rPr>
            </w:pPr>
            <w:r w:rsidRPr="00D50904">
              <w:rPr>
                <w:rFonts w:eastAsia="Calibri"/>
                <w:b/>
                <w:bCs/>
                <w:lang w:eastAsia="en-US"/>
              </w:rPr>
              <w:t>03.06.2021. atzinums</w:t>
            </w:r>
          </w:p>
          <w:p w14:paraId="1FF31047" w14:textId="77777777" w:rsidR="00524F6F" w:rsidRPr="00D50904" w:rsidRDefault="00524F6F" w:rsidP="00EF5C97">
            <w:pPr>
              <w:contextualSpacing/>
              <w:jc w:val="both"/>
              <w:rPr>
                <w:rFonts w:eastAsia="Calibri"/>
                <w:lang w:eastAsia="en-US"/>
              </w:rPr>
            </w:pPr>
            <w:r w:rsidRPr="00D50904">
              <w:rPr>
                <w:rFonts w:eastAsia="Calibri"/>
                <w:lang w:eastAsia="en-US"/>
              </w:rPr>
              <w:t xml:space="preserve">Vienlaikus LTRK nepiekrīt izziņas saskaņotās daļas 5.punktā norādītajam. </w:t>
            </w:r>
          </w:p>
          <w:p w14:paraId="4AC4368E" w14:textId="77777777" w:rsidR="00524F6F" w:rsidRPr="00D50904" w:rsidRDefault="00524F6F" w:rsidP="00EF5C97">
            <w:pPr>
              <w:contextualSpacing/>
              <w:jc w:val="both"/>
              <w:rPr>
                <w:rFonts w:eastAsia="Calibri"/>
                <w:lang w:eastAsia="en-US"/>
              </w:rPr>
            </w:pPr>
            <w:r w:rsidRPr="00D50904">
              <w:rPr>
                <w:rFonts w:eastAsia="Calibri"/>
                <w:lang w:eastAsia="en-US"/>
              </w:rPr>
              <w:t>LTRK atkāroti norāda, ka gan elektronisko iepirkumu sistēmas uzturētājam, gan citiem piegādātājiem operatīvāk saņemot informāciju par pamatojumiem un to argumentāciju, tiktu veicināta godīga konkurence un efektīvāka finanšu līdzekļu izlietošana.</w:t>
            </w:r>
          </w:p>
          <w:p w14:paraId="646DB95B" w14:textId="430BD37C" w:rsidR="00524F6F" w:rsidRPr="00D50904" w:rsidRDefault="00524F6F" w:rsidP="00EF5C97">
            <w:pPr>
              <w:contextualSpacing/>
              <w:jc w:val="both"/>
              <w:rPr>
                <w:rFonts w:eastAsia="Calibri"/>
                <w:lang w:eastAsia="en-US"/>
              </w:rPr>
            </w:pPr>
            <w:r w:rsidRPr="00D50904">
              <w:rPr>
                <w:rFonts w:eastAsia="Calibri"/>
                <w:lang w:eastAsia="en-US"/>
              </w:rPr>
              <w:t>Tāpēc svarīgi 44</w:t>
            </w:r>
            <w:r w:rsidR="008C0F58">
              <w:rPr>
                <w:rFonts w:eastAsia="Calibri"/>
                <w:lang w:eastAsia="en-US"/>
              </w:rPr>
              <w:t>.</w:t>
            </w:r>
            <w:r w:rsidRPr="00EF5C97">
              <w:rPr>
                <w:rFonts w:eastAsia="Calibri"/>
                <w:vertAlign w:val="superscript"/>
                <w:lang w:eastAsia="en-US"/>
              </w:rPr>
              <w:t>.</w:t>
            </w:r>
            <w:r w:rsidR="008C0F58">
              <w:rPr>
                <w:rFonts w:eastAsia="Calibri"/>
                <w:vertAlign w:val="superscript"/>
                <w:lang w:eastAsia="en-US"/>
              </w:rPr>
              <w:t>2</w:t>
            </w:r>
            <w:r w:rsidRPr="00D50904">
              <w:rPr>
                <w:rFonts w:eastAsia="Calibri"/>
                <w:lang w:eastAsia="en-US"/>
              </w:rPr>
              <w:t xml:space="preserve"> punktā paredzēto informācijas pieejamības termiņu noteikt ne mazāk kā 3 darba dienas pirms termiņa, kurā piegādātājiem jāizsaka savs finanšu piedāvājums.</w:t>
            </w:r>
          </w:p>
          <w:p w14:paraId="606CB4BE" w14:textId="77777777" w:rsidR="00524F6F" w:rsidRPr="00D50904" w:rsidRDefault="00524F6F" w:rsidP="00EF5C97">
            <w:pPr>
              <w:contextualSpacing/>
              <w:jc w:val="both"/>
              <w:rPr>
                <w:rFonts w:eastAsia="Calibri"/>
                <w:lang w:eastAsia="en-US"/>
              </w:rPr>
            </w:pPr>
          </w:p>
          <w:p w14:paraId="394AFFB7" w14:textId="77777777" w:rsidR="00D85742" w:rsidRPr="00D50904" w:rsidRDefault="00D85742" w:rsidP="00EF5C97">
            <w:pPr>
              <w:contextualSpacing/>
              <w:jc w:val="both"/>
              <w:rPr>
                <w:rFonts w:eastAsia="Calibri"/>
                <w:lang w:eastAsia="en-US"/>
              </w:rPr>
            </w:pPr>
          </w:p>
        </w:tc>
        <w:tc>
          <w:tcPr>
            <w:tcW w:w="2877" w:type="dxa"/>
          </w:tcPr>
          <w:p w14:paraId="64D12F67" w14:textId="37BD0EB2" w:rsidR="00D85742" w:rsidRPr="00D50904" w:rsidRDefault="00EF5C97" w:rsidP="003739DB">
            <w:pPr>
              <w:jc w:val="center"/>
              <w:rPr>
                <w:b/>
                <w:bCs/>
              </w:rPr>
            </w:pPr>
            <w:r>
              <w:rPr>
                <w:b/>
                <w:bCs/>
              </w:rPr>
              <w:t>Panākta vienošanās saskaņošanas gaitā</w:t>
            </w:r>
          </w:p>
          <w:p w14:paraId="0D40F084" w14:textId="5A93096F" w:rsidR="00524F6F" w:rsidRPr="00D50904" w:rsidRDefault="00524F6F" w:rsidP="003739DB">
            <w:pPr>
              <w:jc w:val="center"/>
            </w:pPr>
            <w:r w:rsidRPr="00D50904">
              <w:t>Tiks veikta terminu salāgošana</w:t>
            </w:r>
            <w:r w:rsidR="00C34375" w:rsidRPr="00D50904">
              <w:t>,</w:t>
            </w:r>
            <w:r w:rsidRPr="00D50904">
              <w:t xml:space="preserve"> virzot turpmākos MK noteikumu Nr.108 grozījumus</w:t>
            </w:r>
          </w:p>
        </w:tc>
        <w:tc>
          <w:tcPr>
            <w:tcW w:w="3685" w:type="dxa"/>
          </w:tcPr>
          <w:p w14:paraId="6FBF0145" w14:textId="77777777" w:rsidR="008C0F58" w:rsidRDefault="008C0F58" w:rsidP="00EF5C97">
            <w:pPr>
              <w:pStyle w:val="Default"/>
              <w:jc w:val="both"/>
              <w:rPr>
                <w:color w:val="auto"/>
              </w:rPr>
            </w:pPr>
            <w:r>
              <w:rPr>
                <w:color w:val="auto"/>
              </w:rPr>
              <w:t>Projekta 3.punkts:</w:t>
            </w:r>
          </w:p>
          <w:p w14:paraId="0DA09866" w14:textId="77777777" w:rsidR="008C0F58" w:rsidRDefault="008C0F58" w:rsidP="008C0F58">
            <w:pPr>
              <w:pStyle w:val="Default"/>
              <w:ind w:firstLine="199"/>
              <w:jc w:val="both"/>
              <w:rPr>
                <w:color w:val="auto"/>
              </w:rPr>
            </w:pPr>
          </w:p>
          <w:p w14:paraId="65033CEC" w14:textId="77777777" w:rsidR="008C0F58" w:rsidRPr="00564CC2" w:rsidRDefault="008C0F58" w:rsidP="008C0F58">
            <w:pPr>
              <w:jc w:val="both"/>
              <w:rPr>
                <w:bCs/>
              </w:rPr>
            </w:pPr>
            <w:r>
              <w:t xml:space="preserve">“3. </w:t>
            </w:r>
            <w:r w:rsidRPr="008C0F58">
              <w:rPr>
                <w:bCs/>
              </w:rPr>
              <w:t>Papildināt 44.</w:t>
            </w:r>
            <w:r w:rsidRPr="008C0F58">
              <w:rPr>
                <w:bCs/>
                <w:vertAlign w:val="superscript"/>
              </w:rPr>
              <w:t>2</w:t>
            </w:r>
            <w:r w:rsidRPr="008C0F58">
              <w:rPr>
                <w:bCs/>
              </w:rPr>
              <w:t xml:space="preserve"> punktu aiz vārdiem “tirdzniecības marku” a</w:t>
            </w:r>
            <w:r w:rsidRPr="00564CC2">
              <w:rPr>
                <w:bCs/>
              </w:rPr>
              <w:t>r vārdiem “ja šāda pasūtījuma paredzamā summa vienas preču vai pakalpojumu grupas ietvaros ir vienāda ar Publisko iepirkumu likuma 9. panta pirmajā daļā noteikto līgumcenu piegādes vai pakalpojuma līgumiem vai pārsniedz to”.</w:t>
            </w:r>
          </w:p>
          <w:p w14:paraId="0F57B40D" w14:textId="77777777" w:rsidR="00D85742" w:rsidRPr="00D50904" w:rsidRDefault="00D85742" w:rsidP="00EF5C97">
            <w:pPr>
              <w:shd w:val="clear" w:color="auto" w:fill="FFFFFF"/>
              <w:spacing w:line="293" w:lineRule="atLeast"/>
              <w:ind w:firstLine="300"/>
              <w:jc w:val="both"/>
            </w:pPr>
          </w:p>
        </w:tc>
      </w:tr>
    </w:tbl>
    <w:p w14:paraId="79FE9274" w14:textId="5BAA7138" w:rsidR="00FA2E68" w:rsidRDefault="00FA2E68" w:rsidP="00FA2E68">
      <w:pPr>
        <w:pStyle w:val="naisnod"/>
        <w:spacing w:before="0" w:after="0"/>
      </w:pPr>
    </w:p>
    <w:p w14:paraId="34C66782" w14:textId="77777777" w:rsidR="008C0F58" w:rsidRPr="00D50904" w:rsidRDefault="008C0F58" w:rsidP="00FA2E68">
      <w:pPr>
        <w:pStyle w:val="naisnod"/>
        <w:spacing w:before="0" w:after="0"/>
      </w:pPr>
    </w:p>
    <w:tbl>
      <w:tblPr>
        <w:tblW w:w="4483" w:type="pct"/>
        <w:tblInd w:w="2" w:type="dxa"/>
        <w:tblLayout w:type="fixed"/>
        <w:tblLook w:val="0000" w:firstRow="0" w:lastRow="0" w:firstColumn="0" w:lastColumn="0" w:noHBand="0" w:noVBand="0"/>
      </w:tblPr>
      <w:tblGrid>
        <w:gridCol w:w="3529"/>
        <w:gridCol w:w="8640"/>
      </w:tblGrid>
      <w:tr w:rsidR="003407EA" w:rsidRPr="00D50904" w14:paraId="3D8E74D9" w14:textId="77777777" w:rsidTr="00FA2E68">
        <w:tc>
          <w:tcPr>
            <w:tcW w:w="1450" w:type="pct"/>
            <w:shd w:val="clear" w:color="auto" w:fill="auto"/>
          </w:tcPr>
          <w:p w14:paraId="652BD508" w14:textId="054CED19" w:rsidR="00C158AC" w:rsidRPr="00D50904" w:rsidRDefault="00C158AC" w:rsidP="006854E5">
            <w:pPr>
              <w:snapToGrid w:val="0"/>
              <w:jc w:val="both"/>
            </w:pPr>
            <w:r w:rsidRPr="00D50904">
              <w:t>Atbildīgā amatpersona</w:t>
            </w:r>
          </w:p>
        </w:tc>
        <w:tc>
          <w:tcPr>
            <w:tcW w:w="3550" w:type="pct"/>
            <w:tcBorders>
              <w:bottom w:val="single" w:sz="4" w:space="0" w:color="000000"/>
            </w:tcBorders>
            <w:shd w:val="clear" w:color="auto" w:fill="auto"/>
          </w:tcPr>
          <w:p w14:paraId="5D987A08" w14:textId="77777777" w:rsidR="00C158AC" w:rsidRPr="00D50904" w:rsidRDefault="00C158AC" w:rsidP="006854E5">
            <w:pPr>
              <w:snapToGrid w:val="0"/>
              <w:jc w:val="both"/>
            </w:pPr>
          </w:p>
        </w:tc>
      </w:tr>
      <w:tr w:rsidR="003407EA" w:rsidRPr="00D50904" w14:paraId="6C66AF7C" w14:textId="77777777" w:rsidTr="00FA2E68">
        <w:tc>
          <w:tcPr>
            <w:tcW w:w="1450" w:type="pct"/>
            <w:shd w:val="clear" w:color="auto" w:fill="auto"/>
          </w:tcPr>
          <w:p w14:paraId="1D2590E9" w14:textId="77777777" w:rsidR="00C158AC" w:rsidRPr="00D50904" w:rsidRDefault="00C158AC" w:rsidP="006854E5">
            <w:pPr>
              <w:snapToGrid w:val="0"/>
              <w:jc w:val="both"/>
            </w:pPr>
          </w:p>
        </w:tc>
        <w:tc>
          <w:tcPr>
            <w:tcW w:w="3550" w:type="pct"/>
            <w:tcBorders>
              <w:top w:val="single" w:sz="4" w:space="0" w:color="000000"/>
            </w:tcBorders>
            <w:shd w:val="clear" w:color="auto" w:fill="auto"/>
          </w:tcPr>
          <w:p w14:paraId="4534F996" w14:textId="77777777" w:rsidR="00C158AC" w:rsidRPr="00D50904" w:rsidRDefault="00C158AC" w:rsidP="006854E5">
            <w:pPr>
              <w:snapToGrid w:val="0"/>
              <w:jc w:val="both"/>
            </w:pPr>
            <w:r w:rsidRPr="00D50904">
              <w:tab/>
              <w:t>(paraksts)*</w:t>
            </w:r>
          </w:p>
          <w:p w14:paraId="1C57B926" w14:textId="77777777" w:rsidR="00C158AC" w:rsidRPr="00D50904" w:rsidRDefault="00C158AC" w:rsidP="006854E5">
            <w:pPr>
              <w:snapToGrid w:val="0"/>
              <w:jc w:val="both"/>
            </w:pPr>
            <w:r w:rsidRPr="00D50904">
              <w:t>Piezīme. * Dokumenta rekvizītu "paraksts" neaizpilda, ja elektroniskais dokuments ir sagatavots atbilstoši normatīvajiem aktiem par elektronisko dokumentu noformēšanu.</w:t>
            </w:r>
          </w:p>
        </w:tc>
      </w:tr>
      <w:tr w:rsidR="003407EA" w:rsidRPr="00D50904" w14:paraId="4B6E0842" w14:textId="77777777" w:rsidTr="00FA2E68">
        <w:tc>
          <w:tcPr>
            <w:tcW w:w="1450" w:type="pct"/>
            <w:shd w:val="clear" w:color="auto" w:fill="auto"/>
          </w:tcPr>
          <w:p w14:paraId="3A67093B" w14:textId="77777777" w:rsidR="00C158AC" w:rsidRPr="00D50904" w:rsidRDefault="00C158AC" w:rsidP="006854E5">
            <w:pPr>
              <w:snapToGrid w:val="0"/>
              <w:jc w:val="both"/>
            </w:pPr>
          </w:p>
        </w:tc>
        <w:tc>
          <w:tcPr>
            <w:tcW w:w="3550" w:type="pct"/>
            <w:shd w:val="clear" w:color="auto" w:fill="auto"/>
          </w:tcPr>
          <w:p w14:paraId="1DD9E68A" w14:textId="77777777" w:rsidR="00C158AC" w:rsidRPr="00D50904" w:rsidRDefault="00C158AC" w:rsidP="006854E5">
            <w:pPr>
              <w:snapToGrid w:val="0"/>
              <w:jc w:val="both"/>
            </w:pPr>
          </w:p>
        </w:tc>
      </w:tr>
      <w:tr w:rsidR="003407EA" w:rsidRPr="00D50904" w14:paraId="3D2BDC5C" w14:textId="77777777" w:rsidTr="00FA2E68">
        <w:tc>
          <w:tcPr>
            <w:tcW w:w="1450" w:type="pct"/>
            <w:shd w:val="clear" w:color="auto" w:fill="auto"/>
          </w:tcPr>
          <w:p w14:paraId="573FBACB" w14:textId="77777777" w:rsidR="00C158AC" w:rsidRPr="00D50904" w:rsidRDefault="00C158AC" w:rsidP="006854E5">
            <w:pPr>
              <w:snapToGrid w:val="0"/>
              <w:jc w:val="both"/>
            </w:pPr>
          </w:p>
        </w:tc>
        <w:tc>
          <w:tcPr>
            <w:tcW w:w="3550" w:type="pct"/>
            <w:tcBorders>
              <w:bottom w:val="single" w:sz="4" w:space="0" w:color="000000"/>
            </w:tcBorders>
            <w:shd w:val="clear" w:color="auto" w:fill="auto"/>
          </w:tcPr>
          <w:p w14:paraId="42EDF063" w14:textId="11036105" w:rsidR="00C158AC" w:rsidRPr="00D50904" w:rsidRDefault="00FA2E68" w:rsidP="006854E5">
            <w:pPr>
              <w:snapToGrid w:val="0"/>
              <w:jc w:val="both"/>
            </w:pPr>
            <w:r w:rsidRPr="00D50904">
              <w:t>Gatis Ozols</w:t>
            </w:r>
          </w:p>
        </w:tc>
      </w:tr>
      <w:tr w:rsidR="003407EA" w:rsidRPr="00D50904" w14:paraId="55F5214C" w14:textId="77777777" w:rsidTr="00FA2E68">
        <w:tc>
          <w:tcPr>
            <w:tcW w:w="1450" w:type="pct"/>
            <w:shd w:val="clear" w:color="auto" w:fill="auto"/>
          </w:tcPr>
          <w:p w14:paraId="56B17975" w14:textId="77777777" w:rsidR="00C158AC" w:rsidRPr="00D50904" w:rsidRDefault="00C158AC" w:rsidP="006854E5">
            <w:pPr>
              <w:snapToGrid w:val="0"/>
              <w:jc w:val="both"/>
            </w:pPr>
          </w:p>
        </w:tc>
        <w:tc>
          <w:tcPr>
            <w:tcW w:w="3550" w:type="pct"/>
            <w:tcBorders>
              <w:top w:val="single" w:sz="4" w:space="0" w:color="000000"/>
            </w:tcBorders>
            <w:shd w:val="clear" w:color="auto" w:fill="auto"/>
          </w:tcPr>
          <w:p w14:paraId="718D54A5" w14:textId="77777777" w:rsidR="00C158AC" w:rsidRPr="00D50904" w:rsidRDefault="00C158AC" w:rsidP="006854E5">
            <w:pPr>
              <w:snapToGrid w:val="0"/>
              <w:jc w:val="both"/>
            </w:pPr>
            <w:r w:rsidRPr="00D50904">
              <w:t>(par projektu atbildīgās amatpersonas vārds un uzvārds)</w:t>
            </w:r>
          </w:p>
        </w:tc>
      </w:tr>
      <w:tr w:rsidR="003407EA" w:rsidRPr="00D50904" w14:paraId="77CB9009" w14:textId="77777777" w:rsidTr="00FA2E68">
        <w:tc>
          <w:tcPr>
            <w:tcW w:w="1450" w:type="pct"/>
            <w:shd w:val="clear" w:color="auto" w:fill="auto"/>
          </w:tcPr>
          <w:p w14:paraId="380B350E" w14:textId="77777777" w:rsidR="00C158AC" w:rsidRPr="00D50904" w:rsidRDefault="00C158AC" w:rsidP="006854E5">
            <w:pPr>
              <w:snapToGrid w:val="0"/>
              <w:jc w:val="both"/>
            </w:pPr>
          </w:p>
        </w:tc>
        <w:tc>
          <w:tcPr>
            <w:tcW w:w="3550" w:type="pct"/>
            <w:shd w:val="clear" w:color="auto" w:fill="auto"/>
          </w:tcPr>
          <w:p w14:paraId="20FF28C3" w14:textId="77777777" w:rsidR="00C158AC" w:rsidRPr="00D50904" w:rsidRDefault="00C158AC" w:rsidP="006854E5">
            <w:pPr>
              <w:snapToGrid w:val="0"/>
              <w:jc w:val="both"/>
            </w:pPr>
          </w:p>
        </w:tc>
      </w:tr>
      <w:tr w:rsidR="003407EA" w:rsidRPr="00D50904" w14:paraId="0F14B436" w14:textId="77777777" w:rsidTr="00FA2E68">
        <w:tc>
          <w:tcPr>
            <w:tcW w:w="1450" w:type="pct"/>
            <w:shd w:val="clear" w:color="auto" w:fill="auto"/>
          </w:tcPr>
          <w:p w14:paraId="5761A93F" w14:textId="77777777" w:rsidR="00C158AC" w:rsidRPr="00D50904" w:rsidRDefault="00C158AC" w:rsidP="006854E5">
            <w:pPr>
              <w:snapToGrid w:val="0"/>
              <w:jc w:val="both"/>
            </w:pPr>
          </w:p>
        </w:tc>
        <w:tc>
          <w:tcPr>
            <w:tcW w:w="3550" w:type="pct"/>
            <w:tcBorders>
              <w:bottom w:val="single" w:sz="4" w:space="0" w:color="000000"/>
            </w:tcBorders>
            <w:shd w:val="clear" w:color="auto" w:fill="auto"/>
          </w:tcPr>
          <w:p w14:paraId="58A6B904" w14:textId="1219B8A9" w:rsidR="00C158AC" w:rsidRPr="00D50904" w:rsidRDefault="00EF5C97" w:rsidP="006854E5">
            <w:pPr>
              <w:snapToGrid w:val="0"/>
              <w:jc w:val="both"/>
            </w:pPr>
            <w:r>
              <w:t>Valsts sekretāra vietnieks digitālās transformācijas jautājumos</w:t>
            </w:r>
          </w:p>
        </w:tc>
      </w:tr>
      <w:tr w:rsidR="003407EA" w:rsidRPr="00D50904" w14:paraId="0B45ED4F" w14:textId="77777777" w:rsidTr="00FA2E68">
        <w:tc>
          <w:tcPr>
            <w:tcW w:w="1450" w:type="pct"/>
            <w:shd w:val="clear" w:color="auto" w:fill="auto"/>
          </w:tcPr>
          <w:p w14:paraId="2852225B" w14:textId="77777777" w:rsidR="00C158AC" w:rsidRPr="00D50904" w:rsidRDefault="00C158AC" w:rsidP="006854E5">
            <w:pPr>
              <w:snapToGrid w:val="0"/>
              <w:jc w:val="both"/>
            </w:pPr>
          </w:p>
        </w:tc>
        <w:tc>
          <w:tcPr>
            <w:tcW w:w="3550" w:type="pct"/>
            <w:tcBorders>
              <w:top w:val="single" w:sz="4" w:space="0" w:color="000000"/>
            </w:tcBorders>
            <w:shd w:val="clear" w:color="auto" w:fill="auto"/>
          </w:tcPr>
          <w:p w14:paraId="71FCD360" w14:textId="77777777" w:rsidR="00C158AC" w:rsidRPr="00D50904" w:rsidRDefault="00C158AC" w:rsidP="006854E5">
            <w:pPr>
              <w:snapToGrid w:val="0"/>
              <w:jc w:val="both"/>
            </w:pPr>
            <w:r w:rsidRPr="00D50904">
              <w:t>(amats)</w:t>
            </w:r>
          </w:p>
        </w:tc>
      </w:tr>
      <w:tr w:rsidR="003407EA" w:rsidRPr="00D50904" w14:paraId="00B52A06" w14:textId="77777777" w:rsidTr="00FA2E68">
        <w:tc>
          <w:tcPr>
            <w:tcW w:w="1450" w:type="pct"/>
            <w:shd w:val="clear" w:color="auto" w:fill="auto"/>
          </w:tcPr>
          <w:p w14:paraId="14ADA4AD" w14:textId="77777777" w:rsidR="00C158AC" w:rsidRPr="00D50904" w:rsidRDefault="00C158AC" w:rsidP="006854E5">
            <w:pPr>
              <w:snapToGrid w:val="0"/>
              <w:jc w:val="both"/>
            </w:pPr>
          </w:p>
        </w:tc>
        <w:tc>
          <w:tcPr>
            <w:tcW w:w="3550" w:type="pct"/>
            <w:shd w:val="clear" w:color="auto" w:fill="auto"/>
          </w:tcPr>
          <w:p w14:paraId="6493446E" w14:textId="77777777" w:rsidR="00C158AC" w:rsidRPr="00D50904" w:rsidRDefault="00C158AC" w:rsidP="006854E5">
            <w:pPr>
              <w:snapToGrid w:val="0"/>
              <w:jc w:val="both"/>
            </w:pPr>
          </w:p>
        </w:tc>
      </w:tr>
      <w:tr w:rsidR="003407EA" w:rsidRPr="00D50904" w14:paraId="03845743" w14:textId="77777777" w:rsidTr="00FA2E68">
        <w:tc>
          <w:tcPr>
            <w:tcW w:w="1450" w:type="pct"/>
            <w:shd w:val="clear" w:color="auto" w:fill="auto"/>
          </w:tcPr>
          <w:p w14:paraId="4119D789" w14:textId="77777777" w:rsidR="00C158AC" w:rsidRPr="00D50904" w:rsidRDefault="00C158AC" w:rsidP="006854E5">
            <w:pPr>
              <w:snapToGrid w:val="0"/>
              <w:jc w:val="both"/>
            </w:pPr>
          </w:p>
        </w:tc>
        <w:tc>
          <w:tcPr>
            <w:tcW w:w="3550" w:type="pct"/>
            <w:tcBorders>
              <w:bottom w:val="single" w:sz="4" w:space="0" w:color="000000"/>
            </w:tcBorders>
            <w:shd w:val="clear" w:color="auto" w:fill="auto"/>
          </w:tcPr>
          <w:p w14:paraId="176E74D2" w14:textId="0A592CBC" w:rsidR="00C158AC" w:rsidRPr="00D50904" w:rsidRDefault="00FA2E68" w:rsidP="006854E5">
            <w:pPr>
              <w:snapToGrid w:val="0"/>
              <w:jc w:val="both"/>
            </w:pPr>
            <w:r w:rsidRPr="00D50904">
              <w:rPr>
                <w:shd w:val="clear" w:color="auto" w:fill="FFFFFF"/>
              </w:rPr>
              <w:t>67026540</w:t>
            </w:r>
          </w:p>
        </w:tc>
      </w:tr>
      <w:tr w:rsidR="003407EA" w:rsidRPr="00D50904" w14:paraId="7E6F3EB4" w14:textId="77777777" w:rsidTr="00FA2E68">
        <w:tc>
          <w:tcPr>
            <w:tcW w:w="1450" w:type="pct"/>
            <w:shd w:val="clear" w:color="auto" w:fill="auto"/>
          </w:tcPr>
          <w:p w14:paraId="071456F2" w14:textId="77777777" w:rsidR="00C158AC" w:rsidRPr="00D50904" w:rsidRDefault="00C158AC" w:rsidP="006854E5">
            <w:pPr>
              <w:snapToGrid w:val="0"/>
              <w:jc w:val="both"/>
            </w:pPr>
          </w:p>
        </w:tc>
        <w:tc>
          <w:tcPr>
            <w:tcW w:w="3550" w:type="pct"/>
            <w:tcBorders>
              <w:top w:val="single" w:sz="4" w:space="0" w:color="000000"/>
            </w:tcBorders>
            <w:shd w:val="clear" w:color="auto" w:fill="auto"/>
          </w:tcPr>
          <w:p w14:paraId="32583ED5" w14:textId="77777777" w:rsidR="00C158AC" w:rsidRPr="00D50904" w:rsidRDefault="00C158AC" w:rsidP="006854E5">
            <w:pPr>
              <w:snapToGrid w:val="0"/>
              <w:jc w:val="both"/>
            </w:pPr>
            <w:r w:rsidRPr="00D50904">
              <w:t>(tālruņa un faksa numurs)</w:t>
            </w:r>
          </w:p>
        </w:tc>
      </w:tr>
      <w:tr w:rsidR="003407EA" w:rsidRPr="00D50904" w14:paraId="398001B4" w14:textId="77777777" w:rsidTr="00FA2E68">
        <w:tc>
          <w:tcPr>
            <w:tcW w:w="1450" w:type="pct"/>
            <w:shd w:val="clear" w:color="auto" w:fill="auto"/>
          </w:tcPr>
          <w:p w14:paraId="0CC56A9E" w14:textId="77777777" w:rsidR="00C158AC" w:rsidRPr="00D50904" w:rsidRDefault="00C158AC" w:rsidP="006854E5">
            <w:pPr>
              <w:snapToGrid w:val="0"/>
              <w:jc w:val="both"/>
            </w:pPr>
          </w:p>
        </w:tc>
        <w:tc>
          <w:tcPr>
            <w:tcW w:w="3550" w:type="pct"/>
            <w:shd w:val="clear" w:color="auto" w:fill="auto"/>
          </w:tcPr>
          <w:p w14:paraId="0C97E02E" w14:textId="77777777" w:rsidR="00C158AC" w:rsidRPr="00D50904" w:rsidRDefault="00C158AC" w:rsidP="006854E5">
            <w:pPr>
              <w:snapToGrid w:val="0"/>
              <w:jc w:val="both"/>
            </w:pPr>
          </w:p>
        </w:tc>
      </w:tr>
      <w:tr w:rsidR="003407EA" w:rsidRPr="00D50904" w14:paraId="61FE5E4A" w14:textId="77777777" w:rsidTr="00FA2E68">
        <w:tc>
          <w:tcPr>
            <w:tcW w:w="1450" w:type="pct"/>
            <w:shd w:val="clear" w:color="auto" w:fill="auto"/>
          </w:tcPr>
          <w:p w14:paraId="7ECE2AAE" w14:textId="77777777" w:rsidR="00C158AC" w:rsidRPr="00D50904" w:rsidRDefault="00C158AC" w:rsidP="006854E5">
            <w:pPr>
              <w:snapToGrid w:val="0"/>
              <w:jc w:val="both"/>
            </w:pPr>
          </w:p>
        </w:tc>
        <w:tc>
          <w:tcPr>
            <w:tcW w:w="3550" w:type="pct"/>
            <w:tcBorders>
              <w:bottom w:val="single" w:sz="4" w:space="0" w:color="000000"/>
            </w:tcBorders>
            <w:shd w:val="clear" w:color="auto" w:fill="auto"/>
          </w:tcPr>
          <w:p w14:paraId="464862AD" w14:textId="029F8FAF" w:rsidR="00C158AC" w:rsidRPr="00D50904" w:rsidRDefault="00346608" w:rsidP="006854E5">
            <w:pPr>
              <w:snapToGrid w:val="0"/>
              <w:jc w:val="both"/>
            </w:pPr>
            <w:hyperlink r:id="rId9" w:history="1">
              <w:r w:rsidR="00FA2E68" w:rsidRPr="00D50904">
                <w:rPr>
                  <w:rStyle w:val="Hipersaite"/>
                  <w:color w:val="auto"/>
                  <w:u w:val="none"/>
                </w:rPr>
                <w:t>gatis.ozols@varam.gov.lv</w:t>
              </w:r>
            </w:hyperlink>
          </w:p>
        </w:tc>
      </w:tr>
      <w:tr w:rsidR="00943F07" w:rsidRPr="00D50904" w14:paraId="033498A1" w14:textId="77777777" w:rsidTr="00FA2E68">
        <w:tc>
          <w:tcPr>
            <w:tcW w:w="1450" w:type="pct"/>
            <w:shd w:val="clear" w:color="auto" w:fill="auto"/>
          </w:tcPr>
          <w:p w14:paraId="767415BF" w14:textId="77777777" w:rsidR="00C158AC" w:rsidRPr="00D50904" w:rsidRDefault="00C158AC" w:rsidP="006854E5">
            <w:pPr>
              <w:snapToGrid w:val="0"/>
              <w:jc w:val="both"/>
            </w:pPr>
          </w:p>
        </w:tc>
        <w:tc>
          <w:tcPr>
            <w:tcW w:w="3550" w:type="pct"/>
            <w:tcBorders>
              <w:top w:val="single" w:sz="4" w:space="0" w:color="000000"/>
            </w:tcBorders>
            <w:shd w:val="clear" w:color="auto" w:fill="auto"/>
          </w:tcPr>
          <w:p w14:paraId="5E732A8F" w14:textId="77777777" w:rsidR="00C158AC" w:rsidRPr="00D50904" w:rsidRDefault="00C158AC" w:rsidP="006854E5">
            <w:pPr>
              <w:snapToGrid w:val="0"/>
              <w:jc w:val="both"/>
            </w:pPr>
            <w:r w:rsidRPr="00D50904">
              <w:t>(e-pasta adrese)</w:t>
            </w:r>
          </w:p>
        </w:tc>
      </w:tr>
    </w:tbl>
    <w:p w14:paraId="67EC668C" w14:textId="7095EC00" w:rsidR="00C158AC" w:rsidRPr="00D50904" w:rsidRDefault="00C158AC" w:rsidP="00E11B34">
      <w:pPr>
        <w:tabs>
          <w:tab w:val="left" w:pos="1682"/>
        </w:tabs>
      </w:pPr>
    </w:p>
    <w:sectPr w:rsidR="00C158AC" w:rsidRPr="00D50904" w:rsidSect="00087B2B">
      <w:headerReference w:type="even" r:id="rId10"/>
      <w:headerReference w:type="default" r:id="rId11"/>
      <w:footerReference w:type="even" r:id="rId12"/>
      <w:footerReference w:type="default" r:id="rId13"/>
      <w:headerReference w:type="first" r:id="rId14"/>
      <w:footerReference w:type="first" r:id="rId15"/>
      <w:pgSz w:w="15840" w:h="12240" w:orient="landscape"/>
      <w:pgMar w:top="907" w:right="1134" w:bottom="907" w:left="1134"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F8C1E" w14:textId="77777777" w:rsidR="00346608" w:rsidRDefault="00346608" w:rsidP="00640F75">
      <w:r>
        <w:separator/>
      </w:r>
    </w:p>
  </w:endnote>
  <w:endnote w:type="continuationSeparator" w:id="0">
    <w:p w14:paraId="2C3A2EAC" w14:textId="77777777" w:rsidR="00346608" w:rsidRDefault="00346608" w:rsidP="00640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C3C22" w14:textId="77777777" w:rsidR="00D50904" w:rsidRDefault="00D5090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5EED6" w14:textId="0F7C753A" w:rsidR="00E91574" w:rsidRPr="00B4533D" w:rsidRDefault="00E91574" w:rsidP="00E91574">
    <w:pPr>
      <w:pStyle w:val="Kjene"/>
    </w:pPr>
    <w:r>
      <w:rPr>
        <w:sz w:val="20"/>
        <w:szCs w:val="20"/>
      </w:rPr>
      <w:t>VARAMizzina_</w:t>
    </w:r>
    <w:r w:rsidR="00D50904">
      <w:rPr>
        <w:sz w:val="20"/>
        <w:szCs w:val="20"/>
      </w:rPr>
      <w:t>0908</w:t>
    </w:r>
    <w:r w:rsidR="00CD76B1">
      <w:rPr>
        <w:sz w:val="20"/>
        <w:szCs w:val="20"/>
      </w:rPr>
      <w:t>2</w:t>
    </w:r>
    <w:r w:rsidR="00842D15">
      <w:rPr>
        <w:sz w:val="20"/>
        <w:szCs w:val="20"/>
      </w:rPr>
      <w:t>1</w:t>
    </w:r>
    <w:r w:rsidRPr="001B1B70">
      <w:rPr>
        <w:sz w:val="20"/>
        <w:szCs w:val="20"/>
      </w:rPr>
      <w:t>_</w:t>
    </w:r>
    <w:r>
      <w:rPr>
        <w:sz w:val="20"/>
        <w:szCs w:val="20"/>
      </w:rPr>
      <w:t>PEIN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E17D" w14:textId="69BACD81" w:rsidR="00300F3F" w:rsidRPr="00B4533D" w:rsidRDefault="006F6AD0" w:rsidP="00B4533D">
    <w:pPr>
      <w:pStyle w:val="Kjene"/>
    </w:pPr>
    <w:r>
      <w:rPr>
        <w:sz w:val="20"/>
        <w:szCs w:val="20"/>
      </w:rPr>
      <w:t>VARAMizzina_</w:t>
    </w:r>
    <w:r w:rsidR="00D50904">
      <w:rPr>
        <w:sz w:val="20"/>
        <w:szCs w:val="20"/>
      </w:rPr>
      <w:t>090821</w:t>
    </w:r>
    <w:r w:rsidR="001B1B70" w:rsidRPr="001B1B70">
      <w:rPr>
        <w:sz w:val="20"/>
        <w:szCs w:val="20"/>
      </w:rPr>
      <w:t>_</w:t>
    </w:r>
    <w:r w:rsidR="00E91574">
      <w:rPr>
        <w:sz w:val="20"/>
        <w:szCs w:val="20"/>
      </w:rPr>
      <w:t>PEIN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B7E0D" w14:textId="77777777" w:rsidR="00346608" w:rsidRDefault="00346608" w:rsidP="00640F75">
      <w:r>
        <w:separator/>
      </w:r>
    </w:p>
  </w:footnote>
  <w:footnote w:type="continuationSeparator" w:id="0">
    <w:p w14:paraId="30645F43" w14:textId="77777777" w:rsidR="00346608" w:rsidRDefault="00346608" w:rsidP="00640F75">
      <w:r>
        <w:continuationSeparator/>
      </w:r>
    </w:p>
  </w:footnote>
  <w:footnote w:id="1">
    <w:p w14:paraId="7B7E5671" w14:textId="77777777" w:rsidR="00D0520B" w:rsidRPr="00923D7A" w:rsidRDefault="00D0520B" w:rsidP="00A445A2">
      <w:pPr>
        <w:pStyle w:val="Vresteksts"/>
        <w:jc w:val="both"/>
        <w:rPr>
          <w:rFonts w:ascii="Times New Roman" w:hAnsi="Times New Roman" w:cs="Times New Roman"/>
        </w:rPr>
      </w:pPr>
      <w:r>
        <w:rPr>
          <w:rStyle w:val="Vresatsauce"/>
        </w:rPr>
        <w:footnoteRef/>
      </w:r>
      <w:r>
        <w:t xml:space="preserve"> </w:t>
      </w:r>
      <w:r>
        <w:tab/>
      </w:r>
      <w:r w:rsidRPr="00923D7A">
        <w:rPr>
          <w:rFonts w:ascii="Times New Roman" w:hAnsi="Times New Roman" w:cs="Times New Roman"/>
          <w:noProof w:val="0"/>
          <w:lang w:val="lv-LV"/>
        </w:rPr>
        <w:t>Proti, uz tiesībām norādīt uz konkrētu zīmolu bez MK noteikumu Nr.108 44.</w:t>
      </w:r>
      <w:r w:rsidRPr="00923D7A">
        <w:rPr>
          <w:rFonts w:ascii="Times New Roman" w:hAnsi="Times New Roman" w:cs="Times New Roman"/>
          <w:noProof w:val="0"/>
          <w:vertAlign w:val="superscript"/>
          <w:lang w:val="lv-LV"/>
        </w:rPr>
        <w:t>2</w:t>
      </w:r>
      <w:r w:rsidRPr="00923D7A">
        <w:rPr>
          <w:rFonts w:ascii="Times New Roman" w:hAnsi="Times New Roman" w:cs="Times New Roman"/>
          <w:noProof w:val="0"/>
          <w:lang w:val="lv-LV"/>
        </w:rPr>
        <w:t xml:space="preserve"> punktā noteiktā pamatojuma, ja šāda pasūtījuma paredzamā summa vienas preču vai pakalpojumu grupas ietvaros ir mazāka par Publisko iepirkumu likuma 9. panta pirmajā daļā noteikto līgumcenu.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659D" w14:textId="77777777" w:rsidR="00D50904" w:rsidRDefault="00D5090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833482"/>
      <w:docPartObj>
        <w:docPartGallery w:val="Page Numbers (Top of Page)"/>
        <w:docPartUnique/>
      </w:docPartObj>
    </w:sdtPr>
    <w:sdtEndPr/>
    <w:sdtContent>
      <w:p w14:paraId="21E8F3D0" w14:textId="77777777" w:rsidR="00300F3F" w:rsidRDefault="00300F3F">
        <w:pPr>
          <w:pStyle w:val="Galvene"/>
          <w:jc w:val="center"/>
        </w:pPr>
        <w:r>
          <w:fldChar w:fldCharType="begin"/>
        </w:r>
        <w:r>
          <w:instrText xml:space="preserve"> PAGE   \* MERGEFORMAT </w:instrText>
        </w:r>
        <w:r>
          <w:fldChar w:fldCharType="separate"/>
        </w:r>
        <w:r w:rsidR="00B228AD">
          <w:rPr>
            <w:noProof/>
          </w:rPr>
          <w:t>7</w:t>
        </w:r>
        <w:r>
          <w:rPr>
            <w:noProof/>
          </w:rPr>
          <w:fldChar w:fldCharType="end"/>
        </w:r>
      </w:p>
    </w:sdtContent>
  </w:sdt>
  <w:p w14:paraId="00DE49B5" w14:textId="77777777" w:rsidR="00300F3F" w:rsidRDefault="00300F3F">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BD433" w14:textId="77777777" w:rsidR="00D50904" w:rsidRDefault="00D5090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7059C"/>
    <w:multiLevelType w:val="hybridMultilevel"/>
    <w:tmpl w:val="828A5DB8"/>
    <w:lvl w:ilvl="0" w:tplc="0426000F">
      <w:start w:val="2"/>
      <w:numFmt w:val="decimal"/>
      <w:lvlText w:val="%1."/>
      <w:lvlJc w:val="left"/>
      <w:pPr>
        <w:ind w:left="2487" w:hanging="360"/>
      </w:pPr>
      <w:rPr>
        <w:rFonts w:hint="default"/>
      </w:rPr>
    </w:lvl>
    <w:lvl w:ilvl="1" w:tplc="04260019" w:tentative="1">
      <w:start w:val="1"/>
      <w:numFmt w:val="lowerLetter"/>
      <w:lvlText w:val="%2."/>
      <w:lvlJc w:val="left"/>
      <w:pPr>
        <w:ind w:left="3207" w:hanging="360"/>
      </w:pPr>
    </w:lvl>
    <w:lvl w:ilvl="2" w:tplc="0426001B" w:tentative="1">
      <w:start w:val="1"/>
      <w:numFmt w:val="lowerRoman"/>
      <w:lvlText w:val="%3."/>
      <w:lvlJc w:val="right"/>
      <w:pPr>
        <w:ind w:left="3927" w:hanging="180"/>
      </w:pPr>
    </w:lvl>
    <w:lvl w:ilvl="3" w:tplc="0426000F" w:tentative="1">
      <w:start w:val="1"/>
      <w:numFmt w:val="decimal"/>
      <w:lvlText w:val="%4."/>
      <w:lvlJc w:val="left"/>
      <w:pPr>
        <w:ind w:left="4647" w:hanging="360"/>
      </w:pPr>
    </w:lvl>
    <w:lvl w:ilvl="4" w:tplc="04260019" w:tentative="1">
      <w:start w:val="1"/>
      <w:numFmt w:val="lowerLetter"/>
      <w:lvlText w:val="%5."/>
      <w:lvlJc w:val="left"/>
      <w:pPr>
        <w:ind w:left="5367" w:hanging="360"/>
      </w:pPr>
    </w:lvl>
    <w:lvl w:ilvl="5" w:tplc="0426001B" w:tentative="1">
      <w:start w:val="1"/>
      <w:numFmt w:val="lowerRoman"/>
      <w:lvlText w:val="%6."/>
      <w:lvlJc w:val="right"/>
      <w:pPr>
        <w:ind w:left="6087" w:hanging="180"/>
      </w:pPr>
    </w:lvl>
    <w:lvl w:ilvl="6" w:tplc="0426000F" w:tentative="1">
      <w:start w:val="1"/>
      <w:numFmt w:val="decimal"/>
      <w:lvlText w:val="%7."/>
      <w:lvlJc w:val="left"/>
      <w:pPr>
        <w:ind w:left="6807" w:hanging="360"/>
      </w:pPr>
    </w:lvl>
    <w:lvl w:ilvl="7" w:tplc="04260019" w:tentative="1">
      <w:start w:val="1"/>
      <w:numFmt w:val="lowerLetter"/>
      <w:lvlText w:val="%8."/>
      <w:lvlJc w:val="left"/>
      <w:pPr>
        <w:ind w:left="7527" w:hanging="360"/>
      </w:pPr>
    </w:lvl>
    <w:lvl w:ilvl="8" w:tplc="0426001B" w:tentative="1">
      <w:start w:val="1"/>
      <w:numFmt w:val="lowerRoman"/>
      <w:lvlText w:val="%9."/>
      <w:lvlJc w:val="right"/>
      <w:pPr>
        <w:ind w:left="8247" w:hanging="180"/>
      </w:pPr>
    </w:lvl>
  </w:abstractNum>
  <w:abstractNum w:abstractNumId="1" w15:restartNumberingAfterBreak="0">
    <w:nsid w:val="071B4D7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E33FF6"/>
    <w:multiLevelType w:val="hybridMultilevel"/>
    <w:tmpl w:val="D890CE7E"/>
    <w:lvl w:ilvl="0" w:tplc="4ED2606E">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F1B314D"/>
    <w:multiLevelType w:val="hybridMultilevel"/>
    <w:tmpl w:val="FA32FF7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16DE024F"/>
    <w:multiLevelType w:val="hybridMultilevel"/>
    <w:tmpl w:val="AE86C84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19A4553E"/>
    <w:multiLevelType w:val="hybridMultilevel"/>
    <w:tmpl w:val="049878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987EE0"/>
    <w:multiLevelType w:val="hybridMultilevel"/>
    <w:tmpl w:val="D890CE7E"/>
    <w:lvl w:ilvl="0" w:tplc="4ED2606E">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B3F7691"/>
    <w:multiLevelType w:val="hybridMultilevel"/>
    <w:tmpl w:val="D890CE7E"/>
    <w:lvl w:ilvl="0" w:tplc="4ED2606E">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4586E96"/>
    <w:multiLevelType w:val="hybridMultilevel"/>
    <w:tmpl w:val="AC663BCE"/>
    <w:lvl w:ilvl="0" w:tplc="D276868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6EF4CB5"/>
    <w:multiLevelType w:val="hybridMultilevel"/>
    <w:tmpl w:val="4FA4A4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850B01"/>
    <w:multiLevelType w:val="hybridMultilevel"/>
    <w:tmpl w:val="92E255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3957001A"/>
    <w:multiLevelType w:val="hybridMultilevel"/>
    <w:tmpl w:val="5EAEA174"/>
    <w:lvl w:ilvl="0" w:tplc="D67E31CA">
      <w:start w:val="1"/>
      <w:numFmt w:val="decimal"/>
      <w:lvlText w:val="%1."/>
      <w:lvlJc w:val="left"/>
      <w:pPr>
        <w:ind w:left="927" w:hanging="360"/>
      </w:pPr>
      <w:rPr>
        <w:rFonts w:hint="default"/>
        <w:u w:val="none"/>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CFB2210"/>
    <w:multiLevelType w:val="hybridMultilevel"/>
    <w:tmpl w:val="D86C3E30"/>
    <w:lvl w:ilvl="0" w:tplc="0D468CDC">
      <w:start w:val="1"/>
      <w:numFmt w:val="decimal"/>
      <w:lvlText w:val="%1."/>
      <w:lvlJc w:val="left"/>
      <w:pPr>
        <w:ind w:left="107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49017DA9"/>
    <w:multiLevelType w:val="hybridMultilevel"/>
    <w:tmpl w:val="4AA61D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4A305855"/>
    <w:multiLevelType w:val="hybridMultilevel"/>
    <w:tmpl w:val="8A0C7C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B511D6E"/>
    <w:multiLevelType w:val="hybridMultilevel"/>
    <w:tmpl w:val="F15C206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A194000"/>
    <w:multiLevelType w:val="hybridMultilevel"/>
    <w:tmpl w:val="5C8CF1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33F4133"/>
    <w:multiLevelType w:val="hybridMultilevel"/>
    <w:tmpl w:val="3DD0BE0C"/>
    <w:lvl w:ilvl="0" w:tplc="7526C558">
      <w:start w:val="2"/>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8" w15:restartNumberingAfterBreak="1">
    <w:nsid w:val="69442782"/>
    <w:multiLevelType w:val="hybridMultilevel"/>
    <w:tmpl w:val="ADBEFE50"/>
    <w:lvl w:ilvl="0" w:tplc="C7DA7342">
      <w:start w:val="1"/>
      <w:numFmt w:val="decimal"/>
      <w:lvlText w:val="%1."/>
      <w:lvlJc w:val="left"/>
      <w:pPr>
        <w:ind w:left="720" w:hanging="360"/>
      </w:pPr>
      <w:rPr>
        <w:rFonts w:hint="default"/>
        <w:u w:val="none"/>
      </w:rPr>
    </w:lvl>
    <w:lvl w:ilvl="1" w:tplc="4C6EA304" w:tentative="1">
      <w:start w:val="1"/>
      <w:numFmt w:val="lowerLetter"/>
      <w:lvlText w:val="%2."/>
      <w:lvlJc w:val="left"/>
      <w:pPr>
        <w:ind w:left="1440" w:hanging="360"/>
      </w:pPr>
    </w:lvl>
    <w:lvl w:ilvl="2" w:tplc="571C5F88" w:tentative="1">
      <w:start w:val="1"/>
      <w:numFmt w:val="lowerRoman"/>
      <w:lvlText w:val="%3."/>
      <w:lvlJc w:val="right"/>
      <w:pPr>
        <w:ind w:left="2160" w:hanging="180"/>
      </w:pPr>
    </w:lvl>
    <w:lvl w:ilvl="3" w:tplc="57DCF570" w:tentative="1">
      <w:start w:val="1"/>
      <w:numFmt w:val="decimal"/>
      <w:lvlText w:val="%4."/>
      <w:lvlJc w:val="left"/>
      <w:pPr>
        <w:ind w:left="2880" w:hanging="360"/>
      </w:pPr>
    </w:lvl>
    <w:lvl w:ilvl="4" w:tplc="55E6C986" w:tentative="1">
      <w:start w:val="1"/>
      <w:numFmt w:val="lowerLetter"/>
      <w:lvlText w:val="%5."/>
      <w:lvlJc w:val="left"/>
      <w:pPr>
        <w:ind w:left="3600" w:hanging="360"/>
      </w:pPr>
    </w:lvl>
    <w:lvl w:ilvl="5" w:tplc="92680E9A" w:tentative="1">
      <w:start w:val="1"/>
      <w:numFmt w:val="lowerRoman"/>
      <w:lvlText w:val="%6."/>
      <w:lvlJc w:val="right"/>
      <w:pPr>
        <w:ind w:left="4320" w:hanging="180"/>
      </w:pPr>
    </w:lvl>
    <w:lvl w:ilvl="6" w:tplc="93BC3A7C" w:tentative="1">
      <w:start w:val="1"/>
      <w:numFmt w:val="decimal"/>
      <w:lvlText w:val="%7."/>
      <w:lvlJc w:val="left"/>
      <w:pPr>
        <w:ind w:left="5040" w:hanging="360"/>
      </w:pPr>
    </w:lvl>
    <w:lvl w:ilvl="7" w:tplc="F10053A2" w:tentative="1">
      <w:start w:val="1"/>
      <w:numFmt w:val="lowerLetter"/>
      <w:lvlText w:val="%8."/>
      <w:lvlJc w:val="left"/>
      <w:pPr>
        <w:ind w:left="5760" w:hanging="360"/>
      </w:pPr>
    </w:lvl>
    <w:lvl w:ilvl="8" w:tplc="DC22BBCA" w:tentative="1">
      <w:start w:val="1"/>
      <w:numFmt w:val="lowerRoman"/>
      <w:lvlText w:val="%9."/>
      <w:lvlJc w:val="right"/>
      <w:pPr>
        <w:ind w:left="6480" w:hanging="180"/>
      </w:pPr>
    </w:lvl>
  </w:abstractNum>
  <w:abstractNum w:abstractNumId="19" w15:restartNumberingAfterBreak="0">
    <w:nsid w:val="710B106D"/>
    <w:multiLevelType w:val="hybridMultilevel"/>
    <w:tmpl w:val="4AA61D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72C545CE"/>
    <w:multiLevelType w:val="hybridMultilevel"/>
    <w:tmpl w:val="C4E665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7DA25DD"/>
    <w:multiLevelType w:val="hybridMultilevel"/>
    <w:tmpl w:val="8A0C7C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CCD1421"/>
    <w:multiLevelType w:val="hybridMultilevel"/>
    <w:tmpl w:val="EAB49BC6"/>
    <w:lvl w:ilvl="0" w:tplc="7D92BF7C">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22"/>
  </w:num>
  <w:num w:numId="2">
    <w:abstractNumId w:val="11"/>
  </w:num>
  <w:num w:numId="3">
    <w:abstractNumId w:val="18"/>
  </w:num>
  <w:num w:numId="4">
    <w:abstractNumId w:val="1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2"/>
  </w:num>
  <w:num w:numId="9">
    <w:abstractNumId w:val="19"/>
  </w:num>
  <w:num w:numId="10">
    <w:abstractNumId w:val="6"/>
  </w:num>
  <w:num w:numId="11">
    <w:abstractNumId w:val="7"/>
  </w:num>
  <w:num w:numId="12">
    <w:abstractNumId w:val="20"/>
  </w:num>
  <w:num w:numId="13">
    <w:abstractNumId w:val="15"/>
  </w:num>
  <w:num w:numId="14">
    <w:abstractNumId w:val="12"/>
  </w:num>
  <w:num w:numId="15">
    <w:abstractNumId w:val="17"/>
  </w:num>
  <w:num w:numId="16">
    <w:abstractNumId w:val="8"/>
  </w:num>
  <w:num w:numId="17">
    <w:abstractNumId w:val="21"/>
  </w:num>
  <w:num w:numId="18">
    <w:abstractNumId w:val="14"/>
  </w:num>
  <w:num w:numId="19">
    <w:abstractNumId w:val="16"/>
  </w:num>
  <w:num w:numId="20">
    <w:abstractNumId w:val="5"/>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9"/>
  </w:num>
  <w:num w:numId="2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DA"/>
    <w:rsid w:val="0000170B"/>
    <w:rsid w:val="000030C6"/>
    <w:rsid w:val="0000476D"/>
    <w:rsid w:val="00004F6B"/>
    <w:rsid w:val="00006F9E"/>
    <w:rsid w:val="00007AC1"/>
    <w:rsid w:val="00010420"/>
    <w:rsid w:val="000148C4"/>
    <w:rsid w:val="0001557A"/>
    <w:rsid w:val="00015742"/>
    <w:rsid w:val="00016984"/>
    <w:rsid w:val="00021F56"/>
    <w:rsid w:val="0002378C"/>
    <w:rsid w:val="0002526B"/>
    <w:rsid w:val="00026987"/>
    <w:rsid w:val="000278B3"/>
    <w:rsid w:val="000316F2"/>
    <w:rsid w:val="000332DE"/>
    <w:rsid w:val="00034404"/>
    <w:rsid w:val="000422CB"/>
    <w:rsid w:val="00042759"/>
    <w:rsid w:val="000447D3"/>
    <w:rsid w:val="00045363"/>
    <w:rsid w:val="000464C3"/>
    <w:rsid w:val="000507A8"/>
    <w:rsid w:val="00050F10"/>
    <w:rsid w:val="00051424"/>
    <w:rsid w:val="000538DC"/>
    <w:rsid w:val="0005407B"/>
    <w:rsid w:val="00054868"/>
    <w:rsid w:val="00055537"/>
    <w:rsid w:val="00056EAE"/>
    <w:rsid w:val="0005769F"/>
    <w:rsid w:val="000611F1"/>
    <w:rsid w:val="000612DF"/>
    <w:rsid w:val="000632D7"/>
    <w:rsid w:val="00063DAF"/>
    <w:rsid w:val="000667AC"/>
    <w:rsid w:val="00066FD5"/>
    <w:rsid w:val="00070FC4"/>
    <w:rsid w:val="000710EC"/>
    <w:rsid w:val="00071514"/>
    <w:rsid w:val="000727C9"/>
    <w:rsid w:val="000739F3"/>
    <w:rsid w:val="00073A5C"/>
    <w:rsid w:val="00074456"/>
    <w:rsid w:val="00074D4E"/>
    <w:rsid w:val="00080050"/>
    <w:rsid w:val="00080D2C"/>
    <w:rsid w:val="00081ACF"/>
    <w:rsid w:val="00081D8C"/>
    <w:rsid w:val="00081F96"/>
    <w:rsid w:val="00086445"/>
    <w:rsid w:val="00086636"/>
    <w:rsid w:val="00087B2B"/>
    <w:rsid w:val="000908C2"/>
    <w:rsid w:val="000910A0"/>
    <w:rsid w:val="000955D5"/>
    <w:rsid w:val="00095C9C"/>
    <w:rsid w:val="000A1AF5"/>
    <w:rsid w:val="000A252A"/>
    <w:rsid w:val="000A2B89"/>
    <w:rsid w:val="000A3522"/>
    <w:rsid w:val="000A3BA7"/>
    <w:rsid w:val="000A57C1"/>
    <w:rsid w:val="000A586A"/>
    <w:rsid w:val="000A6E83"/>
    <w:rsid w:val="000B1981"/>
    <w:rsid w:val="000B228E"/>
    <w:rsid w:val="000B30E6"/>
    <w:rsid w:val="000B3D17"/>
    <w:rsid w:val="000B4BB4"/>
    <w:rsid w:val="000B4E4F"/>
    <w:rsid w:val="000B5D72"/>
    <w:rsid w:val="000B7472"/>
    <w:rsid w:val="000C30B0"/>
    <w:rsid w:val="000C35F9"/>
    <w:rsid w:val="000C4F3A"/>
    <w:rsid w:val="000C61B1"/>
    <w:rsid w:val="000D0521"/>
    <w:rsid w:val="000D1CA0"/>
    <w:rsid w:val="000D288A"/>
    <w:rsid w:val="000D431D"/>
    <w:rsid w:val="000D647B"/>
    <w:rsid w:val="000E35DC"/>
    <w:rsid w:val="000E3C1C"/>
    <w:rsid w:val="000E3F2F"/>
    <w:rsid w:val="000E406C"/>
    <w:rsid w:val="000F0778"/>
    <w:rsid w:val="000F0B91"/>
    <w:rsid w:val="000F2D2F"/>
    <w:rsid w:val="000F38DF"/>
    <w:rsid w:val="000F3CC5"/>
    <w:rsid w:val="000F64E3"/>
    <w:rsid w:val="000F769A"/>
    <w:rsid w:val="000F791D"/>
    <w:rsid w:val="00102A8C"/>
    <w:rsid w:val="00102C59"/>
    <w:rsid w:val="00111403"/>
    <w:rsid w:val="00112899"/>
    <w:rsid w:val="0011421F"/>
    <w:rsid w:val="00114282"/>
    <w:rsid w:val="00114F3C"/>
    <w:rsid w:val="001161CA"/>
    <w:rsid w:val="00120CD5"/>
    <w:rsid w:val="001212D9"/>
    <w:rsid w:val="00121FEA"/>
    <w:rsid w:val="00123C16"/>
    <w:rsid w:val="0012554C"/>
    <w:rsid w:val="00125C5D"/>
    <w:rsid w:val="00127CE1"/>
    <w:rsid w:val="00130298"/>
    <w:rsid w:val="00132AF5"/>
    <w:rsid w:val="0013461E"/>
    <w:rsid w:val="00142805"/>
    <w:rsid w:val="001429C4"/>
    <w:rsid w:val="0014317A"/>
    <w:rsid w:val="001435DD"/>
    <w:rsid w:val="001439B7"/>
    <w:rsid w:val="00143BFE"/>
    <w:rsid w:val="00145898"/>
    <w:rsid w:val="00145E31"/>
    <w:rsid w:val="00157B43"/>
    <w:rsid w:val="001633C7"/>
    <w:rsid w:val="00164E43"/>
    <w:rsid w:val="00170B2C"/>
    <w:rsid w:val="00172104"/>
    <w:rsid w:val="00172C06"/>
    <w:rsid w:val="00173625"/>
    <w:rsid w:val="0017436E"/>
    <w:rsid w:val="00174F09"/>
    <w:rsid w:val="001768B9"/>
    <w:rsid w:val="001808F6"/>
    <w:rsid w:val="00180A46"/>
    <w:rsid w:val="00180BFC"/>
    <w:rsid w:val="001812C8"/>
    <w:rsid w:val="00184F0E"/>
    <w:rsid w:val="0019021E"/>
    <w:rsid w:val="00191A76"/>
    <w:rsid w:val="0019211D"/>
    <w:rsid w:val="00192CBF"/>
    <w:rsid w:val="00192D71"/>
    <w:rsid w:val="00194008"/>
    <w:rsid w:val="00197521"/>
    <w:rsid w:val="001A0116"/>
    <w:rsid w:val="001A0637"/>
    <w:rsid w:val="001A0A52"/>
    <w:rsid w:val="001A1DBB"/>
    <w:rsid w:val="001A239F"/>
    <w:rsid w:val="001A4CDD"/>
    <w:rsid w:val="001A66FC"/>
    <w:rsid w:val="001B0358"/>
    <w:rsid w:val="001B1213"/>
    <w:rsid w:val="001B1B70"/>
    <w:rsid w:val="001B776D"/>
    <w:rsid w:val="001C04CA"/>
    <w:rsid w:val="001C19FA"/>
    <w:rsid w:val="001C25EE"/>
    <w:rsid w:val="001C4D70"/>
    <w:rsid w:val="001C52DE"/>
    <w:rsid w:val="001C64E4"/>
    <w:rsid w:val="001C742A"/>
    <w:rsid w:val="001D0A2D"/>
    <w:rsid w:val="001D14C0"/>
    <w:rsid w:val="001D2152"/>
    <w:rsid w:val="001D4024"/>
    <w:rsid w:val="001D67E0"/>
    <w:rsid w:val="001D760D"/>
    <w:rsid w:val="001E0F37"/>
    <w:rsid w:val="001E12AF"/>
    <w:rsid w:val="001E4B29"/>
    <w:rsid w:val="001E52AA"/>
    <w:rsid w:val="001E7324"/>
    <w:rsid w:val="001E7C47"/>
    <w:rsid w:val="001E7FC7"/>
    <w:rsid w:val="001E7FCD"/>
    <w:rsid w:val="001F4913"/>
    <w:rsid w:val="001F52E4"/>
    <w:rsid w:val="001F74DB"/>
    <w:rsid w:val="001F79AD"/>
    <w:rsid w:val="001F7F61"/>
    <w:rsid w:val="0020107C"/>
    <w:rsid w:val="00203392"/>
    <w:rsid w:val="0020436C"/>
    <w:rsid w:val="0021115C"/>
    <w:rsid w:val="002131AC"/>
    <w:rsid w:val="00213540"/>
    <w:rsid w:val="002143C3"/>
    <w:rsid w:val="00214696"/>
    <w:rsid w:val="00215B4C"/>
    <w:rsid w:val="00215C78"/>
    <w:rsid w:val="002200FC"/>
    <w:rsid w:val="00220D78"/>
    <w:rsid w:val="002216BB"/>
    <w:rsid w:val="00221F5B"/>
    <w:rsid w:val="002223EC"/>
    <w:rsid w:val="0022308A"/>
    <w:rsid w:val="00224790"/>
    <w:rsid w:val="00224A04"/>
    <w:rsid w:val="00230B6D"/>
    <w:rsid w:val="0023112F"/>
    <w:rsid w:val="002333D4"/>
    <w:rsid w:val="00241ECB"/>
    <w:rsid w:val="00242D4C"/>
    <w:rsid w:val="00242FFD"/>
    <w:rsid w:val="00252A5D"/>
    <w:rsid w:val="00253469"/>
    <w:rsid w:val="00254663"/>
    <w:rsid w:val="002547FB"/>
    <w:rsid w:val="00254C7D"/>
    <w:rsid w:val="00254EF7"/>
    <w:rsid w:val="00256280"/>
    <w:rsid w:val="0026082D"/>
    <w:rsid w:val="002614E8"/>
    <w:rsid w:val="00265C9F"/>
    <w:rsid w:val="00272432"/>
    <w:rsid w:val="00276733"/>
    <w:rsid w:val="0027727C"/>
    <w:rsid w:val="00282F6B"/>
    <w:rsid w:val="00292A70"/>
    <w:rsid w:val="00293AE2"/>
    <w:rsid w:val="002948E6"/>
    <w:rsid w:val="002A053B"/>
    <w:rsid w:val="002A0A83"/>
    <w:rsid w:val="002A26C6"/>
    <w:rsid w:val="002A4AFF"/>
    <w:rsid w:val="002A7E69"/>
    <w:rsid w:val="002B0B46"/>
    <w:rsid w:val="002B2FCA"/>
    <w:rsid w:val="002B44E5"/>
    <w:rsid w:val="002B4D8D"/>
    <w:rsid w:val="002B5A50"/>
    <w:rsid w:val="002B5A6D"/>
    <w:rsid w:val="002C2737"/>
    <w:rsid w:val="002C30DA"/>
    <w:rsid w:val="002C37ED"/>
    <w:rsid w:val="002C3D84"/>
    <w:rsid w:val="002C3F38"/>
    <w:rsid w:val="002C76BB"/>
    <w:rsid w:val="002D4032"/>
    <w:rsid w:val="002D697D"/>
    <w:rsid w:val="002D6B08"/>
    <w:rsid w:val="002D793D"/>
    <w:rsid w:val="002E0865"/>
    <w:rsid w:val="002E16C3"/>
    <w:rsid w:val="002E251B"/>
    <w:rsid w:val="002E3C54"/>
    <w:rsid w:val="002E50B6"/>
    <w:rsid w:val="002E6DB6"/>
    <w:rsid w:val="002E7C31"/>
    <w:rsid w:val="002F0663"/>
    <w:rsid w:val="002F130F"/>
    <w:rsid w:val="002F2C00"/>
    <w:rsid w:val="002F3B5E"/>
    <w:rsid w:val="002F42B3"/>
    <w:rsid w:val="002F5CE6"/>
    <w:rsid w:val="00300F3F"/>
    <w:rsid w:val="00302F43"/>
    <w:rsid w:val="00305C2A"/>
    <w:rsid w:val="00311261"/>
    <w:rsid w:val="00312425"/>
    <w:rsid w:val="003127D4"/>
    <w:rsid w:val="00312C2B"/>
    <w:rsid w:val="00313669"/>
    <w:rsid w:val="00316083"/>
    <w:rsid w:val="003162B4"/>
    <w:rsid w:val="00316BBF"/>
    <w:rsid w:val="00316BE2"/>
    <w:rsid w:val="00320A60"/>
    <w:rsid w:val="00321B5B"/>
    <w:rsid w:val="00324701"/>
    <w:rsid w:val="0032525C"/>
    <w:rsid w:val="003257A2"/>
    <w:rsid w:val="00327025"/>
    <w:rsid w:val="00327EA5"/>
    <w:rsid w:val="00327F88"/>
    <w:rsid w:val="00331E1E"/>
    <w:rsid w:val="00334C9E"/>
    <w:rsid w:val="00335BC4"/>
    <w:rsid w:val="00336A73"/>
    <w:rsid w:val="003407EA"/>
    <w:rsid w:val="0034087A"/>
    <w:rsid w:val="00342CFF"/>
    <w:rsid w:val="00342F4F"/>
    <w:rsid w:val="003436A0"/>
    <w:rsid w:val="003439D5"/>
    <w:rsid w:val="00346608"/>
    <w:rsid w:val="003476BA"/>
    <w:rsid w:val="00352CEE"/>
    <w:rsid w:val="00353B12"/>
    <w:rsid w:val="003547AF"/>
    <w:rsid w:val="003549DC"/>
    <w:rsid w:val="0035500D"/>
    <w:rsid w:val="0035560C"/>
    <w:rsid w:val="00356885"/>
    <w:rsid w:val="00357110"/>
    <w:rsid w:val="00361470"/>
    <w:rsid w:val="0036432D"/>
    <w:rsid w:val="00365755"/>
    <w:rsid w:val="00366606"/>
    <w:rsid w:val="0037005A"/>
    <w:rsid w:val="003729FE"/>
    <w:rsid w:val="003739DB"/>
    <w:rsid w:val="0037611C"/>
    <w:rsid w:val="00376AB0"/>
    <w:rsid w:val="00380E2E"/>
    <w:rsid w:val="00381E34"/>
    <w:rsid w:val="00382FD9"/>
    <w:rsid w:val="00383926"/>
    <w:rsid w:val="00383BCF"/>
    <w:rsid w:val="00385714"/>
    <w:rsid w:val="003904D8"/>
    <w:rsid w:val="00390A08"/>
    <w:rsid w:val="0039123E"/>
    <w:rsid w:val="00393ACB"/>
    <w:rsid w:val="00395175"/>
    <w:rsid w:val="00397555"/>
    <w:rsid w:val="003A15B5"/>
    <w:rsid w:val="003A33F9"/>
    <w:rsid w:val="003B1ECE"/>
    <w:rsid w:val="003B4739"/>
    <w:rsid w:val="003B4CBC"/>
    <w:rsid w:val="003B6C52"/>
    <w:rsid w:val="003B7D7E"/>
    <w:rsid w:val="003C1C5C"/>
    <w:rsid w:val="003D4D94"/>
    <w:rsid w:val="003D50D7"/>
    <w:rsid w:val="003E0475"/>
    <w:rsid w:val="003E05A5"/>
    <w:rsid w:val="003E2AA0"/>
    <w:rsid w:val="003E35BA"/>
    <w:rsid w:val="003E4C86"/>
    <w:rsid w:val="003E60AB"/>
    <w:rsid w:val="003E6CD6"/>
    <w:rsid w:val="003E7015"/>
    <w:rsid w:val="003E7F6D"/>
    <w:rsid w:val="003F03A6"/>
    <w:rsid w:val="003F1D69"/>
    <w:rsid w:val="003F3720"/>
    <w:rsid w:val="003F593E"/>
    <w:rsid w:val="003F7C0A"/>
    <w:rsid w:val="00400170"/>
    <w:rsid w:val="004012FC"/>
    <w:rsid w:val="00401B9D"/>
    <w:rsid w:val="00401DB8"/>
    <w:rsid w:val="00407DD2"/>
    <w:rsid w:val="004119B9"/>
    <w:rsid w:val="00416E15"/>
    <w:rsid w:val="00417402"/>
    <w:rsid w:val="00417E3C"/>
    <w:rsid w:val="00426F4F"/>
    <w:rsid w:val="0042728E"/>
    <w:rsid w:val="00432967"/>
    <w:rsid w:val="0043437E"/>
    <w:rsid w:val="00434430"/>
    <w:rsid w:val="0044382F"/>
    <w:rsid w:val="00445847"/>
    <w:rsid w:val="00447779"/>
    <w:rsid w:val="00450217"/>
    <w:rsid w:val="004503CC"/>
    <w:rsid w:val="004508ED"/>
    <w:rsid w:val="00451713"/>
    <w:rsid w:val="00453E9A"/>
    <w:rsid w:val="0045435A"/>
    <w:rsid w:val="00454B9B"/>
    <w:rsid w:val="004563D2"/>
    <w:rsid w:val="0045670F"/>
    <w:rsid w:val="004579E6"/>
    <w:rsid w:val="00457CA3"/>
    <w:rsid w:val="0046245E"/>
    <w:rsid w:val="004633CB"/>
    <w:rsid w:val="00465BE5"/>
    <w:rsid w:val="00466D71"/>
    <w:rsid w:val="00467C4C"/>
    <w:rsid w:val="00467E34"/>
    <w:rsid w:val="004736BA"/>
    <w:rsid w:val="00476857"/>
    <w:rsid w:val="004775F8"/>
    <w:rsid w:val="00477DF2"/>
    <w:rsid w:val="0048134C"/>
    <w:rsid w:val="00483B2E"/>
    <w:rsid w:val="00485AF6"/>
    <w:rsid w:val="00490489"/>
    <w:rsid w:val="00491C2A"/>
    <w:rsid w:val="00496A29"/>
    <w:rsid w:val="00497C67"/>
    <w:rsid w:val="004A094E"/>
    <w:rsid w:val="004A1C5E"/>
    <w:rsid w:val="004A4223"/>
    <w:rsid w:val="004A462F"/>
    <w:rsid w:val="004A54DC"/>
    <w:rsid w:val="004A6410"/>
    <w:rsid w:val="004A7EED"/>
    <w:rsid w:val="004B02B7"/>
    <w:rsid w:val="004B0F73"/>
    <w:rsid w:val="004B3843"/>
    <w:rsid w:val="004B3C5D"/>
    <w:rsid w:val="004C1FDD"/>
    <w:rsid w:val="004C3592"/>
    <w:rsid w:val="004C4274"/>
    <w:rsid w:val="004C43C1"/>
    <w:rsid w:val="004C632A"/>
    <w:rsid w:val="004C726A"/>
    <w:rsid w:val="004D05F4"/>
    <w:rsid w:val="004D3218"/>
    <w:rsid w:val="004D3DAD"/>
    <w:rsid w:val="004E1052"/>
    <w:rsid w:val="004E1B42"/>
    <w:rsid w:val="004E4DE7"/>
    <w:rsid w:val="004E5AB2"/>
    <w:rsid w:val="004E5AD6"/>
    <w:rsid w:val="004F1F06"/>
    <w:rsid w:val="004F611D"/>
    <w:rsid w:val="00501569"/>
    <w:rsid w:val="00503320"/>
    <w:rsid w:val="005041BC"/>
    <w:rsid w:val="00505412"/>
    <w:rsid w:val="005066F2"/>
    <w:rsid w:val="00506745"/>
    <w:rsid w:val="00507062"/>
    <w:rsid w:val="00512498"/>
    <w:rsid w:val="00515CAC"/>
    <w:rsid w:val="00516958"/>
    <w:rsid w:val="0052205D"/>
    <w:rsid w:val="00522401"/>
    <w:rsid w:val="00523118"/>
    <w:rsid w:val="00524F6F"/>
    <w:rsid w:val="00525A56"/>
    <w:rsid w:val="005263C2"/>
    <w:rsid w:val="0052675B"/>
    <w:rsid w:val="00527ECA"/>
    <w:rsid w:val="0053043B"/>
    <w:rsid w:val="00532094"/>
    <w:rsid w:val="005346EA"/>
    <w:rsid w:val="00535AF4"/>
    <w:rsid w:val="00542FEF"/>
    <w:rsid w:val="00543203"/>
    <w:rsid w:val="00545FAE"/>
    <w:rsid w:val="00551DD2"/>
    <w:rsid w:val="00554A36"/>
    <w:rsid w:val="005603FD"/>
    <w:rsid w:val="005615AC"/>
    <w:rsid w:val="00562A0A"/>
    <w:rsid w:val="00564165"/>
    <w:rsid w:val="00564265"/>
    <w:rsid w:val="00565CAD"/>
    <w:rsid w:val="005700CA"/>
    <w:rsid w:val="00571C50"/>
    <w:rsid w:val="00573F00"/>
    <w:rsid w:val="00574140"/>
    <w:rsid w:val="00574317"/>
    <w:rsid w:val="00577054"/>
    <w:rsid w:val="00583866"/>
    <w:rsid w:val="00583887"/>
    <w:rsid w:val="00583899"/>
    <w:rsid w:val="005846EA"/>
    <w:rsid w:val="00586BA6"/>
    <w:rsid w:val="00587684"/>
    <w:rsid w:val="00597E3C"/>
    <w:rsid w:val="005A03A2"/>
    <w:rsid w:val="005A05D6"/>
    <w:rsid w:val="005A1D80"/>
    <w:rsid w:val="005A25DE"/>
    <w:rsid w:val="005A3554"/>
    <w:rsid w:val="005A3E5B"/>
    <w:rsid w:val="005A5531"/>
    <w:rsid w:val="005A565A"/>
    <w:rsid w:val="005A571C"/>
    <w:rsid w:val="005B00E4"/>
    <w:rsid w:val="005B2ADB"/>
    <w:rsid w:val="005B2B87"/>
    <w:rsid w:val="005B3411"/>
    <w:rsid w:val="005B39B6"/>
    <w:rsid w:val="005B49D0"/>
    <w:rsid w:val="005B626C"/>
    <w:rsid w:val="005C36FC"/>
    <w:rsid w:val="005C3E60"/>
    <w:rsid w:val="005C7E1A"/>
    <w:rsid w:val="005C7F61"/>
    <w:rsid w:val="005D206D"/>
    <w:rsid w:val="005D2AB1"/>
    <w:rsid w:val="005D2FA2"/>
    <w:rsid w:val="005D4104"/>
    <w:rsid w:val="005D4B26"/>
    <w:rsid w:val="005D50B7"/>
    <w:rsid w:val="005E0286"/>
    <w:rsid w:val="005E0DED"/>
    <w:rsid w:val="005E3AAA"/>
    <w:rsid w:val="005E649A"/>
    <w:rsid w:val="005F6FE9"/>
    <w:rsid w:val="005F7BE2"/>
    <w:rsid w:val="00604A42"/>
    <w:rsid w:val="00604BD6"/>
    <w:rsid w:val="0060539A"/>
    <w:rsid w:val="00610C5F"/>
    <w:rsid w:val="00613D9F"/>
    <w:rsid w:val="00615BB4"/>
    <w:rsid w:val="00620E95"/>
    <w:rsid w:val="00620EB3"/>
    <w:rsid w:val="00620EE1"/>
    <w:rsid w:val="00621306"/>
    <w:rsid w:val="0062241A"/>
    <w:rsid w:val="00623C5C"/>
    <w:rsid w:val="006300ED"/>
    <w:rsid w:val="00630E76"/>
    <w:rsid w:val="006328D7"/>
    <w:rsid w:val="00633731"/>
    <w:rsid w:val="00634EAB"/>
    <w:rsid w:val="00635C94"/>
    <w:rsid w:val="00637D6B"/>
    <w:rsid w:val="006405A4"/>
    <w:rsid w:val="00640E25"/>
    <w:rsid w:val="00640F75"/>
    <w:rsid w:val="006426A7"/>
    <w:rsid w:val="0064388C"/>
    <w:rsid w:val="006467B6"/>
    <w:rsid w:val="00647B11"/>
    <w:rsid w:val="0065156C"/>
    <w:rsid w:val="00651D54"/>
    <w:rsid w:val="006540BD"/>
    <w:rsid w:val="00657A59"/>
    <w:rsid w:val="00660004"/>
    <w:rsid w:val="006633D6"/>
    <w:rsid w:val="00664D78"/>
    <w:rsid w:val="0066547E"/>
    <w:rsid w:val="00665530"/>
    <w:rsid w:val="006671E5"/>
    <w:rsid w:val="006706D4"/>
    <w:rsid w:val="00671B82"/>
    <w:rsid w:val="00671FEC"/>
    <w:rsid w:val="00673290"/>
    <w:rsid w:val="00675AB2"/>
    <w:rsid w:val="00681E34"/>
    <w:rsid w:val="0068348F"/>
    <w:rsid w:val="006854E5"/>
    <w:rsid w:val="006865FB"/>
    <w:rsid w:val="00687381"/>
    <w:rsid w:val="00687829"/>
    <w:rsid w:val="00687D51"/>
    <w:rsid w:val="00690171"/>
    <w:rsid w:val="0069045E"/>
    <w:rsid w:val="00692673"/>
    <w:rsid w:val="006941D8"/>
    <w:rsid w:val="006943B5"/>
    <w:rsid w:val="00694A04"/>
    <w:rsid w:val="00695A97"/>
    <w:rsid w:val="006972B7"/>
    <w:rsid w:val="006A1344"/>
    <w:rsid w:val="006A2D4B"/>
    <w:rsid w:val="006A6CB0"/>
    <w:rsid w:val="006A7DD2"/>
    <w:rsid w:val="006B1DEC"/>
    <w:rsid w:val="006B28DB"/>
    <w:rsid w:val="006B337D"/>
    <w:rsid w:val="006B454A"/>
    <w:rsid w:val="006B56C9"/>
    <w:rsid w:val="006B6370"/>
    <w:rsid w:val="006B6F8C"/>
    <w:rsid w:val="006B7D6B"/>
    <w:rsid w:val="006C2413"/>
    <w:rsid w:val="006C2C2D"/>
    <w:rsid w:val="006C33E8"/>
    <w:rsid w:val="006C5583"/>
    <w:rsid w:val="006C63A9"/>
    <w:rsid w:val="006D357A"/>
    <w:rsid w:val="006D39EC"/>
    <w:rsid w:val="006D45DB"/>
    <w:rsid w:val="006D6490"/>
    <w:rsid w:val="006E2D66"/>
    <w:rsid w:val="006E3EF0"/>
    <w:rsid w:val="006E6B95"/>
    <w:rsid w:val="006E76FB"/>
    <w:rsid w:val="006E7812"/>
    <w:rsid w:val="006F2AF4"/>
    <w:rsid w:val="006F3FF4"/>
    <w:rsid w:val="006F401C"/>
    <w:rsid w:val="006F547C"/>
    <w:rsid w:val="006F669D"/>
    <w:rsid w:val="006F6AD0"/>
    <w:rsid w:val="006F7B06"/>
    <w:rsid w:val="007001CF"/>
    <w:rsid w:val="007005FF"/>
    <w:rsid w:val="00703DA4"/>
    <w:rsid w:val="00704B27"/>
    <w:rsid w:val="00705A4C"/>
    <w:rsid w:val="007061F5"/>
    <w:rsid w:val="0071046F"/>
    <w:rsid w:val="0071084E"/>
    <w:rsid w:val="00710904"/>
    <w:rsid w:val="00712781"/>
    <w:rsid w:val="007205D3"/>
    <w:rsid w:val="00720D5C"/>
    <w:rsid w:val="007217B8"/>
    <w:rsid w:val="00721805"/>
    <w:rsid w:val="00721A54"/>
    <w:rsid w:val="00722ED3"/>
    <w:rsid w:val="007305BB"/>
    <w:rsid w:val="007310F7"/>
    <w:rsid w:val="0073578F"/>
    <w:rsid w:val="00736659"/>
    <w:rsid w:val="00736E71"/>
    <w:rsid w:val="00743C1E"/>
    <w:rsid w:val="007441DC"/>
    <w:rsid w:val="00747C12"/>
    <w:rsid w:val="0075251D"/>
    <w:rsid w:val="007576F7"/>
    <w:rsid w:val="007603B5"/>
    <w:rsid w:val="0076520A"/>
    <w:rsid w:val="007653DF"/>
    <w:rsid w:val="007677C7"/>
    <w:rsid w:val="007706DA"/>
    <w:rsid w:val="00770972"/>
    <w:rsid w:val="0077229E"/>
    <w:rsid w:val="00773B0F"/>
    <w:rsid w:val="00775227"/>
    <w:rsid w:val="007754EE"/>
    <w:rsid w:val="0077662A"/>
    <w:rsid w:val="00780B2D"/>
    <w:rsid w:val="0078180D"/>
    <w:rsid w:val="00782432"/>
    <w:rsid w:val="00782525"/>
    <w:rsid w:val="0078575A"/>
    <w:rsid w:val="007872C5"/>
    <w:rsid w:val="00790BBC"/>
    <w:rsid w:val="00792C17"/>
    <w:rsid w:val="007943FF"/>
    <w:rsid w:val="00797162"/>
    <w:rsid w:val="007A14FB"/>
    <w:rsid w:val="007A179D"/>
    <w:rsid w:val="007A1FC8"/>
    <w:rsid w:val="007A24C4"/>
    <w:rsid w:val="007A3BFB"/>
    <w:rsid w:val="007A544F"/>
    <w:rsid w:val="007A7298"/>
    <w:rsid w:val="007A7777"/>
    <w:rsid w:val="007B04B6"/>
    <w:rsid w:val="007B11BD"/>
    <w:rsid w:val="007B3055"/>
    <w:rsid w:val="007B5D62"/>
    <w:rsid w:val="007B6763"/>
    <w:rsid w:val="007B7F86"/>
    <w:rsid w:val="007C08C1"/>
    <w:rsid w:val="007C2456"/>
    <w:rsid w:val="007C4D5F"/>
    <w:rsid w:val="007C533A"/>
    <w:rsid w:val="007C66CC"/>
    <w:rsid w:val="007C68E0"/>
    <w:rsid w:val="007C77F9"/>
    <w:rsid w:val="007D1A04"/>
    <w:rsid w:val="007D25EF"/>
    <w:rsid w:val="007D31D0"/>
    <w:rsid w:val="007D4094"/>
    <w:rsid w:val="007D4EB8"/>
    <w:rsid w:val="007D510F"/>
    <w:rsid w:val="007E1BDD"/>
    <w:rsid w:val="007E1D1A"/>
    <w:rsid w:val="007E1F9F"/>
    <w:rsid w:val="007E39DC"/>
    <w:rsid w:val="007F0CBB"/>
    <w:rsid w:val="007F0DD3"/>
    <w:rsid w:val="007F12A1"/>
    <w:rsid w:val="007F1510"/>
    <w:rsid w:val="007F1A0C"/>
    <w:rsid w:val="007F23E0"/>
    <w:rsid w:val="007F51AC"/>
    <w:rsid w:val="007F539C"/>
    <w:rsid w:val="007F6F02"/>
    <w:rsid w:val="00800805"/>
    <w:rsid w:val="00801573"/>
    <w:rsid w:val="0080362F"/>
    <w:rsid w:val="00807F69"/>
    <w:rsid w:val="008154A4"/>
    <w:rsid w:val="008170FE"/>
    <w:rsid w:val="0081736E"/>
    <w:rsid w:val="00817B19"/>
    <w:rsid w:val="00821DA1"/>
    <w:rsid w:val="00822A79"/>
    <w:rsid w:val="0082415E"/>
    <w:rsid w:val="00827423"/>
    <w:rsid w:val="0083206D"/>
    <w:rsid w:val="00832546"/>
    <w:rsid w:val="008348DB"/>
    <w:rsid w:val="00841BB8"/>
    <w:rsid w:val="00841BFE"/>
    <w:rsid w:val="00841C85"/>
    <w:rsid w:val="00842D15"/>
    <w:rsid w:val="00843FBD"/>
    <w:rsid w:val="008449A9"/>
    <w:rsid w:val="00847AF6"/>
    <w:rsid w:val="00852138"/>
    <w:rsid w:val="00852CF2"/>
    <w:rsid w:val="008540E2"/>
    <w:rsid w:val="00855607"/>
    <w:rsid w:val="008600F5"/>
    <w:rsid w:val="0086122D"/>
    <w:rsid w:val="0086205D"/>
    <w:rsid w:val="00866ED4"/>
    <w:rsid w:val="00867119"/>
    <w:rsid w:val="0086757E"/>
    <w:rsid w:val="00870336"/>
    <w:rsid w:val="0087490C"/>
    <w:rsid w:val="008754E2"/>
    <w:rsid w:val="00876D93"/>
    <w:rsid w:val="00882D4B"/>
    <w:rsid w:val="008859B2"/>
    <w:rsid w:val="00885D66"/>
    <w:rsid w:val="008879FD"/>
    <w:rsid w:val="00887CFD"/>
    <w:rsid w:val="00890403"/>
    <w:rsid w:val="0089041C"/>
    <w:rsid w:val="008904D3"/>
    <w:rsid w:val="00893AEC"/>
    <w:rsid w:val="00894676"/>
    <w:rsid w:val="00896BF8"/>
    <w:rsid w:val="00896D22"/>
    <w:rsid w:val="008A2C67"/>
    <w:rsid w:val="008A341A"/>
    <w:rsid w:val="008A403D"/>
    <w:rsid w:val="008A4E76"/>
    <w:rsid w:val="008A617F"/>
    <w:rsid w:val="008A7B16"/>
    <w:rsid w:val="008B4227"/>
    <w:rsid w:val="008B47C1"/>
    <w:rsid w:val="008B5CC1"/>
    <w:rsid w:val="008C07D2"/>
    <w:rsid w:val="008C0F58"/>
    <w:rsid w:val="008C10A0"/>
    <w:rsid w:val="008C1EC8"/>
    <w:rsid w:val="008C541A"/>
    <w:rsid w:val="008C774C"/>
    <w:rsid w:val="008D0993"/>
    <w:rsid w:val="008D1098"/>
    <w:rsid w:val="008D135D"/>
    <w:rsid w:val="008D3CE6"/>
    <w:rsid w:val="008D3D05"/>
    <w:rsid w:val="008E05CF"/>
    <w:rsid w:val="008E101D"/>
    <w:rsid w:val="008E2264"/>
    <w:rsid w:val="008E2362"/>
    <w:rsid w:val="008E240B"/>
    <w:rsid w:val="008E2DAA"/>
    <w:rsid w:val="008E323F"/>
    <w:rsid w:val="008E40BE"/>
    <w:rsid w:val="008F1518"/>
    <w:rsid w:val="008F2319"/>
    <w:rsid w:val="008F3736"/>
    <w:rsid w:val="008F4D5C"/>
    <w:rsid w:val="008F5842"/>
    <w:rsid w:val="008F6C9D"/>
    <w:rsid w:val="0090003D"/>
    <w:rsid w:val="00900A4E"/>
    <w:rsid w:val="0090100A"/>
    <w:rsid w:val="00901820"/>
    <w:rsid w:val="00901ADD"/>
    <w:rsid w:val="0090223F"/>
    <w:rsid w:val="0090340E"/>
    <w:rsid w:val="00903C92"/>
    <w:rsid w:val="00905BF8"/>
    <w:rsid w:val="0090700A"/>
    <w:rsid w:val="009114F9"/>
    <w:rsid w:val="00915239"/>
    <w:rsid w:val="00915E3C"/>
    <w:rsid w:val="0091638A"/>
    <w:rsid w:val="009200B0"/>
    <w:rsid w:val="00921EA0"/>
    <w:rsid w:val="00923C12"/>
    <w:rsid w:val="00923D7A"/>
    <w:rsid w:val="009253C3"/>
    <w:rsid w:val="00927BDD"/>
    <w:rsid w:val="00931849"/>
    <w:rsid w:val="0093219A"/>
    <w:rsid w:val="00932837"/>
    <w:rsid w:val="009329F2"/>
    <w:rsid w:val="009332FD"/>
    <w:rsid w:val="00933674"/>
    <w:rsid w:val="00937CEB"/>
    <w:rsid w:val="0094218D"/>
    <w:rsid w:val="00943064"/>
    <w:rsid w:val="00943A5A"/>
    <w:rsid w:val="00943F07"/>
    <w:rsid w:val="00944C6E"/>
    <w:rsid w:val="009451BA"/>
    <w:rsid w:val="009464DF"/>
    <w:rsid w:val="009500A3"/>
    <w:rsid w:val="00951C20"/>
    <w:rsid w:val="00955BAE"/>
    <w:rsid w:val="00956729"/>
    <w:rsid w:val="00956DBB"/>
    <w:rsid w:val="009606FF"/>
    <w:rsid w:val="0096115D"/>
    <w:rsid w:val="0096145E"/>
    <w:rsid w:val="00962341"/>
    <w:rsid w:val="009627A5"/>
    <w:rsid w:val="0096474B"/>
    <w:rsid w:val="009652E5"/>
    <w:rsid w:val="00965D9D"/>
    <w:rsid w:val="00967D25"/>
    <w:rsid w:val="00976350"/>
    <w:rsid w:val="009837B1"/>
    <w:rsid w:val="00986580"/>
    <w:rsid w:val="00990524"/>
    <w:rsid w:val="00991566"/>
    <w:rsid w:val="00995038"/>
    <w:rsid w:val="009956F6"/>
    <w:rsid w:val="00995D17"/>
    <w:rsid w:val="009A3E71"/>
    <w:rsid w:val="009A55FF"/>
    <w:rsid w:val="009B0B16"/>
    <w:rsid w:val="009B1FCC"/>
    <w:rsid w:val="009B3639"/>
    <w:rsid w:val="009B5F28"/>
    <w:rsid w:val="009C0DFE"/>
    <w:rsid w:val="009C4201"/>
    <w:rsid w:val="009C4B30"/>
    <w:rsid w:val="009D0C83"/>
    <w:rsid w:val="009D168F"/>
    <w:rsid w:val="009E012A"/>
    <w:rsid w:val="009E377D"/>
    <w:rsid w:val="009E5459"/>
    <w:rsid w:val="009F07BD"/>
    <w:rsid w:val="009F1523"/>
    <w:rsid w:val="009F1F96"/>
    <w:rsid w:val="009F53BB"/>
    <w:rsid w:val="00A00A07"/>
    <w:rsid w:val="00A0275A"/>
    <w:rsid w:val="00A0371F"/>
    <w:rsid w:val="00A06F72"/>
    <w:rsid w:val="00A06F7B"/>
    <w:rsid w:val="00A11817"/>
    <w:rsid w:val="00A11F7D"/>
    <w:rsid w:val="00A12211"/>
    <w:rsid w:val="00A12B2E"/>
    <w:rsid w:val="00A13086"/>
    <w:rsid w:val="00A202A9"/>
    <w:rsid w:val="00A22452"/>
    <w:rsid w:val="00A22C28"/>
    <w:rsid w:val="00A243FE"/>
    <w:rsid w:val="00A250A2"/>
    <w:rsid w:val="00A26647"/>
    <w:rsid w:val="00A26EE5"/>
    <w:rsid w:val="00A27303"/>
    <w:rsid w:val="00A2764C"/>
    <w:rsid w:val="00A27A4C"/>
    <w:rsid w:val="00A32693"/>
    <w:rsid w:val="00A339F4"/>
    <w:rsid w:val="00A357DC"/>
    <w:rsid w:val="00A3643D"/>
    <w:rsid w:val="00A37727"/>
    <w:rsid w:val="00A37E6A"/>
    <w:rsid w:val="00A431C4"/>
    <w:rsid w:val="00A445A2"/>
    <w:rsid w:val="00A455B7"/>
    <w:rsid w:val="00A46B61"/>
    <w:rsid w:val="00A47EA5"/>
    <w:rsid w:val="00A47FDD"/>
    <w:rsid w:val="00A526D3"/>
    <w:rsid w:val="00A53AC5"/>
    <w:rsid w:val="00A57B0B"/>
    <w:rsid w:val="00A60925"/>
    <w:rsid w:val="00A62710"/>
    <w:rsid w:val="00A63BA4"/>
    <w:rsid w:val="00A66C78"/>
    <w:rsid w:val="00A67F78"/>
    <w:rsid w:val="00A74E59"/>
    <w:rsid w:val="00A757AA"/>
    <w:rsid w:val="00A75F9B"/>
    <w:rsid w:val="00A77AFD"/>
    <w:rsid w:val="00A8198D"/>
    <w:rsid w:val="00A8291F"/>
    <w:rsid w:val="00A83514"/>
    <w:rsid w:val="00A85219"/>
    <w:rsid w:val="00A87B38"/>
    <w:rsid w:val="00A9090F"/>
    <w:rsid w:val="00A9413D"/>
    <w:rsid w:val="00A94F5B"/>
    <w:rsid w:val="00AA547D"/>
    <w:rsid w:val="00AA64F1"/>
    <w:rsid w:val="00AA75DA"/>
    <w:rsid w:val="00AB77B2"/>
    <w:rsid w:val="00AC4857"/>
    <w:rsid w:val="00AC5751"/>
    <w:rsid w:val="00AD0375"/>
    <w:rsid w:val="00AD09E4"/>
    <w:rsid w:val="00AE1621"/>
    <w:rsid w:val="00AE49E0"/>
    <w:rsid w:val="00AE50A5"/>
    <w:rsid w:val="00AE7516"/>
    <w:rsid w:val="00AF1D53"/>
    <w:rsid w:val="00AF314E"/>
    <w:rsid w:val="00AF6C67"/>
    <w:rsid w:val="00AF7444"/>
    <w:rsid w:val="00B02982"/>
    <w:rsid w:val="00B03056"/>
    <w:rsid w:val="00B045E3"/>
    <w:rsid w:val="00B0565E"/>
    <w:rsid w:val="00B066AF"/>
    <w:rsid w:val="00B10859"/>
    <w:rsid w:val="00B1378C"/>
    <w:rsid w:val="00B15822"/>
    <w:rsid w:val="00B16695"/>
    <w:rsid w:val="00B21F97"/>
    <w:rsid w:val="00B228AD"/>
    <w:rsid w:val="00B236F4"/>
    <w:rsid w:val="00B23C52"/>
    <w:rsid w:val="00B23E90"/>
    <w:rsid w:val="00B259A7"/>
    <w:rsid w:val="00B26D2B"/>
    <w:rsid w:val="00B27BD8"/>
    <w:rsid w:val="00B307D6"/>
    <w:rsid w:val="00B30839"/>
    <w:rsid w:val="00B30A48"/>
    <w:rsid w:val="00B311FC"/>
    <w:rsid w:val="00B336D0"/>
    <w:rsid w:val="00B338E7"/>
    <w:rsid w:val="00B35DD4"/>
    <w:rsid w:val="00B36997"/>
    <w:rsid w:val="00B41D1F"/>
    <w:rsid w:val="00B44E93"/>
    <w:rsid w:val="00B4533D"/>
    <w:rsid w:val="00B45700"/>
    <w:rsid w:val="00B4576A"/>
    <w:rsid w:val="00B45F5C"/>
    <w:rsid w:val="00B46187"/>
    <w:rsid w:val="00B461F1"/>
    <w:rsid w:val="00B54149"/>
    <w:rsid w:val="00B546EF"/>
    <w:rsid w:val="00B54F31"/>
    <w:rsid w:val="00B55068"/>
    <w:rsid w:val="00B573D1"/>
    <w:rsid w:val="00B57581"/>
    <w:rsid w:val="00B606CF"/>
    <w:rsid w:val="00B62880"/>
    <w:rsid w:val="00B65123"/>
    <w:rsid w:val="00B656B4"/>
    <w:rsid w:val="00B66C19"/>
    <w:rsid w:val="00B66DBD"/>
    <w:rsid w:val="00B67657"/>
    <w:rsid w:val="00B71F67"/>
    <w:rsid w:val="00B72200"/>
    <w:rsid w:val="00B731D2"/>
    <w:rsid w:val="00B73F7C"/>
    <w:rsid w:val="00B76C8C"/>
    <w:rsid w:val="00B770E9"/>
    <w:rsid w:val="00B7784D"/>
    <w:rsid w:val="00B77A7B"/>
    <w:rsid w:val="00B80A55"/>
    <w:rsid w:val="00B8104E"/>
    <w:rsid w:val="00B8431F"/>
    <w:rsid w:val="00B858DA"/>
    <w:rsid w:val="00B91560"/>
    <w:rsid w:val="00B9217A"/>
    <w:rsid w:val="00B9450E"/>
    <w:rsid w:val="00B953A2"/>
    <w:rsid w:val="00B95484"/>
    <w:rsid w:val="00BB032A"/>
    <w:rsid w:val="00BB107A"/>
    <w:rsid w:val="00BB660A"/>
    <w:rsid w:val="00BC0063"/>
    <w:rsid w:val="00BC0BA3"/>
    <w:rsid w:val="00BC49D6"/>
    <w:rsid w:val="00BC5554"/>
    <w:rsid w:val="00BC5699"/>
    <w:rsid w:val="00BC6630"/>
    <w:rsid w:val="00BD08ED"/>
    <w:rsid w:val="00BD0E82"/>
    <w:rsid w:val="00BD1868"/>
    <w:rsid w:val="00BD38E3"/>
    <w:rsid w:val="00BD3B75"/>
    <w:rsid w:val="00BD4D05"/>
    <w:rsid w:val="00BD7B58"/>
    <w:rsid w:val="00BE1792"/>
    <w:rsid w:val="00BE2BAD"/>
    <w:rsid w:val="00BE376A"/>
    <w:rsid w:val="00BE4177"/>
    <w:rsid w:val="00BE4680"/>
    <w:rsid w:val="00BE5721"/>
    <w:rsid w:val="00BE58B4"/>
    <w:rsid w:val="00BF0F55"/>
    <w:rsid w:val="00BF4232"/>
    <w:rsid w:val="00BF52DD"/>
    <w:rsid w:val="00BF55B3"/>
    <w:rsid w:val="00BF56BF"/>
    <w:rsid w:val="00C01661"/>
    <w:rsid w:val="00C01BD1"/>
    <w:rsid w:val="00C0245D"/>
    <w:rsid w:val="00C03E40"/>
    <w:rsid w:val="00C04356"/>
    <w:rsid w:val="00C07F61"/>
    <w:rsid w:val="00C112B7"/>
    <w:rsid w:val="00C11CC2"/>
    <w:rsid w:val="00C11EB2"/>
    <w:rsid w:val="00C14559"/>
    <w:rsid w:val="00C14D9F"/>
    <w:rsid w:val="00C152BD"/>
    <w:rsid w:val="00C158AC"/>
    <w:rsid w:val="00C15B91"/>
    <w:rsid w:val="00C22634"/>
    <w:rsid w:val="00C247DA"/>
    <w:rsid w:val="00C25630"/>
    <w:rsid w:val="00C26363"/>
    <w:rsid w:val="00C31144"/>
    <w:rsid w:val="00C320AA"/>
    <w:rsid w:val="00C34375"/>
    <w:rsid w:val="00C35720"/>
    <w:rsid w:val="00C35A2A"/>
    <w:rsid w:val="00C41CF7"/>
    <w:rsid w:val="00C42782"/>
    <w:rsid w:val="00C464E5"/>
    <w:rsid w:val="00C51BEC"/>
    <w:rsid w:val="00C5576C"/>
    <w:rsid w:val="00C557F1"/>
    <w:rsid w:val="00C57542"/>
    <w:rsid w:val="00C57A6A"/>
    <w:rsid w:val="00C57BBD"/>
    <w:rsid w:val="00C61EBC"/>
    <w:rsid w:val="00C62717"/>
    <w:rsid w:val="00C631DA"/>
    <w:rsid w:val="00C645B4"/>
    <w:rsid w:val="00C65E92"/>
    <w:rsid w:val="00C665F8"/>
    <w:rsid w:val="00C7037E"/>
    <w:rsid w:val="00C71A26"/>
    <w:rsid w:val="00C72EDF"/>
    <w:rsid w:val="00C7395F"/>
    <w:rsid w:val="00C74BF3"/>
    <w:rsid w:val="00C74DC4"/>
    <w:rsid w:val="00C80510"/>
    <w:rsid w:val="00C812C4"/>
    <w:rsid w:val="00C83945"/>
    <w:rsid w:val="00C86234"/>
    <w:rsid w:val="00C8641A"/>
    <w:rsid w:val="00C87B04"/>
    <w:rsid w:val="00C90434"/>
    <w:rsid w:val="00C91472"/>
    <w:rsid w:val="00C91604"/>
    <w:rsid w:val="00C916B9"/>
    <w:rsid w:val="00C91BA9"/>
    <w:rsid w:val="00C9296D"/>
    <w:rsid w:val="00C93F3E"/>
    <w:rsid w:val="00C96813"/>
    <w:rsid w:val="00C97049"/>
    <w:rsid w:val="00CA191F"/>
    <w:rsid w:val="00CA34CB"/>
    <w:rsid w:val="00CA4A64"/>
    <w:rsid w:val="00CA4B5E"/>
    <w:rsid w:val="00CA68E5"/>
    <w:rsid w:val="00CA6F75"/>
    <w:rsid w:val="00CB2570"/>
    <w:rsid w:val="00CB587A"/>
    <w:rsid w:val="00CB607D"/>
    <w:rsid w:val="00CB74A8"/>
    <w:rsid w:val="00CB752B"/>
    <w:rsid w:val="00CC05FD"/>
    <w:rsid w:val="00CC0B1E"/>
    <w:rsid w:val="00CC21C3"/>
    <w:rsid w:val="00CC2769"/>
    <w:rsid w:val="00CC39A1"/>
    <w:rsid w:val="00CC3C71"/>
    <w:rsid w:val="00CC4E09"/>
    <w:rsid w:val="00CC7898"/>
    <w:rsid w:val="00CD08BD"/>
    <w:rsid w:val="00CD0D2C"/>
    <w:rsid w:val="00CD20C5"/>
    <w:rsid w:val="00CD2A7B"/>
    <w:rsid w:val="00CD4693"/>
    <w:rsid w:val="00CD5382"/>
    <w:rsid w:val="00CD6764"/>
    <w:rsid w:val="00CD6F6D"/>
    <w:rsid w:val="00CD76B1"/>
    <w:rsid w:val="00CD7E9A"/>
    <w:rsid w:val="00CE00F7"/>
    <w:rsid w:val="00CE2FEC"/>
    <w:rsid w:val="00CE3649"/>
    <w:rsid w:val="00CE388F"/>
    <w:rsid w:val="00CF09F2"/>
    <w:rsid w:val="00CF0E03"/>
    <w:rsid w:val="00CF266F"/>
    <w:rsid w:val="00CF2DFC"/>
    <w:rsid w:val="00CF437D"/>
    <w:rsid w:val="00CF6877"/>
    <w:rsid w:val="00CF6D79"/>
    <w:rsid w:val="00D03BE9"/>
    <w:rsid w:val="00D0489B"/>
    <w:rsid w:val="00D0520B"/>
    <w:rsid w:val="00D060AE"/>
    <w:rsid w:val="00D073FE"/>
    <w:rsid w:val="00D10502"/>
    <w:rsid w:val="00D12371"/>
    <w:rsid w:val="00D13CF3"/>
    <w:rsid w:val="00D145E6"/>
    <w:rsid w:val="00D14E0E"/>
    <w:rsid w:val="00D15BC2"/>
    <w:rsid w:val="00D17CDA"/>
    <w:rsid w:val="00D20629"/>
    <w:rsid w:val="00D22293"/>
    <w:rsid w:val="00D226D3"/>
    <w:rsid w:val="00D2306F"/>
    <w:rsid w:val="00D24B5C"/>
    <w:rsid w:val="00D26034"/>
    <w:rsid w:val="00D261AD"/>
    <w:rsid w:val="00D275F2"/>
    <w:rsid w:val="00D30B9E"/>
    <w:rsid w:val="00D33115"/>
    <w:rsid w:val="00D33349"/>
    <w:rsid w:val="00D3420C"/>
    <w:rsid w:val="00D34E39"/>
    <w:rsid w:val="00D35950"/>
    <w:rsid w:val="00D41E49"/>
    <w:rsid w:val="00D42D16"/>
    <w:rsid w:val="00D444FD"/>
    <w:rsid w:val="00D47C35"/>
    <w:rsid w:val="00D50904"/>
    <w:rsid w:val="00D5160F"/>
    <w:rsid w:val="00D537CF"/>
    <w:rsid w:val="00D56629"/>
    <w:rsid w:val="00D60C74"/>
    <w:rsid w:val="00D63464"/>
    <w:rsid w:val="00D661C3"/>
    <w:rsid w:val="00D67C1F"/>
    <w:rsid w:val="00D72535"/>
    <w:rsid w:val="00D74AAE"/>
    <w:rsid w:val="00D74E99"/>
    <w:rsid w:val="00D772BE"/>
    <w:rsid w:val="00D77FD2"/>
    <w:rsid w:val="00D81330"/>
    <w:rsid w:val="00D8134C"/>
    <w:rsid w:val="00D81DF4"/>
    <w:rsid w:val="00D84F62"/>
    <w:rsid w:val="00D85742"/>
    <w:rsid w:val="00D90F7C"/>
    <w:rsid w:val="00D927B7"/>
    <w:rsid w:val="00D92D91"/>
    <w:rsid w:val="00D9465F"/>
    <w:rsid w:val="00D947CC"/>
    <w:rsid w:val="00D95422"/>
    <w:rsid w:val="00D96878"/>
    <w:rsid w:val="00DA54C8"/>
    <w:rsid w:val="00DA64D9"/>
    <w:rsid w:val="00DA6A9D"/>
    <w:rsid w:val="00DA6CE2"/>
    <w:rsid w:val="00DA6E94"/>
    <w:rsid w:val="00DB650A"/>
    <w:rsid w:val="00DB7BEE"/>
    <w:rsid w:val="00DC2294"/>
    <w:rsid w:val="00DC58F6"/>
    <w:rsid w:val="00DC5939"/>
    <w:rsid w:val="00DD0635"/>
    <w:rsid w:val="00DD0D0E"/>
    <w:rsid w:val="00DD34D5"/>
    <w:rsid w:val="00DD35EA"/>
    <w:rsid w:val="00DD3A16"/>
    <w:rsid w:val="00DD3C64"/>
    <w:rsid w:val="00DD4BC1"/>
    <w:rsid w:val="00DD6089"/>
    <w:rsid w:val="00DE2EBF"/>
    <w:rsid w:val="00DE5FD2"/>
    <w:rsid w:val="00DE6E6A"/>
    <w:rsid w:val="00DF2BD8"/>
    <w:rsid w:val="00DF33F9"/>
    <w:rsid w:val="00DF50A0"/>
    <w:rsid w:val="00DF5513"/>
    <w:rsid w:val="00DF5AC4"/>
    <w:rsid w:val="00DF5EFF"/>
    <w:rsid w:val="00DF6056"/>
    <w:rsid w:val="00E01C92"/>
    <w:rsid w:val="00E02B73"/>
    <w:rsid w:val="00E031C6"/>
    <w:rsid w:val="00E03416"/>
    <w:rsid w:val="00E034AC"/>
    <w:rsid w:val="00E06CC8"/>
    <w:rsid w:val="00E07BB8"/>
    <w:rsid w:val="00E11B34"/>
    <w:rsid w:val="00E135B1"/>
    <w:rsid w:val="00E1582A"/>
    <w:rsid w:val="00E17249"/>
    <w:rsid w:val="00E175F0"/>
    <w:rsid w:val="00E21BEE"/>
    <w:rsid w:val="00E23EC6"/>
    <w:rsid w:val="00E24235"/>
    <w:rsid w:val="00E25191"/>
    <w:rsid w:val="00E32305"/>
    <w:rsid w:val="00E326C5"/>
    <w:rsid w:val="00E33506"/>
    <w:rsid w:val="00E338FF"/>
    <w:rsid w:val="00E34B75"/>
    <w:rsid w:val="00E35228"/>
    <w:rsid w:val="00E359B0"/>
    <w:rsid w:val="00E37385"/>
    <w:rsid w:val="00E376A7"/>
    <w:rsid w:val="00E415BF"/>
    <w:rsid w:val="00E420D4"/>
    <w:rsid w:val="00E43E7E"/>
    <w:rsid w:val="00E503D3"/>
    <w:rsid w:val="00E5069A"/>
    <w:rsid w:val="00E5077E"/>
    <w:rsid w:val="00E50B81"/>
    <w:rsid w:val="00E50CB3"/>
    <w:rsid w:val="00E515B5"/>
    <w:rsid w:val="00E522FA"/>
    <w:rsid w:val="00E52DC6"/>
    <w:rsid w:val="00E53298"/>
    <w:rsid w:val="00E5575F"/>
    <w:rsid w:val="00E63682"/>
    <w:rsid w:val="00E65394"/>
    <w:rsid w:val="00E6732E"/>
    <w:rsid w:val="00E6751B"/>
    <w:rsid w:val="00E75AC3"/>
    <w:rsid w:val="00E77274"/>
    <w:rsid w:val="00E77796"/>
    <w:rsid w:val="00E80417"/>
    <w:rsid w:val="00E819E2"/>
    <w:rsid w:val="00E83EC3"/>
    <w:rsid w:val="00E87B45"/>
    <w:rsid w:val="00E87BD8"/>
    <w:rsid w:val="00E91574"/>
    <w:rsid w:val="00EA1670"/>
    <w:rsid w:val="00EA16D2"/>
    <w:rsid w:val="00EA35BA"/>
    <w:rsid w:val="00EA3F0E"/>
    <w:rsid w:val="00EA4780"/>
    <w:rsid w:val="00EA5C44"/>
    <w:rsid w:val="00EA5CB8"/>
    <w:rsid w:val="00EA6321"/>
    <w:rsid w:val="00EA7679"/>
    <w:rsid w:val="00EB2149"/>
    <w:rsid w:val="00EB2A15"/>
    <w:rsid w:val="00EB2EDA"/>
    <w:rsid w:val="00EB5A95"/>
    <w:rsid w:val="00EB5F92"/>
    <w:rsid w:val="00EB68D6"/>
    <w:rsid w:val="00EC0713"/>
    <w:rsid w:val="00EC411C"/>
    <w:rsid w:val="00EC4A09"/>
    <w:rsid w:val="00EC4B2A"/>
    <w:rsid w:val="00EC6CBB"/>
    <w:rsid w:val="00ED2EDF"/>
    <w:rsid w:val="00ED4F31"/>
    <w:rsid w:val="00EE00C7"/>
    <w:rsid w:val="00EE03F6"/>
    <w:rsid w:val="00EE312C"/>
    <w:rsid w:val="00EE49C4"/>
    <w:rsid w:val="00EE6188"/>
    <w:rsid w:val="00EE6EC4"/>
    <w:rsid w:val="00EE78BB"/>
    <w:rsid w:val="00EF0AA7"/>
    <w:rsid w:val="00EF0DFD"/>
    <w:rsid w:val="00EF1371"/>
    <w:rsid w:val="00EF3452"/>
    <w:rsid w:val="00EF4BA6"/>
    <w:rsid w:val="00EF5C97"/>
    <w:rsid w:val="00F00F50"/>
    <w:rsid w:val="00F01E3B"/>
    <w:rsid w:val="00F050CD"/>
    <w:rsid w:val="00F06FC5"/>
    <w:rsid w:val="00F10F95"/>
    <w:rsid w:val="00F1193E"/>
    <w:rsid w:val="00F13E30"/>
    <w:rsid w:val="00F17328"/>
    <w:rsid w:val="00F21971"/>
    <w:rsid w:val="00F21B62"/>
    <w:rsid w:val="00F2238B"/>
    <w:rsid w:val="00F2274B"/>
    <w:rsid w:val="00F22A17"/>
    <w:rsid w:val="00F235E1"/>
    <w:rsid w:val="00F2401C"/>
    <w:rsid w:val="00F26B96"/>
    <w:rsid w:val="00F30295"/>
    <w:rsid w:val="00F326E7"/>
    <w:rsid w:val="00F3337C"/>
    <w:rsid w:val="00F336A9"/>
    <w:rsid w:val="00F337B5"/>
    <w:rsid w:val="00F3477C"/>
    <w:rsid w:val="00F37854"/>
    <w:rsid w:val="00F419FD"/>
    <w:rsid w:val="00F4492B"/>
    <w:rsid w:val="00F4601E"/>
    <w:rsid w:val="00F47B19"/>
    <w:rsid w:val="00F5203E"/>
    <w:rsid w:val="00F57CC9"/>
    <w:rsid w:val="00F6008D"/>
    <w:rsid w:val="00F6342F"/>
    <w:rsid w:val="00F643BA"/>
    <w:rsid w:val="00F67E88"/>
    <w:rsid w:val="00F67E8A"/>
    <w:rsid w:val="00F70160"/>
    <w:rsid w:val="00F714B7"/>
    <w:rsid w:val="00F726E5"/>
    <w:rsid w:val="00F772CC"/>
    <w:rsid w:val="00F7736B"/>
    <w:rsid w:val="00F811D3"/>
    <w:rsid w:val="00F82582"/>
    <w:rsid w:val="00F8687F"/>
    <w:rsid w:val="00F86C28"/>
    <w:rsid w:val="00F8703F"/>
    <w:rsid w:val="00F95CE3"/>
    <w:rsid w:val="00F966BB"/>
    <w:rsid w:val="00F96CB2"/>
    <w:rsid w:val="00FA04A1"/>
    <w:rsid w:val="00FA11DE"/>
    <w:rsid w:val="00FA1F8D"/>
    <w:rsid w:val="00FA2DDE"/>
    <w:rsid w:val="00FA2E68"/>
    <w:rsid w:val="00FA46ED"/>
    <w:rsid w:val="00FA61E4"/>
    <w:rsid w:val="00FB0A86"/>
    <w:rsid w:val="00FB1D97"/>
    <w:rsid w:val="00FB2BB8"/>
    <w:rsid w:val="00FB3149"/>
    <w:rsid w:val="00FB5B48"/>
    <w:rsid w:val="00FB6A2E"/>
    <w:rsid w:val="00FB6D00"/>
    <w:rsid w:val="00FC040A"/>
    <w:rsid w:val="00FC048E"/>
    <w:rsid w:val="00FC10F6"/>
    <w:rsid w:val="00FC222D"/>
    <w:rsid w:val="00FC2EAA"/>
    <w:rsid w:val="00FC4911"/>
    <w:rsid w:val="00FC74FF"/>
    <w:rsid w:val="00FD08B1"/>
    <w:rsid w:val="00FD2477"/>
    <w:rsid w:val="00FD4631"/>
    <w:rsid w:val="00FD4A66"/>
    <w:rsid w:val="00FD52D3"/>
    <w:rsid w:val="00FD5B11"/>
    <w:rsid w:val="00FD772A"/>
    <w:rsid w:val="00FE6E38"/>
    <w:rsid w:val="00FF022E"/>
    <w:rsid w:val="00FF3881"/>
    <w:rsid w:val="00FF4767"/>
    <w:rsid w:val="00FF6666"/>
    <w:rsid w:val="00FF6C41"/>
    <w:rsid w:val="00FF73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49"/>
    <o:shapelayout v:ext="edit">
      <o:idmap v:ext="edit" data="1"/>
    </o:shapelayout>
  </w:shapeDefaults>
  <w:decimalSymbol w:val=","/>
  <w:listSeparator w:val=";"/>
  <w14:docId w14:val="33495E01"/>
  <w15:docId w15:val="{C950114C-EA9C-46EC-A9D3-4EE47C01C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B2EDA"/>
    <w:pPr>
      <w:spacing w:after="0" w:line="240" w:lineRule="auto"/>
    </w:pPr>
    <w:rPr>
      <w:rFonts w:ascii="Times New Roman" w:eastAsia="Times New Roman" w:hAnsi="Times New Roman" w:cs="Times New Roman"/>
      <w:sz w:val="24"/>
      <w:szCs w:val="24"/>
      <w:lang w:val="lv-LV" w:eastAsia="lv-LV"/>
    </w:rPr>
  </w:style>
  <w:style w:type="paragraph" w:styleId="Virsraksts2">
    <w:name w:val="heading 2"/>
    <w:basedOn w:val="Parasts"/>
    <w:next w:val="Parasts"/>
    <w:link w:val="Virsraksts2Rakstz"/>
    <w:qFormat/>
    <w:rsid w:val="00A06F7B"/>
    <w:pPr>
      <w:keepNext/>
      <w:spacing w:before="240" w:after="60"/>
      <w:outlineLvl w:val="1"/>
    </w:pPr>
    <w:rPr>
      <w:rFonts w:ascii="Arial" w:hAnsi="Arial" w:cs="Arial"/>
      <w:b/>
      <w:bCs/>
      <w:i/>
      <w:i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EB2EDA"/>
    <w:pPr>
      <w:spacing w:after="120"/>
    </w:pPr>
  </w:style>
  <w:style w:type="character" w:customStyle="1" w:styleId="PamattekstsRakstz">
    <w:name w:val="Pamatteksts Rakstz."/>
    <w:basedOn w:val="Noklusjumarindkopasfonts"/>
    <w:link w:val="Pamatteksts"/>
    <w:rsid w:val="00EB2EDA"/>
    <w:rPr>
      <w:rFonts w:ascii="Times New Roman" w:eastAsia="Times New Roman" w:hAnsi="Times New Roman" w:cs="Times New Roman"/>
      <w:sz w:val="24"/>
      <w:szCs w:val="24"/>
      <w:lang w:val="lv-LV" w:eastAsia="lv-LV"/>
    </w:rPr>
  </w:style>
  <w:style w:type="paragraph" w:customStyle="1" w:styleId="naisf">
    <w:name w:val="naisf"/>
    <w:basedOn w:val="Parasts"/>
    <w:rsid w:val="00EB2EDA"/>
    <w:pPr>
      <w:spacing w:before="75" w:after="75"/>
      <w:ind w:firstLine="375"/>
      <w:jc w:val="both"/>
    </w:pPr>
  </w:style>
  <w:style w:type="paragraph" w:customStyle="1" w:styleId="naisnod">
    <w:name w:val="naisnod"/>
    <w:basedOn w:val="Parasts"/>
    <w:rsid w:val="00EB2EDA"/>
    <w:pPr>
      <w:spacing w:before="150" w:after="150"/>
      <w:jc w:val="center"/>
    </w:pPr>
    <w:rPr>
      <w:b/>
      <w:bCs/>
    </w:rPr>
  </w:style>
  <w:style w:type="paragraph" w:customStyle="1" w:styleId="naiskr">
    <w:name w:val="naiskr"/>
    <w:basedOn w:val="Parasts"/>
    <w:rsid w:val="00EB2EDA"/>
    <w:pPr>
      <w:spacing w:before="75" w:after="75"/>
    </w:pPr>
  </w:style>
  <w:style w:type="paragraph" w:customStyle="1" w:styleId="naisc">
    <w:name w:val="naisc"/>
    <w:basedOn w:val="Parasts"/>
    <w:uiPriority w:val="99"/>
    <w:rsid w:val="00EB2EDA"/>
    <w:pPr>
      <w:spacing w:before="75" w:after="75"/>
      <w:jc w:val="center"/>
    </w:pPr>
  </w:style>
  <w:style w:type="character" w:styleId="Hipersaite">
    <w:name w:val="Hyperlink"/>
    <w:uiPriority w:val="99"/>
    <w:rsid w:val="00EB2EDA"/>
    <w:rPr>
      <w:color w:val="0000FF"/>
      <w:u w:val="single"/>
    </w:rPr>
  </w:style>
  <w:style w:type="paragraph" w:customStyle="1" w:styleId="Default">
    <w:name w:val="Default"/>
    <w:rsid w:val="00EB2EDA"/>
    <w:pPr>
      <w:autoSpaceDE w:val="0"/>
      <w:autoSpaceDN w:val="0"/>
      <w:adjustRightInd w:val="0"/>
      <w:spacing w:after="0" w:line="240" w:lineRule="auto"/>
    </w:pPr>
    <w:rPr>
      <w:rFonts w:ascii="Times New Roman" w:eastAsia="Times New Roman" w:hAnsi="Times New Roman" w:cs="Times New Roman"/>
      <w:color w:val="000000"/>
      <w:sz w:val="24"/>
      <w:szCs w:val="24"/>
      <w:lang w:val="lv-LV" w:eastAsia="lv-LV"/>
    </w:rPr>
  </w:style>
  <w:style w:type="paragraph" w:styleId="Bezatstarpm">
    <w:name w:val="No Spacing"/>
    <w:uiPriority w:val="1"/>
    <w:qFormat/>
    <w:rsid w:val="00EB2EDA"/>
    <w:pPr>
      <w:spacing w:after="0" w:line="240" w:lineRule="auto"/>
    </w:pPr>
    <w:rPr>
      <w:rFonts w:ascii="Times New Roman" w:eastAsia="Calibri" w:hAnsi="Times New Roman" w:cs="Times New Roman"/>
      <w:sz w:val="20"/>
      <w:szCs w:val="20"/>
      <w:lang w:val="lv-LV"/>
    </w:rPr>
  </w:style>
  <w:style w:type="paragraph" w:styleId="Galvene">
    <w:name w:val="header"/>
    <w:aliases w:val="encabezado,he,header odd,header odd1,header odd2"/>
    <w:basedOn w:val="Parasts"/>
    <w:link w:val="GalveneRakstz"/>
    <w:unhideWhenUsed/>
    <w:rsid w:val="00640F75"/>
    <w:pPr>
      <w:tabs>
        <w:tab w:val="center" w:pos="4320"/>
        <w:tab w:val="right" w:pos="8640"/>
      </w:tabs>
    </w:pPr>
  </w:style>
  <w:style w:type="character" w:customStyle="1" w:styleId="GalveneRakstz">
    <w:name w:val="Galvene Rakstz."/>
    <w:aliases w:val="encabezado Rakstz.,he Rakstz.,header odd Rakstz.,header odd1 Rakstz.,header odd2 Rakstz."/>
    <w:basedOn w:val="Noklusjumarindkopasfonts"/>
    <w:link w:val="Galvene"/>
    <w:rsid w:val="00640F75"/>
    <w:rPr>
      <w:rFonts w:ascii="Times New Roman" w:eastAsia="Times New Roman" w:hAnsi="Times New Roman" w:cs="Times New Roman"/>
      <w:sz w:val="24"/>
      <w:szCs w:val="24"/>
      <w:lang w:val="lv-LV" w:eastAsia="lv-LV"/>
    </w:rPr>
  </w:style>
  <w:style w:type="paragraph" w:styleId="Kjene">
    <w:name w:val="footer"/>
    <w:basedOn w:val="Parasts"/>
    <w:link w:val="KjeneRakstz"/>
    <w:uiPriority w:val="99"/>
    <w:unhideWhenUsed/>
    <w:rsid w:val="00640F75"/>
    <w:pPr>
      <w:tabs>
        <w:tab w:val="center" w:pos="4320"/>
        <w:tab w:val="right" w:pos="8640"/>
      </w:tabs>
    </w:pPr>
  </w:style>
  <w:style w:type="character" w:customStyle="1" w:styleId="KjeneRakstz">
    <w:name w:val="Kājene Rakstz."/>
    <w:basedOn w:val="Noklusjumarindkopasfonts"/>
    <w:link w:val="Kjene"/>
    <w:uiPriority w:val="99"/>
    <w:rsid w:val="00640F75"/>
    <w:rPr>
      <w:rFonts w:ascii="Times New Roman" w:eastAsia="Times New Roman" w:hAnsi="Times New Roman" w:cs="Times New Roman"/>
      <w:sz w:val="24"/>
      <w:szCs w:val="24"/>
      <w:lang w:val="lv-LV" w:eastAsia="lv-LV"/>
    </w:rPr>
  </w:style>
  <w:style w:type="paragraph" w:styleId="Balonteksts">
    <w:name w:val="Balloon Text"/>
    <w:basedOn w:val="Parasts"/>
    <w:link w:val="BalontekstsRakstz"/>
    <w:uiPriority w:val="99"/>
    <w:semiHidden/>
    <w:unhideWhenUsed/>
    <w:rsid w:val="00DF5AC4"/>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F5AC4"/>
    <w:rPr>
      <w:rFonts w:ascii="Tahoma" w:eastAsia="Times New Roman" w:hAnsi="Tahoma" w:cs="Tahoma"/>
      <w:sz w:val="16"/>
      <w:szCs w:val="16"/>
      <w:lang w:val="lv-LV" w:eastAsia="lv-LV"/>
    </w:rPr>
  </w:style>
  <w:style w:type="paragraph" w:styleId="Sarakstarindkopa">
    <w:name w:val="List Paragraph"/>
    <w:aliases w:val="H&amp;P List Paragraph,2"/>
    <w:basedOn w:val="Parasts"/>
    <w:link w:val="SarakstarindkopaRakstz"/>
    <w:uiPriority w:val="34"/>
    <w:qFormat/>
    <w:rsid w:val="00CE00F7"/>
    <w:pPr>
      <w:ind w:left="720"/>
      <w:contextualSpacing/>
    </w:pPr>
  </w:style>
  <w:style w:type="character" w:styleId="Izteiksmgs">
    <w:name w:val="Strong"/>
    <w:basedOn w:val="Noklusjumarindkopasfonts"/>
    <w:uiPriority w:val="22"/>
    <w:qFormat/>
    <w:rsid w:val="00FB6D00"/>
    <w:rPr>
      <w:b/>
      <w:bCs/>
    </w:rPr>
  </w:style>
  <w:style w:type="paragraph" w:customStyle="1" w:styleId="tvhtmlmktable">
    <w:name w:val="tv_html mk_table"/>
    <w:basedOn w:val="Parasts"/>
    <w:uiPriority w:val="99"/>
    <w:rsid w:val="00293AE2"/>
    <w:pPr>
      <w:spacing w:before="100" w:beforeAutospacing="1" w:after="100" w:afterAutospacing="1"/>
    </w:pPr>
    <w:rPr>
      <w:rFonts w:eastAsia="Calibri"/>
    </w:rPr>
  </w:style>
  <w:style w:type="character" w:customStyle="1" w:styleId="apple-converted-space">
    <w:name w:val="apple-converted-space"/>
    <w:basedOn w:val="Noklusjumarindkopasfonts"/>
    <w:rsid w:val="003B7D7E"/>
  </w:style>
  <w:style w:type="character" w:styleId="Izclums">
    <w:name w:val="Emphasis"/>
    <w:basedOn w:val="Noklusjumarindkopasfonts"/>
    <w:uiPriority w:val="20"/>
    <w:qFormat/>
    <w:rsid w:val="0001557A"/>
    <w:rPr>
      <w:i/>
      <w:iCs/>
    </w:rPr>
  </w:style>
  <w:style w:type="paragraph" w:styleId="Paraststmeklis">
    <w:name w:val="Normal (Web)"/>
    <w:basedOn w:val="Parasts"/>
    <w:uiPriority w:val="99"/>
    <w:unhideWhenUsed/>
    <w:rsid w:val="0001557A"/>
    <w:pPr>
      <w:spacing w:before="100" w:beforeAutospacing="1" w:after="100" w:afterAutospacing="1"/>
    </w:pPr>
  </w:style>
  <w:style w:type="paragraph" w:customStyle="1" w:styleId="tvhtml">
    <w:name w:val="tv_html"/>
    <w:basedOn w:val="Parasts"/>
    <w:rsid w:val="002131AC"/>
    <w:pPr>
      <w:spacing w:before="100" w:beforeAutospacing="1" w:after="100" w:afterAutospacing="1"/>
    </w:pPr>
  </w:style>
  <w:style w:type="character" w:styleId="Komentraatsauce">
    <w:name w:val="annotation reference"/>
    <w:basedOn w:val="Noklusjumarindkopasfonts"/>
    <w:uiPriority w:val="99"/>
    <w:semiHidden/>
    <w:unhideWhenUsed/>
    <w:rsid w:val="00832546"/>
    <w:rPr>
      <w:sz w:val="16"/>
      <w:szCs w:val="16"/>
    </w:rPr>
  </w:style>
  <w:style w:type="paragraph" w:customStyle="1" w:styleId="tv213">
    <w:name w:val="tv213"/>
    <w:basedOn w:val="Parasts"/>
    <w:rsid w:val="005A25DE"/>
    <w:pPr>
      <w:spacing w:before="100" w:beforeAutospacing="1" w:after="100" w:afterAutospacing="1"/>
    </w:pPr>
  </w:style>
  <w:style w:type="character" w:customStyle="1" w:styleId="SarakstarindkopaRakstz">
    <w:name w:val="Saraksta rindkopa Rakstz."/>
    <w:aliases w:val="H&amp;P List Paragraph Rakstz.,2 Rakstz."/>
    <w:link w:val="Sarakstarindkopa"/>
    <w:uiPriority w:val="34"/>
    <w:locked/>
    <w:rsid w:val="00FC222D"/>
    <w:rPr>
      <w:rFonts w:ascii="Times New Roman" w:eastAsia="Times New Roman" w:hAnsi="Times New Roman" w:cs="Times New Roman"/>
      <w:sz w:val="24"/>
      <w:szCs w:val="24"/>
      <w:lang w:val="lv-LV" w:eastAsia="lv-LV"/>
    </w:rPr>
  </w:style>
  <w:style w:type="character" w:customStyle="1" w:styleId="Virsraksts2Rakstz">
    <w:name w:val="Virsraksts 2 Rakstz."/>
    <w:basedOn w:val="Noklusjumarindkopasfonts"/>
    <w:link w:val="Virsraksts2"/>
    <w:rsid w:val="00A06F7B"/>
    <w:rPr>
      <w:rFonts w:ascii="Arial" w:eastAsia="Times New Roman" w:hAnsi="Arial" w:cs="Arial"/>
      <w:b/>
      <w:bCs/>
      <w:i/>
      <w:iCs/>
      <w:sz w:val="28"/>
      <w:szCs w:val="28"/>
      <w:lang w:val="lv-LV" w:eastAsia="lv-LV"/>
    </w:rPr>
  </w:style>
  <w:style w:type="paragraph" w:styleId="Komentrateksts">
    <w:name w:val="annotation text"/>
    <w:basedOn w:val="Parasts"/>
    <w:link w:val="KomentratekstsRakstz"/>
    <w:uiPriority w:val="99"/>
    <w:semiHidden/>
    <w:unhideWhenUsed/>
    <w:rsid w:val="006F669D"/>
    <w:pPr>
      <w:widowControl w:val="0"/>
      <w:spacing w:after="200"/>
    </w:pPr>
    <w:rPr>
      <w:rFonts w:ascii="Calibri" w:eastAsia="Calibri" w:hAnsi="Calibri"/>
      <w:sz w:val="20"/>
      <w:szCs w:val="20"/>
      <w:lang w:eastAsia="en-US"/>
    </w:rPr>
  </w:style>
  <w:style w:type="character" w:customStyle="1" w:styleId="KomentratekstsRakstz">
    <w:name w:val="Komentāra teksts Rakstz."/>
    <w:basedOn w:val="Noklusjumarindkopasfonts"/>
    <w:link w:val="Komentrateksts"/>
    <w:uiPriority w:val="99"/>
    <w:semiHidden/>
    <w:rsid w:val="006F669D"/>
    <w:rPr>
      <w:rFonts w:ascii="Calibri" w:eastAsia="Calibri" w:hAnsi="Calibri" w:cs="Times New Roman"/>
      <w:sz w:val="20"/>
      <w:szCs w:val="20"/>
      <w:lang w:val="lv-LV"/>
    </w:rPr>
  </w:style>
  <w:style w:type="paragraph" w:styleId="Komentratma">
    <w:name w:val="annotation subject"/>
    <w:basedOn w:val="Komentrateksts"/>
    <w:next w:val="Komentrateksts"/>
    <w:link w:val="KomentratmaRakstz"/>
    <w:uiPriority w:val="99"/>
    <w:semiHidden/>
    <w:unhideWhenUsed/>
    <w:rsid w:val="00E03416"/>
    <w:pPr>
      <w:widowControl/>
      <w:spacing w:after="0"/>
    </w:pPr>
    <w:rPr>
      <w:rFonts w:ascii="Times New Roman" w:eastAsia="Times New Roman" w:hAnsi="Times New Roman"/>
      <w:b/>
      <w:bCs/>
      <w:lang w:eastAsia="lv-LV"/>
    </w:rPr>
  </w:style>
  <w:style w:type="character" w:customStyle="1" w:styleId="KomentratmaRakstz">
    <w:name w:val="Komentāra tēma Rakstz."/>
    <w:basedOn w:val="KomentratekstsRakstz"/>
    <w:link w:val="Komentratma"/>
    <w:uiPriority w:val="99"/>
    <w:semiHidden/>
    <w:rsid w:val="00E03416"/>
    <w:rPr>
      <w:rFonts w:ascii="Times New Roman" w:eastAsia="Times New Roman" w:hAnsi="Times New Roman" w:cs="Times New Roman"/>
      <w:b/>
      <w:bCs/>
      <w:sz w:val="20"/>
      <w:szCs w:val="20"/>
      <w:lang w:val="lv-LV" w:eastAsia="lv-LV"/>
    </w:rPr>
  </w:style>
  <w:style w:type="character" w:styleId="Vietturateksts">
    <w:name w:val="Placeholder Text"/>
    <w:basedOn w:val="Noklusjumarindkopasfonts"/>
    <w:uiPriority w:val="99"/>
    <w:semiHidden/>
    <w:rsid w:val="00DD0635"/>
    <w:rPr>
      <w:color w:val="808080"/>
    </w:rPr>
  </w:style>
  <w:style w:type="table" w:styleId="Reatabula">
    <w:name w:val="Table Grid"/>
    <w:basedOn w:val="Parastatabula"/>
    <w:uiPriority w:val="59"/>
    <w:rsid w:val="00C15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
    <w:name w:val="Normal1"/>
    <w:basedOn w:val="Noklusjumarindkopasfonts"/>
    <w:rsid w:val="008B4227"/>
  </w:style>
  <w:style w:type="character" w:styleId="Neatrisintapieminana">
    <w:name w:val="Unresolved Mention"/>
    <w:basedOn w:val="Noklusjumarindkopasfonts"/>
    <w:uiPriority w:val="99"/>
    <w:semiHidden/>
    <w:unhideWhenUsed/>
    <w:rsid w:val="00FA2E68"/>
    <w:rPr>
      <w:color w:val="605E5C"/>
      <w:shd w:val="clear" w:color="auto" w:fill="E1DFDD"/>
    </w:rPr>
  </w:style>
  <w:style w:type="paragraph" w:styleId="Vresteksts">
    <w:name w:val="footnote text"/>
    <w:basedOn w:val="Parasts"/>
    <w:link w:val="VrestekstsRakstz"/>
    <w:uiPriority w:val="99"/>
    <w:semiHidden/>
    <w:unhideWhenUsed/>
    <w:rsid w:val="00A445A2"/>
    <w:rPr>
      <w:rFonts w:ascii="Calibri" w:eastAsia="Calibri" w:hAnsi="Calibri" w:cs="Arial"/>
      <w:noProof/>
      <w:sz w:val="20"/>
      <w:szCs w:val="20"/>
      <w:lang w:val="en-US" w:eastAsia="en-US"/>
    </w:rPr>
  </w:style>
  <w:style w:type="character" w:customStyle="1" w:styleId="VrestekstsRakstz">
    <w:name w:val="Vēres teksts Rakstz."/>
    <w:basedOn w:val="Noklusjumarindkopasfonts"/>
    <w:link w:val="Vresteksts"/>
    <w:uiPriority w:val="99"/>
    <w:semiHidden/>
    <w:rsid w:val="00A445A2"/>
    <w:rPr>
      <w:rFonts w:ascii="Calibri" w:eastAsia="Calibri" w:hAnsi="Calibri" w:cs="Arial"/>
      <w:noProof/>
      <w:sz w:val="20"/>
      <w:szCs w:val="20"/>
    </w:rPr>
  </w:style>
  <w:style w:type="character" w:styleId="Vresatsauce">
    <w:name w:val="footnote reference"/>
    <w:basedOn w:val="Noklusjumarindkopasfonts"/>
    <w:uiPriority w:val="99"/>
    <w:semiHidden/>
    <w:unhideWhenUsed/>
    <w:rsid w:val="00A445A2"/>
    <w:rPr>
      <w:vertAlign w:val="superscript"/>
    </w:rPr>
  </w:style>
  <w:style w:type="character" w:customStyle="1" w:styleId="Parasts1">
    <w:name w:val="Parasts1"/>
    <w:basedOn w:val="Noklusjumarindkopasfonts"/>
    <w:rsid w:val="00194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48529">
      <w:bodyDiv w:val="1"/>
      <w:marLeft w:val="0"/>
      <w:marRight w:val="0"/>
      <w:marTop w:val="0"/>
      <w:marBottom w:val="0"/>
      <w:divBdr>
        <w:top w:val="none" w:sz="0" w:space="0" w:color="auto"/>
        <w:left w:val="none" w:sz="0" w:space="0" w:color="auto"/>
        <w:bottom w:val="none" w:sz="0" w:space="0" w:color="auto"/>
        <w:right w:val="none" w:sz="0" w:space="0" w:color="auto"/>
      </w:divBdr>
    </w:div>
    <w:div w:id="283274384">
      <w:bodyDiv w:val="1"/>
      <w:marLeft w:val="0"/>
      <w:marRight w:val="0"/>
      <w:marTop w:val="0"/>
      <w:marBottom w:val="0"/>
      <w:divBdr>
        <w:top w:val="none" w:sz="0" w:space="0" w:color="auto"/>
        <w:left w:val="none" w:sz="0" w:space="0" w:color="auto"/>
        <w:bottom w:val="none" w:sz="0" w:space="0" w:color="auto"/>
        <w:right w:val="none" w:sz="0" w:space="0" w:color="auto"/>
      </w:divBdr>
    </w:div>
    <w:div w:id="322398165">
      <w:bodyDiv w:val="1"/>
      <w:marLeft w:val="0"/>
      <w:marRight w:val="0"/>
      <w:marTop w:val="0"/>
      <w:marBottom w:val="0"/>
      <w:divBdr>
        <w:top w:val="none" w:sz="0" w:space="0" w:color="auto"/>
        <w:left w:val="none" w:sz="0" w:space="0" w:color="auto"/>
        <w:bottom w:val="none" w:sz="0" w:space="0" w:color="auto"/>
        <w:right w:val="none" w:sz="0" w:space="0" w:color="auto"/>
      </w:divBdr>
    </w:div>
    <w:div w:id="605117581">
      <w:bodyDiv w:val="1"/>
      <w:marLeft w:val="0"/>
      <w:marRight w:val="0"/>
      <w:marTop w:val="0"/>
      <w:marBottom w:val="0"/>
      <w:divBdr>
        <w:top w:val="none" w:sz="0" w:space="0" w:color="auto"/>
        <w:left w:val="none" w:sz="0" w:space="0" w:color="auto"/>
        <w:bottom w:val="none" w:sz="0" w:space="0" w:color="auto"/>
        <w:right w:val="none" w:sz="0" w:space="0" w:color="auto"/>
      </w:divBdr>
    </w:div>
    <w:div w:id="629943305">
      <w:bodyDiv w:val="1"/>
      <w:marLeft w:val="0"/>
      <w:marRight w:val="0"/>
      <w:marTop w:val="0"/>
      <w:marBottom w:val="0"/>
      <w:divBdr>
        <w:top w:val="none" w:sz="0" w:space="0" w:color="auto"/>
        <w:left w:val="none" w:sz="0" w:space="0" w:color="auto"/>
        <w:bottom w:val="none" w:sz="0" w:space="0" w:color="auto"/>
        <w:right w:val="none" w:sz="0" w:space="0" w:color="auto"/>
      </w:divBdr>
    </w:div>
    <w:div w:id="738864190">
      <w:bodyDiv w:val="1"/>
      <w:marLeft w:val="0"/>
      <w:marRight w:val="0"/>
      <w:marTop w:val="0"/>
      <w:marBottom w:val="0"/>
      <w:divBdr>
        <w:top w:val="none" w:sz="0" w:space="0" w:color="auto"/>
        <w:left w:val="none" w:sz="0" w:space="0" w:color="auto"/>
        <w:bottom w:val="none" w:sz="0" w:space="0" w:color="auto"/>
        <w:right w:val="none" w:sz="0" w:space="0" w:color="auto"/>
      </w:divBdr>
      <w:divsChild>
        <w:div w:id="570698628">
          <w:marLeft w:val="0"/>
          <w:marRight w:val="0"/>
          <w:marTop w:val="0"/>
          <w:marBottom w:val="0"/>
          <w:divBdr>
            <w:top w:val="none" w:sz="0" w:space="0" w:color="auto"/>
            <w:left w:val="none" w:sz="0" w:space="0" w:color="auto"/>
            <w:bottom w:val="none" w:sz="0" w:space="0" w:color="auto"/>
            <w:right w:val="none" w:sz="0" w:space="0" w:color="auto"/>
          </w:divBdr>
        </w:div>
        <w:div w:id="1872067260">
          <w:marLeft w:val="0"/>
          <w:marRight w:val="0"/>
          <w:marTop w:val="0"/>
          <w:marBottom w:val="0"/>
          <w:divBdr>
            <w:top w:val="none" w:sz="0" w:space="0" w:color="auto"/>
            <w:left w:val="none" w:sz="0" w:space="0" w:color="auto"/>
            <w:bottom w:val="none" w:sz="0" w:space="0" w:color="auto"/>
            <w:right w:val="none" w:sz="0" w:space="0" w:color="auto"/>
          </w:divBdr>
        </w:div>
      </w:divsChild>
    </w:div>
    <w:div w:id="800534652">
      <w:bodyDiv w:val="1"/>
      <w:marLeft w:val="0"/>
      <w:marRight w:val="0"/>
      <w:marTop w:val="0"/>
      <w:marBottom w:val="0"/>
      <w:divBdr>
        <w:top w:val="none" w:sz="0" w:space="0" w:color="auto"/>
        <w:left w:val="none" w:sz="0" w:space="0" w:color="auto"/>
        <w:bottom w:val="none" w:sz="0" w:space="0" w:color="auto"/>
        <w:right w:val="none" w:sz="0" w:space="0" w:color="auto"/>
      </w:divBdr>
    </w:div>
    <w:div w:id="809133079">
      <w:bodyDiv w:val="1"/>
      <w:marLeft w:val="0"/>
      <w:marRight w:val="0"/>
      <w:marTop w:val="0"/>
      <w:marBottom w:val="0"/>
      <w:divBdr>
        <w:top w:val="none" w:sz="0" w:space="0" w:color="auto"/>
        <w:left w:val="none" w:sz="0" w:space="0" w:color="auto"/>
        <w:bottom w:val="none" w:sz="0" w:space="0" w:color="auto"/>
        <w:right w:val="none" w:sz="0" w:space="0" w:color="auto"/>
      </w:divBdr>
    </w:div>
    <w:div w:id="845167643">
      <w:bodyDiv w:val="1"/>
      <w:marLeft w:val="0"/>
      <w:marRight w:val="0"/>
      <w:marTop w:val="0"/>
      <w:marBottom w:val="0"/>
      <w:divBdr>
        <w:top w:val="none" w:sz="0" w:space="0" w:color="auto"/>
        <w:left w:val="none" w:sz="0" w:space="0" w:color="auto"/>
        <w:bottom w:val="none" w:sz="0" w:space="0" w:color="auto"/>
        <w:right w:val="none" w:sz="0" w:space="0" w:color="auto"/>
      </w:divBdr>
    </w:div>
    <w:div w:id="893270271">
      <w:bodyDiv w:val="1"/>
      <w:marLeft w:val="0"/>
      <w:marRight w:val="0"/>
      <w:marTop w:val="0"/>
      <w:marBottom w:val="0"/>
      <w:divBdr>
        <w:top w:val="none" w:sz="0" w:space="0" w:color="auto"/>
        <w:left w:val="none" w:sz="0" w:space="0" w:color="auto"/>
        <w:bottom w:val="none" w:sz="0" w:space="0" w:color="auto"/>
        <w:right w:val="none" w:sz="0" w:space="0" w:color="auto"/>
      </w:divBdr>
    </w:div>
    <w:div w:id="908151737">
      <w:bodyDiv w:val="1"/>
      <w:marLeft w:val="0"/>
      <w:marRight w:val="0"/>
      <w:marTop w:val="0"/>
      <w:marBottom w:val="0"/>
      <w:divBdr>
        <w:top w:val="none" w:sz="0" w:space="0" w:color="auto"/>
        <w:left w:val="none" w:sz="0" w:space="0" w:color="auto"/>
        <w:bottom w:val="none" w:sz="0" w:space="0" w:color="auto"/>
        <w:right w:val="none" w:sz="0" w:space="0" w:color="auto"/>
      </w:divBdr>
    </w:div>
    <w:div w:id="952394581">
      <w:bodyDiv w:val="1"/>
      <w:marLeft w:val="0"/>
      <w:marRight w:val="0"/>
      <w:marTop w:val="0"/>
      <w:marBottom w:val="0"/>
      <w:divBdr>
        <w:top w:val="none" w:sz="0" w:space="0" w:color="auto"/>
        <w:left w:val="none" w:sz="0" w:space="0" w:color="auto"/>
        <w:bottom w:val="none" w:sz="0" w:space="0" w:color="auto"/>
        <w:right w:val="none" w:sz="0" w:space="0" w:color="auto"/>
      </w:divBdr>
    </w:div>
    <w:div w:id="1152527719">
      <w:bodyDiv w:val="1"/>
      <w:marLeft w:val="0"/>
      <w:marRight w:val="0"/>
      <w:marTop w:val="0"/>
      <w:marBottom w:val="0"/>
      <w:divBdr>
        <w:top w:val="none" w:sz="0" w:space="0" w:color="auto"/>
        <w:left w:val="none" w:sz="0" w:space="0" w:color="auto"/>
        <w:bottom w:val="none" w:sz="0" w:space="0" w:color="auto"/>
        <w:right w:val="none" w:sz="0" w:space="0" w:color="auto"/>
      </w:divBdr>
    </w:div>
    <w:div w:id="1199316748">
      <w:bodyDiv w:val="1"/>
      <w:marLeft w:val="0"/>
      <w:marRight w:val="0"/>
      <w:marTop w:val="0"/>
      <w:marBottom w:val="0"/>
      <w:divBdr>
        <w:top w:val="none" w:sz="0" w:space="0" w:color="auto"/>
        <w:left w:val="none" w:sz="0" w:space="0" w:color="auto"/>
        <w:bottom w:val="none" w:sz="0" w:space="0" w:color="auto"/>
        <w:right w:val="none" w:sz="0" w:space="0" w:color="auto"/>
      </w:divBdr>
    </w:div>
    <w:div w:id="1202671455">
      <w:bodyDiv w:val="1"/>
      <w:marLeft w:val="0"/>
      <w:marRight w:val="0"/>
      <w:marTop w:val="0"/>
      <w:marBottom w:val="0"/>
      <w:divBdr>
        <w:top w:val="none" w:sz="0" w:space="0" w:color="auto"/>
        <w:left w:val="none" w:sz="0" w:space="0" w:color="auto"/>
        <w:bottom w:val="none" w:sz="0" w:space="0" w:color="auto"/>
        <w:right w:val="none" w:sz="0" w:space="0" w:color="auto"/>
      </w:divBdr>
    </w:div>
    <w:div w:id="1379433926">
      <w:bodyDiv w:val="1"/>
      <w:marLeft w:val="0"/>
      <w:marRight w:val="0"/>
      <w:marTop w:val="0"/>
      <w:marBottom w:val="0"/>
      <w:divBdr>
        <w:top w:val="none" w:sz="0" w:space="0" w:color="auto"/>
        <w:left w:val="none" w:sz="0" w:space="0" w:color="auto"/>
        <w:bottom w:val="none" w:sz="0" w:space="0" w:color="auto"/>
        <w:right w:val="none" w:sz="0" w:space="0" w:color="auto"/>
      </w:divBdr>
      <w:divsChild>
        <w:div w:id="2115436566">
          <w:marLeft w:val="0"/>
          <w:marRight w:val="0"/>
          <w:marTop w:val="0"/>
          <w:marBottom w:val="0"/>
          <w:divBdr>
            <w:top w:val="none" w:sz="0" w:space="0" w:color="auto"/>
            <w:left w:val="none" w:sz="0" w:space="0" w:color="auto"/>
            <w:bottom w:val="none" w:sz="0" w:space="0" w:color="auto"/>
            <w:right w:val="none" w:sz="0" w:space="0" w:color="auto"/>
          </w:divBdr>
          <w:divsChild>
            <w:div w:id="1756126668">
              <w:marLeft w:val="0"/>
              <w:marRight w:val="0"/>
              <w:marTop w:val="0"/>
              <w:marBottom w:val="0"/>
              <w:divBdr>
                <w:top w:val="none" w:sz="0" w:space="0" w:color="auto"/>
                <w:left w:val="none" w:sz="0" w:space="0" w:color="auto"/>
                <w:bottom w:val="none" w:sz="0" w:space="0" w:color="auto"/>
                <w:right w:val="none" w:sz="0" w:space="0" w:color="auto"/>
              </w:divBdr>
              <w:divsChild>
                <w:div w:id="788822624">
                  <w:marLeft w:val="0"/>
                  <w:marRight w:val="0"/>
                  <w:marTop w:val="0"/>
                  <w:marBottom w:val="0"/>
                  <w:divBdr>
                    <w:top w:val="none" w:sz="0" w:space="0" w:color="auto"/>
                    <w:left w:val="none" w:sz="0" w:space="0" w:color="auto"/>
                    <w:bottom w:val="none" w:sz="0" w:space="0" w:color="auto"/>
                    <w:right w:val="none" w:sz="0" w:space="0" w:color="auto"/>
                  </w:divBdr>
                  <w:divsChild>
                    <w:div w:id="1117259037">
                      <w:marLeft w:val="0"/>
                      <w:marRight w:val="0"/>
                      <w:marTop w:val="0"/>
                      <w:marBottom w:val="0"/>
                      <w:divBdr>
                        <w:top w:val="none" w:sz="0" w:space="0" w:color="auto"/>
                        <w:left w:val="none" w:sz="0" w:space="0" w:color="auto"/>
                        <w:bottom w:val="none" w:sz="0" w:space="0" w:color="auto"/>
                        <w:right w:val="none" w:sz="0" w:space="0" w:color="auto"/>
                      </w:divBdr>
                      <w:divsChild>
                        <w:div w:id="1871382790">
                          <w:marLeft w:val="0"/>
                          <w:marRight w:val="0"/>
                          <w:marTop w:val="0"/>
                          <w:marBottom w:val="0"/>
                          <w:divBdr>
                            <w:top w:val="none" w:sz="0" w:space="0" w:color="auto"/>
                            <w:left w:val="none" w:sz="0" w:space="0" w:color="auto"/>
                            <w:bottom w:val="none" w:sz="0" w:space="0" w:color="auto"/>
                            <w:right w:val="none" w:sz="0" w:space="0" w:color="auto"/>
                          </w:divBdr>
                          <w:divsChild>
                            <w:div w:id="1006009818">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125110">
      <w:bodyDiv w:val="1"/>
      <w:marLeft w:val="0"/>
      <w:marRight w:val="0"/>
      <w:marTop w:val="0"/>
      <w:marBottom w:val="0"/>
      <w:divBdr>
        <w:top w:val="none" w:sz="0" w:space="0" w:color="auto"/>
        <w:left w:val="none" w:sz="0" w:space="0" w:color="auto"/>
        <w:bottom w:val="none" w:sz="0" w:space="0" w:color="auto"/>
        <w:right w:val="none" w:sz="0" w:space="0" w:color="auto"/>
      </w:divBdr>
    </w:div>
    <w:div w:id="1553154226">
      <w:bodyDiv w:val="1"/>
      <w:marLeft w:val="0"/>
      <w:marRight w:val="0"/>
      <w:marTop w:val="0"/>
      <w:marBottom w:val="0"/>
      <w:divBdr>
        <w:top w:val="none" w:sz="0" w:space="0" w:color="auto"/>
        <w:left w:val="none" w:sz="0" w:space="0" w:color="auto"/>
        <w:bottom w:val="none" w:sz="0" w:space="0" w:color="auto"/>
        <w:right w:val="none" w:sz="0" w:space="0" w:color="auto"/>
      </w:divBdr>
    </w:div>
    <w:div w:id="1624651216">
      <w:bodyDiv w:val="1"/>
      <w:marLeft w:val="0"/>
      <w:marRight w:val="0"/>
      <w:marTop w:val="0"/>
      <w:marBottom w:val="0"/>
      <w:divBdr>
        <w:top w:val="none" w:sz="0" w:space="0" w:color="auto"/>
        <w:left w:val="none" w:sz="0" w:space="0" w:color="auto"/>
        <w:bottom w:val="none" w:sz="0" w:space="0" w:color="auto"/>
        <w:right w:val="none" w:sz="0" w:space="0" w:color="auto"/>
      </w:divBdr>
    </w:div>
    <w:div w:id="1663656954">
      <w:bodyDiv w:val="1"/>
      <w:marLeft w:val="0"/>
      <w:marRight w:val="0"/>
      <w:marTop w:val="0"/>
      <w:marBottom w:val="0"/>
      <w:divBdr>
        <w:top w:val="none" w:sz="0" w:space="0" w:color="auto"/>
        <w:left w:val="none" w:sz="0" w:space="0" w:color="auto"/>
        <w:bottom w:val="none" w:sz="0" w:space="0" w:color="auto"/>
        <w:right w:val="none" w:sz="0" w:space="0" w:color="auto"/>
      </w:divBdr>
    </w:div>
    <w:div w:id="1702821986">
      <w:bodyDiv w:val="1"/>
      <w:marLeft w:val="0"/>
      <w:marRight w:val="0"/>
      <w:marTop w:val="0"/>
      <w:marBottom w:val="0"/>
      <w:divBdr>
        <w:top w:val="none" w:sz="0" w:space="0" w:color="auto"/>
        <w:left w:val="none" w:sz="0" w:space="0" w:color="auto"/>
        <w:bottom w:val="none" w:sz="0" w:space="0" w:color="auto"/>
        <w:right w:val="none" w:sz="0" w:space="0" w:color="auto"/>
      </w:divBdr>
    </w:div>
    <w:div w:id="1761876196">
      <w:bodyDiv w:val="1"/>
      <w:marLeft w:val="0"/>
      <w:marRight w:val="0"/>
      <w:marTop w:val="0"/>
      <w:marBottom w:val="0"/>
      <w:divBdr>
        <w:top w:val="none" w:sz="0" w:space="0" w:color="auto"/>
        <w:left w:val="none" w:sz="0" w:space="0" w:color="auto"/>
        <w:bottom w:val="none" w:sz="0" w:space="0" w:color="auto"/>
        <w:right w:val="none" w:sz="0" w:space="0" w:color="auto"/>
      </w:divBdr>
    </w:div>
    <w:div w:id="1787968390">
      <w:bodyDiv w:val="1"/>
      <w:marLeft w:val="0"/>
      <w:marRight w:val="0"/>
      <w:marTop w:val="0"/>
      <w:marBottom w:val="0"/>
      <w:divBdr>
        <w:top w:val="none" w:sz="0" w:space="0" w:color="auto"/>
        <w:left w:val="none" w:sz="0" w:space="0" w:color="auto"/>
        <w:bottom w:val="none" w:sz="0" w:space="0" w:color="auto"/>
        <w:right w:val="none" w:sz="0" w:space="0" w:color="auto"/>
      </w:divBdr>
    </w:div>
    <w:div w:id="1809201164">
      <w:bodyDiv w:val="1"/>
      <w:marLeft w:val="0"/>
      <w:marRight w:val="0"/>
      <w:marTop w:val="0"/>
      <w:marBottom w:val="0"/>
      <w:divBdr>
        <w:top w:val="none" w:sz="0" w:space="0" w:color="auto"/>
        <w:left w:val="none" w:sz="0" w:space="0" w:color="auto"/>
        <w:bottom w:val="none" w:sz="0" w:space="0" w:color="auto"/>
        <w:right w:val="none" w:sz="0" w:space="0" w:color="auto"/>
      </w:divBdr>
    </w:div>
    <w:div w:id="1918513982">
      <w:bodyDiv w:val="1"/>
      <w:marLeft w:val="0"/>
      <w:marRight w:val="0"/>
      <w:marTop w:val="0"/>
      <w:marBottom w:val="0"/>
      <w:divBdr>
        <w:top w:val="none" w:sz="0" w:space="0" w:color="auto"/>
        <w:left w:val="none" w:sz="0" w:space="0" w:color="auto"/>
        <w:bottom w:val="none" w:sz="0" w:space="0" w:color="auto"/>
        <w:right w:val="none" w:sz="0" w:space="0" w:color="auto"/>
      </w:divBdr>
    </w:div>
    <w:div w:id="2042781998">
      <w:bodyDiv w:val="1"/>
      <w:marLeft w:val="0"/>
      <w:marRight w:val="0"/>
      <w:marTop w:val="0"/>
      <w:marBottom w:val="0"/>
      <w:divBdr>
        <w:top w:val="none" w:sz="0" w:space="0" w:color="auto"/>
        <w:left w:val="none" w:sz="0" w:space="0" w:color="auto"/>
        <w:bottom w:val="none" w:sz="0" w:space="0" w:color="auto"/>
        <w:right w:val="none" w:sz="0" w:space="0" w:color="auto"/>
      </w:divBdr>
    </w:div>
    <w:div w:id="2054957052">
      <w:bodyDiv w:val="1"/>
      <w:marLeft w:val="0"/>
      <w:marRight w:val="0"/>
      <w:marTop w:val="0"/>
      <w:marBottom w:val="0"/>
      <w:divBdr>
        <w:top w:val="none" w:sz="0" w:space="0" w:color="auto"/>
        <w:left w:val="none" w:sz="0" w:space="0" w:color="auto"/>
        <w:bottom w:val="none" w:sz="0" w:space="0" w:color="auto"/>
        <w:right w:val="none" w:sz="0" w:space="0" w:color="auto"/>
      </w:divBdr>
    </w:div>
    <w:div w:id="213752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9087"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tis.ozols@varam.gov.lv"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DA1E8384A24213B032AA2598BC73F2"/>
        <w:category>
          <w:name w:val="General"/>
          <w:gallery w:val="placeholder"/>
        </w:category>
        <w:types>
          <w:type w:val="bbPlcHdr"/>
        </w:types>
        <w:behaviors>
          <w:behavior w:val="content"/>
        </w:behaviors>
        <w:guid w:val="{E139B798-8AD1-4FB2-BB52-23AD3A59E868}"/>
      </w:docPartPr>
      <w:docPartBody>
        <w:p w:rsidR="004747F4" w:rsidRDefault="00D0547E" w:rsidP="00D0547E">
          <w:pPr>
            <w:pStyle w:val="68DA1E8384A24213B032AA2598BC73F2"/>
          </w:pPr>
          <w:r w:rsidRPr="00E90C01">
            <w:rPr>
              <w:rStyle w:val="Vietturateksts"/>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47E"/>
    <w:rsid w:val="00026A09"/>
    <w:rsid w:val="00031272"/>
    <w:rsid w:val="00033274"/>
    <w:rsid w:val="000551EB"/>
    <w:rsid w:val="00071592"/>
    <w:rsid w:val="00086F2A"/>
    <w:rsid w:val="000F7CF0"/>
    <w:rsid w:val="001E6C5C"/>
    <w:rsid w:val="0021142B"/>
    <w:rsid w:val="00234E78"/>
    <w:rsid w:val="00250D72"/>
    <w:rsid w:val="002565AD"/>
    <w:rsid w:val="002622CA"/>
    <w:rsid w:val="002821E8"/>
    <w:rsid w:val="002B2CFC"/>
    <w:rsid w:val="0038282C"/>
    <w:rsid w:val="003A4BE8"/>
    <w:rsid w:val="003A7F57"/>
    <w:rsid w:val="003D5630"/>
    <w:rsid w:val="004248AB"/>
    <w:rsid w:val="00443B9D"/>
    <w:rsid w:val="004747F4"/>
    <w:rsid w:val="004E28B3"/>
    <w:rsid w:val="00516B3D"/>
    <w:rsid w:val="005738DC"/>
    <w:rsid w:val="005C5B04"/>
    <w:rsid w:val="005C7D30"/>
    <w:rsid w:val="00636E48"/>
    <w:rsid w:val="006A5324"/>
    <w:rsid w:val="006E45CD"/>
    <w:rsid w:val="00711D3C"/>
    <w:rsid w:val="00727135"/>
    <w:rsid w:val="00767718"/>
    <w:rsid w:val="007B3B35"/>
    <w:rsid w:val="007C6710"/>
    <w:rsid w:val="0081679B"/>
    <w:rsid w:val="00867CD7"/>
    <w:rsid w:val="00885D54"/>
    <w:rsid w:val="00893B45"/>
    <w:rsid w:val="008B2E82"/>
    <w:rsid w:val="008D5474"/>
    <w:rsid w:val="009106C2"/>
    <w:rsid w:val="00993B1A"/>
    <w:rsid w:val="009A23E4"/>
    <w:rsid w:val="009B4091"/>
    <w:rsid w:val="009E0B60"/>
    <w:rsid w:val="00A91E6B"/>
    <w:rsid w:val="00A97F1F"/>
    <w:rsid w:val="00AE3327"/>
    <w:rsid w:val="00B846DE"/>
    <w:rsid w:val="00C33DB3"/>
    <w:rsid w:val="00C86A91"/>
    <w:rsid w:val="00CA2572"/>
    <w:rsid w:val="00CB2405"/>
    <w:rsid w:val="00CE1B75"/>
    <w:rsid w:val="00CF5729"/>
    <w:rsid w:val="00D0547E"/>
    <w:rsid w:val="00D40F41"/>
    <w:rsid w:val="00D45622"/>
    <w:rsid w:val="00D579F9"/>
    <w:rsid w:val="00E06AB9"/>
    <w:rsid w:val="00E20674"/>
    <w:rsid w:val="00E277EF"/>
    <w:rsid w:val="00E41F44"/>
    <w:rsid w:val="00EA003E"/>
    <w:rsid w:val="00EC17DE"/>
    <w:rsid w:val="00F131F3"/>
    <w:rsid w:val="00F14040"/>
    <w:rsid w:val="00F31DFD"/>
    <w:rsid w:val="00F6732A"/>
    <w:rsid w:val="00FB6372"/>
    <w:rsid w:val="00FC5C56"/>
    <w:rsid w:val="00FF0D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F6732A"/>
    <w:rPr>
      <w:color w:val="808080"/>
    </w:rPr>
  </w:style>
  <w:style w:type="paragraph" w:customStyle="1" w:styleId="68DA1E8384A24213B032AA2598BC73F2">
    <w:name w:val="68DA1E8384A24213B032AA2598BC73F2"/>
    <w:rsid w:val="00D05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8060F-02D8-48A6-AD43-887DB4CD4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Pages>
  <Words>26200</Words>
  <Characters>14934</Characters>
  <Application>Microsoft Office Word</Application>
  <DocSecurity>0</DocSecurity>
  <Lines>124</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Publisko elektronisko iepirkumu noteikumi</vt:lpstr>
      <vt:lpstr>Publisko elektronisko iepirkumu noteikumi</vt:lpstr>
    </vt:vector>
  </TitlesOfParts>
  <Company>VARAM</Company>
  <LinksUpToDate>false</LinksUpToDate>
  <CharactersWithSpaces>41052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Publisko elektronisko iepirkumu noteikumi</dc:title>
  <dc:subject>Izziņa par atzinumos sniegtajiem iebildumiem</dc:subject>
  <dc:creator>Ingrida Igaune</dc:creator>
  <dc:description>Igaune 66016780_x000d_
ingrida.igaune@varam.gov.lv</dc:description>
  <cp:lastModifiedBy>Ingrīda Igaune</cp:lastModifiedBy>
  <cp:revision>2</cp:revision>
  <cp:lastPrinted>2020-02-26T12:50:00Z</cp:lastPrinted>
  <dcterms:created xsi:type="dcterms:W3CDTF">2021-08-10T16:26:00Z</dcterms:created>
  <dcterms:modified xsi:type="dcterms:W3CDTF">2021-08-10T16:26:00Z</dcterms:modified>
</cp:coreProperties>
</file>