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norādīto normatīvo aktu saistību ar projektu. Pašreizējais formulējums nenodrošina pietiekamu skaidrojumu par projekta ietekmi uz uzskaitītajiem normatīvajiem aktiem vai sasaisti 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projekta atbilstību Latvijas Republikas starptautiskajām saistībām, anotācijas 5.1. apakšpunktā un 5.4. apakšpunkta 1. tabulā norādīta tikai Eiropas Parlamenta un Padomes 2022. gada 6. aprīļa Direktīva (ES) 2022/738, ar ko groza Direktīvu 2006/1/EK par bez transportlīdzekļa vadītājiem nomātu transportlīdzekļu izmantošanu kravu autopārvadājumiem (turpmāk - Direktīva 2022/738). Vēršam uzmanību, ka no anotācijas 1.3. apakšpunktā sniegtajiem skaidrojumiem izriet, ka uz projektu ir attiecināmas arī Eiropas Parlamenta un Padomes 2009. gada 21. oktobra Regulas (EK) Nr. 1072/2009 par kopīgiem noteikumiem attiecībā uz piekļuvi starptautisko kravas autopārvadājumu tirgum (turpmāk - Regula 1072/2009) 4. panta 4. un 5. punkts. Attiecīgi lūdzam veikt nepieciešamos anotācijas papildinājumus, nolūkā pilnvērtīgi atspoguļot projekta atbilstību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pārskatīt grozījumiem pakļautos Ministru kabineta 2012. gada 21. februāra noteikumu Nr. 122 "Kārtība, kādā izsniedz, anulē vai uz laiku aptur Eiropas Kopienas atļaujas, Eiropas Kopienas atļauju kopijas un autovadītāja atestātus starptautiskajiem komercpārvadājumiem ar autotransportu Eiropas Savienības teritorijā" (turpmāk - noteikumi Nr.122) punktus un izvērtēt, vai uz tiem attiecināmie, šī projekta anotācijā nenorādītie (iepriekš pārņemtie/ieviestie), Eiropas Savienības tiesību akti joprojām ir attiecināmi uz noteikumu Nr. 122 normām. Tādā gadījumā, iesakām papildināt anotācijas 5.4. apakšpunktu ar papildus norādi uz to, ka līdz šim pārņemtās/ieviestās, no Eiropas Savienības tiesību normām  izrietošās prasības netiek mainītas vai ietekmētas. Minētais attiecas, piemēram, uz noteikumu Nr.122 9.1. apakšpunktu un Regulas Nr.1072/2009 4.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apakšpunkta 1. tabulā raksturo projekta atbilstības pakāpi Eiropas Savienības tiesību aktiem, norādot katru attiecīgā Eiropas Savienības tiesību akta pantu, daļu, punktu, apakšpunktu, kas jāpārņem vai jāievieš nacionālajā tiesību sistēmā (A aile). "B" ailē norāda katru projekta pantu, daļu, punktu, apakšpunktu, ar kuru tiks pārņemts vai ieviests Eiropas Savienības tiesību akta pants, daļa, punkts vai apakšpunkts, vai norāda vispārīgu atsauci uz tiesību aktu, kurā ir vai tiks pārņemtas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projekta 1.12. apakšpunktu un 2. punktu tiek ieviestas arī direktīvas 2022/738 2. panta 1. punkta prasības, kas ir atspoguļojamas anotācijas 5.4. apakšpunkta 1. tabulā. Tāpat tabulā jānorāda arī direktīvas 2022/738 2. panta 2. punkts, 3. pants vai 4. pants, kas projektā nav jāievieš, bet tabulā ir skaidrojams. Piemēram, direktīvas 2022/738 4. panta rindas "B" ailē norādot: "Nav jāpārņem; minēti direktīvas adresāti". Ievērojot minēto,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5.4. apakšpunkta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kompetentā iestāde pieņem šo noteikumu </w:t>
            </w:r>
            <w:r w:rsidR="00000000" w:rsidRPr="00000000" w:rsidDel="00000000">
              <w:rPr>
                <w:rtl w:val="0"/>
              </w:rPr>
              <w:t xml:space="preserve">2.2.</w:t>
            </w:r>
            <w:r w:rsidR="00000000" w:rsidRPr="00000000" w:rsidDel="00000000">
              <w:rPr>
                <w:rtl w:val="0"/>
              </w:rPr>
              <w:t xml:space="preserve">apakšpunktā minēto lēmumu par Kopienas atļaujas, Kopienas atļaujas kopijas vai transportlīdzekļa vadītāja atestāta anulēšanu, pārvadātājs 15 dienu laikā pēc lēmuma saņemšanas anulēto dokumentu nodod kompetentajā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1.10. apakšpunktā piedāvātais Noteikumu Nr. 122 20. punkts neatšķiras no spēkā esošās Noteikumu Nr. 122 20. punkta redakcijas. Vienlaikus projekta anotācijas 1.3. sadaļā skaidrots, ka ar projektu paredzēts noteikt, ka Noteikumu Nr. 122 20. punktā ietvertais regulējums attiecināms vienīgi uz kompetentās iestādes lēmumu par transportlīdzekļa vadītāja atestāta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1.10. apakšpunktā piedāvāto Noteikumu Nr. 122 20. punktu vai svītrot projekta 1.10. apakšpunktu, atbilstoši precizējot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1.10.apakšpunkts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kompetentā iestāde pieņem šo noteikumu </w:t>
            </w:r>
            <w:r w:rsidR="00000000" w:rsidRPr="00000000" w:rsidDel="00000000">
              <w:rPr>
                <w:rtl w:val="0"/>
              </w:rPr>
              <w:t xml:space="preserve">2.2.</w:t>
            </w:r>
            <w:r w:rsidR="00000000" w:rsidRPr="00000000" w:rsidDel="00000000">
              <w:rPr>
                <w:rtl w:val="0"/>
              </w:rPr>
              <w:t xml:space="preserve">apakšpunktā minēto lēmumu par transportlīdzekļa vadītāja atestāta anulēšanu, pārvadātājs 15 dienu laikā pēc lēmuma saņemšanas anulēto dokumentu nodod kompetentajā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1.9. apakšpunktā piedāvāto noteikumu Nr. 122 15.</w:t>
            </w:r>
            <w:r w:rsidR="00000000" w:rsidRPr="00000000" w:rsidDel="00000000">
              <w:rPr>
                <w:vertAlign w:val="superscript"/>
                <w:rtl w:val="0"/>
              </w:rPr>
              <w:t xml:space="preserve">1</w:t>
            </w:r>
            <w:r w:rsidR="00000000" w:rsidRPr="00000000" w:rsidDel="00000000">
              <w:rPr>
                <w:rtl w:val="0"/>
              </w:rPr>
              <w:t xml:space="preserve"> punkta redakciju un tieši "Autotransporta direkcija" lietojumu tajā. Norādām, ka atbilstoši noteikumu Nr. 122 1. punktam valsts sabiedrība ar ierobežotu atbildību "Autotransporta direkcija" tajos formulējama kā "kompetentā iestāde". Ievērojot miēto,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w:t>
            </w:r>
            <w:r w:rsidR="00000000" w:rsidRPr="00000000" w:rsidDel="00000000">
              <w:rPr>
                <w:vertAlign w:val="superscript"/>
                <w:rtl w:val="0"/>
              </w:rPr>
              <w:t xml:space="preserve">1</w:t>
            </w:r>
            <w:r w:rsidR="00000000" w:rsidRPr="00000000" w:rsidDel="00000000">
              <w:rPr>
                <w:rtl w:val="0"/>
              </w:rPr>
              <w:t xml:space="preserve">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8. augustā.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2022.gada 6.aprīļa Direktīvas (ES) 2022/738, ar ko groza Direktīvu 2006/1/EK par bez transportlīdzekļa vadītājiem nomātu transportlīdzekļu izmantošanu kravu autopārvadājumiem (turpmāk - direktīva 2022/738) 2. panta pirmajam punktam normatīvajiem un administratīvajiem aktiem, kas vajadzīgi, lai izpildītu šīs direktīvas prasības ir jāstājas spēkā līdz 2023. gada 6. augustam, savukārt projektā un anotācijā paredzētais spēkā stāšanās laiks ir 2023. gada 8. augusts. Lūdzam apsvērt iespēju precizēt projekta spēkā stāšanās noteikumus, ja tas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1.2.apakšpunktā.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apakšpunktā, kā izstrādes pamatojums norādīta ministrijas/iestādes iniciatīva, tajā pašā laikā aprakstā norādīta nepieciešamība nodrošināt nacionālā regulējuma atbilstību direktīvai 2022/738. Ievērojot minēto, iesakām pārskatīt, vai kā pamatojums nebūtu norādāma nevis ministrijas iniciatīva, bet Eiropas Savienības normatīvais akts (direktīva 2022/738) un nepieciešamības gadījumā attiecīgi preiczēt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apakšpunktā iekļauto pēdējo problēmas aprakstu, ņemot vērā, ka ar projekta 1.11. apakšpunktu tiek ieviestas direktīvas 2022/738 2. panta pirmā punkta otrās daļas prasības, nevis 2. panta otrais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šāds precizējums nepieciešams arī anotācijas 5.4. apakšpunkta 1. tabulā, kā arī attiecīgajā tabulas rindā, "B" ailē nepieciešams norādīt nevis "noteikumu projekta 1.5.apakšpunkts", bet "noteikumu projekta 1.11.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tabulā norādīt arī direktīvas 2022/738 2. panta otro punktu un 3. pantu, kas projektā nav jāievieš, bet tabulā ir norādāms kā tāds, kas nav jāpārņem, analoģiski tam kā atspoguļots Direktīvas (ES)  2022/738 4.pants. Savukārt informāciju par "Regula Nr.1072/2009 4.panta 3., 4. un 5.punkts" ieviešanu lūdzam pārcelt uz tabulas daļu par Eiropas Parlamenta un Padomes 2009. gada 21. oktobra Regulu (EK) Nr. 1072/2009 par kopīgiem noteikumiem attiecībā uz piekļuvi starptautisko kravas autopārvadājumu tirgum.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saikļa "vai" lietojumu anotācijas 1.3. apakšpunkta daļā: "[..] kurā norāda citā dalībvalstī reģistrēta kravas transportlīdzekļa reģistrācijas apliecību vai tā kopiju vai citā dalībvalstī reģistrēta kravas transportlīdzekļa tehniskās apskates protokolu vai tā kopiju.", aizstājot to ar saikli "un". Vēršam uzmanību, ka atbilstoši izziņas 7. punktam ir veikti precizējumi, savukārt iepazīstoties ar atkārtoti iesniegto anotāciju tika konstatēts, ka tās, konkrētajā ieteikumā norādītā sadaļa, ir palikusi nemainīga.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saikļa "vai" lietojumu anotācijas 1.3. apakšpunkta daļā: "[..] kurā norāda citā dalībvalstī reģistrēta kravas transportlīdzekļa reģistrācijas apliecību vai tā kopiju </w:t>
            </w:r>
            <w:r w:rsidR="00000000" w:rsidRPr="00000000" w:rsidDel="00000000">
              <w:rPr>
                <w:b w:val="1"/>
                <w:u w:val="single"/>
                <w:rtl w:val="0"/>
              </w:rPr>
              <w:t xml:space="preserve">vai</w:t>
            </w:r>
            <w:r w:rsidR="00000000" w:rsidRPr="00000000" w:rsidDel="00000000">
              <w:rPr>
                <w:rtl w:val="0"/>
              </w:rPr>
              <w:t xml:space="preserve"> citā dalībvalstī reģistrēta kravas transportlīdzekļa tehniskās apskates protokolu vai tā kopiju.", aizstājot to ar saikli "un". Minētais attiecināms tieši uz saikli "vai" starp teksta daļu "citā dalībvalstī reģistrēta kravas transportlīdzekļa reģistrācijas apliecību vai tā kopiju" un "citā dalībvalstī reģistrēta kravas transportlīdzekļa tehniskās apskates protokolu vai tā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saiklis „un” ir kumulatīvs nosacījums, kura lietošanas gadījumā ir jāiestājas visiem projektā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122 10. punktam un plānotajiem grozījumiem, iesniedzot punktā minēto iesniegumu SIA "Autotransporta direkcija" ir jānorāda visa punktā uzskaitītā informācija, nevis viens no uzskaitītajiem, attiecīgi, lai neradītu maldīgu izpratni, skaidrojumā lietojams saiklis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astotās problēmas risinājuma aprakstu par noteikumu Nr.122 papildināšanu ar 15.</w:t>
            </w:r>
            <w:r w:rsidR="00000000" w:rsidRPr="00000000" w:rsidDel="00000000">
              <w:rPr>
                <w:vertAlign w:val="superscript"/>
                <w:rtl w:val="0"/>
              </w:rPr>
              <w:t xml:space="preserve">1</w:t>
            </w:r>
            <w:r w:rsidR="00000000" w:rsidRPr="00000000" w:rsidDel="00000000">
              <w:rPr>
                <w:rtl w:val="0"/>
              </w:rPr>
              <w:t xml:space="preserve"> punktu (projekta 1.9.punkts), izvērstāki skaidrojot ieviestā punkta saturu. Pašreizējais apraksts ir pārāk vispārināts un nekonkrēts un nesniedz pilnīgu ieskatu punkta būtībā.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1.3.apakšpunkta astotās problēmas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anotāciju,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anotācijā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norādīto tiesību aktu projektu, normatīvo aktu saistību ar projektu. Pašreizējais formulējums nenodrošina pietiekamu skaidrojumu par projekta ietekmi uz uzskaitītajiem normatīvajiem aktiem vai sasaisti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Ieraksts anotācijas 4.1.apakšpunktā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autotransporta līdzeklim, kuram izsniegta Kopienas atļaujas kopija, mainās valsts reģistrācijas numurs, pēc pārvadātāja iesnieguma saņemšanas par valsts reģistrācijas numura maiņu kompetentā iestāde veic datu maiņu, norādot autotransporta līdzekļa mainīto valsts reģistrācijas numuru un izsniedz jaunu Kopienas atļaujas kopiju. Gadījumā, kad valsts reģistrācijas numurs mainās autotransporta līdzeklim, kas tiek nomāts, pārvadātājs, iesniedzot kompetentajā iestādē šajā punktā minēto iesniegumu, tam pievieno attiecīgi šo noteikumu </w:t>
            </w:r>
            <w:r w:rsidR="00000000" w:rsidRPr="00000000" w:rsidDel="00000000">
              <w:rPr>
                <w:rtl w:val="0"/>
              </w:rPr>
              <w:t xml:space="preserve">10.3.</w:t>
            </w:r>
            <w:r w:rsidR="00000000" w:rsidRPr="00000000" w:rsidDel="00000000">
              <w:rPr>
                <w:rtl w:val="0"/>
              </w:rPr>
              <w:t xml:space="preserve"> , </w:t>
            </w:r>
            <w:r w:rsidR="00000000" w:rsidRPr="00000000" w:rsidDel="00000000">
              <w:rPr>
                <w:rtl w:val="0"/>
              </w:rPr>
              <w:t xml:space="preserve">10.5.["Kļūda! Atsauces avots nav atrasts."] </w:t>
            </w:r>
            <w:r w:rsidR="00000000" w:rsidRPr="00000000" w:rsidDel="00000000">
              <w:rPr>
                <w:rtl w:val="0"/>
              </w:rPr>
              <w:t xml:space="preserve"> vai </w:t>
            </w:r>
            <w:r w:rsidR="00000000" w:rsidRPr="00000000" w:rsidDel="00000000">
              <w:rPr>
                <w:rtl w:val="0"/>
              </w:rPr>
              <w:t xml:space="preserve">​["Kļūda! Atsauces avots nav atrasts."] </w:t>
            </w:r>
            <w:r w:rsidR="00000000" w:rsidRPr="00000000" w:rsidDel="00000000">
              <w:rPr>
                <w:rtl w:val="0"/>
              </w:rPr>
              <w:t xml:space="preserve">["Kļūda! Atsauces avots nav atrasts."] </w:t>
            </w:r>
            <w:r w:rsidR="00000000" w:rsidRPr="00000000" w:rsidDel="00000000">
              <w:rPr>
                <w:rtl w:val="0"/>
              </w:rPr>
              <w:t xml:space="preserve">apakšpunktā</w:t>
            </w:r>
            <w:r w:rsidR="00000000" w:rsidRPr="00000000" w:rsidDel="00000000">
              <w:rPr>
                <w:rtl w:val="0"/>
              </w:rPr>
              <w:t xml:space="preserve"> minētos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attiecīgā punkta redakciju, novēršot tehniskās nepilnības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nepilnības novērstas, teksta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23-TA-981</w:t>
    </w:r>
    <w:r>
      <w:br/>
    </w:r>
    <w:r w:rsidR="00000000" w:rsidRPr="00000000" w:rsidDel="00000000">
      <w:rPr>
        <w:rtl w:val="0"/>
      </w:rPr>
      <w:t xml:space="preserve">04.08.2023. 13.33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23-TA-981</w:t>
    </w:r>
    <w:r>
      <w:br/>
    </w:r>
    <w:r w:rsidR="00000000" w:rsidRPr="00000000" w:rsidDel="00000000">
      <w:rPr>
        <w:rtl w:val="0"/>
      </w:rPr>
      <w:t xml:space="preserve">04.08.2023. 13.33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Izziņa_23-TA-981.docx</dc:title>
</cp:coreProperties>
</file>

<file path=docProps/custom.xml><?xml version="1.0" encoding="utf-8"?>
<Properties xmlns="http://schemas.openxmlformats.org/officeDocument/2006/custom-properties" xmlns:vt="http://schemas.openxmlformats.org/officeDocument/2006/docPropsVTypes"/>
</file>