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25-TA-2909: Rīkojuma (grozījumu)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2024. gada 28. marta rīkojumā Nr. 236 "Par 2.1.2.2.i. investīcijas projekta "Iekšlietu ministrijas Informācijas centra mākoņdatošanas pakalpojumu attīstība valsts federētā mākoņa ietvaros" pases un centralizētās funkcijas vai koplietošanas pakalpojuma attīstības plāna apstiprināšanu"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(28.03.2024.)</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15.01.2026. 11:48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Ministru kabineta rīkojuma projekta anotācijas 3. sadaļas punktā “Cita informācija” precizēt informāciju par uzturēšanas izdevumu pēc projekta pabeigšanas pieprasīšanu, norādot, ka papildu nepieciešamais finansējums projekta rezultātu uzturēšanai tiks pieprasīts normatīvajos aktos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rīkojuma projekta anotācijas 3. sadaļas punkts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2.1.2.2.i. investīcijas projekta "Iekšlietu ministrijas Informācijas centra mākoņdatošanas pakalpojumu attīstība valsts federētā mākoņa ietvaros" pases un centralizētās funkcijas vai koplietošanas pakalpojuma attīstības plāna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7. septembra noteikumu Nr. 606 "Ministru kabineta kārtības rullis" (turpmāk – Ministru kabineta kārtības rullis) 55. punktam atbildīgā ministrija, virzot projektu saskaņošanai, nosaka atzinuma sniegšanas termiņu vispārējā kārtībā – no 10 darbdienām, steidzamības kārtībā – līdz trim darbdienām. Steidzamības kārtību var piemērot tikai izņēmuma gadījumā, ja jautājumu nepieciešams risināt nekavējoties saistībā ar tādu valstij nelabvēlīgu seku iestāšanos, kas skar būtiskas sabiedrības intereses vai valsts starptautiskās, finanšu, ekonomiskās vai drošības intereses. Steidzamība </w:t>
            </w:r>
            <w:r w:rsidR="00000000" w:rsidRPr="00000000" w:rsidDel="00000000">
              <w:rPr>
                <w:u w:val="single"/>
                <w:rtl w:val="0"/>
              </w:rPr>
              <w:t xml:space="preserve">jāpamato pēc būtības, norādot konkrētās nelabvēlīgās sekas</w:t>
            </w:r>
            <w:r w:rsidR="00000000" w:rsidRPr="00000000" w:rsidDel="00000000">
              <w:rPr>
                <w:rtl w:val="0"/>
              </w:rPr>
              <w:t xml:space="preserve">. Par steidzamības pamatu netiek uzskatīts iepriekš laikus zināma uzdevuma izpildes termiņa kavējums.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minēto vēršam uzmanību, ka nav sniegts atbilstošs pamatojums šo rīkojuma projektu virzīt saskaņošanai steidzamības kārtībā. Kaut gan 2021. gada 7.septembra Ministru kabineta sēdes protokola Nr. 60 32.§ 5.punktā pieņemts zināšanai, ka ar Atveseļošanas fonda plāna īstenošanu saistītie normatīvo aktu projekti, kā arī informatīvie ziņojumi izskatīšanai Ministru kabinetā tiek virzīti steidzamības kārtībā, tomēr minētais neuzliek ministrijām par pienākumu visus dokumentus virzīt kā steidzamus, ja tas objektīvi nav nepieciešams, kā arī neizslēdz atbildīgo ministriju pienākumu vērtēt un pamatot steidzamību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turpmāk, nosakot atzinuma sniegšanas termiņu, ievērot Ministru kabineta ruļļa 55.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ANM projekta īstenošana ir jāveic līdz 2026.gada 31.maijam un līdz tam jāpaspēj veikt nepieciešamos grozījumus, lai projekta ieguvumu mērāmie rādītāji atbilstu faktiskajai situācijai un iespējām. Nelabvēlīgās sekas – neveicot grozījumus netiks sasniegti projekta mērķi, projekta ieguvumu mērāmie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2.1.2.2.i. investīcijas projekta "Iekšlietu ministrijas Informācijas centra mākoņdatošanas pakalpojumu attīstība valsts federētā mākoņa ietvaros" pases un centralizētās funkcijas vai koplietošanas pakalpojuma attīstības plāna apstiprināšanu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25-TA-2909</w:t>
    </w:r>
    <w:r>
      <w:br/>
    </w:r>
    <w:r w:rsidR="00000000" w:rsidRPr="00000000" w:rsidDel="00000000">
      <w:rPr>
        <w:rtl w:val="0"/>
      </w:rPr>
      <w:t xml:space="preserve">23.01.2026. 13.22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25-TA-2909</w:t>
    </w:r>
    <w:r>
      <w:br/>
    </w:r>
    <w:r w:rsidR="00000000" w:rsidRPr="00000000" w:rsidDel="00000000">
      <w:rPr>
        <w:rtl w:val="0"/>
      </w:rPr>
      <w:t xml:space="preserve">23.01.2026. 13.22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Izziņa_25-TA-2909.docx</dc:title>
</cp:coreProperties>
</file>

<file path=docProps/custom.xml><?xml version="1.0" encoding="utf-8"?>
<Properties xmlns="http://schemas.openxmlformats.org/officeDocument/2006/custom-properties" xmlns:vt="http://schemas.openxmlformats.org/officeDocument/2006/docPropsVTypes"/>
</file>