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22-TA-2496: Noteikumu projekts (Jauns)</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Atbalsta energoietilpīgiem apstrādes rūpniecības komersantiem Krievijas militārās agresijas pret Ukrainu radīto seku uz ekonomiku mazināšanai īstenošanas noteikumi</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Noteikumi par atbalstu energoietilpīgiem komersantiem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noteikumu projekta nosaukums neatbilst Ministru kabineta 2009. gada 3. februāra noteikumu Nr. 108 „Normatīvo aktu projektu sagatavošanas noteikumi” (turpmāk - MKN 108) 90., 91. un 92. punktam, kas noteic, ka noteikumu projekta nosaukumu veido iespējami īsu un atbilstošu likumā noteiktajam pilnvarojumam Ministru kabinetam un noteikumu saturam, vārdus “kārtība”, “noteikumi” v.tml. rakstot kā nosaukuma pēdējo vārdu un ka nosaukumu ar vārdiem “Noteikumi par” iesāk tikai retos izņēmuma gadījumos. Attiecīgi lūdzam precizēt projekta nosaukumu. Papildus, precizējot nosaukumu, lūdzam arī iekļaut norādi uz energoietilpīga komersanta darbības veidu atbilstoši noteikumu projekta 1. punktam, kā arī atbalsta sniegšanas mērķi - proti, atbalsta sniegšana paredzēta komersanta Krievijas militārās agresijas pret Ukrainu radīto seku uz ekonomiku mazināšanai. Salīdzinājumam lūdzam sk. citu uz Pret Ukrainu vērstās Krievijas militārās agresijas dēļ piemēroto sankciju un pretpasākumu izraisīto ekonomisko seku pārvarēšanas atbalsta likuma (turpmāk - likums) 4. panta deleģējuma izdoto Ministru kabineta noteikumu nosaukumus.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MK noteikumu projekta nosaukums.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Atbalsta energoietilpīgiem apstrādes rūpniecības komersantiem Krievijas militārās agresijas pret Ukrainu radīto seku uz ekonomiku mazināšanai īstenošanas noteikumi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Noteikumi par atbalstu energoietilpīgiem komersantiem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(LBBA - 22.08.2022.)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Latvijas Biodegvielu un bioenerģijas asociācija (turpmāk – Asociācija) ir iepazinusies ar Ekonomikas ministrijas izstrādāto Ministru kabineta noteikumu projektu "Noteikumi par atbalstu energoietilpīgiem komersantiem" (22-TA-2496) (turpmāk - Noteikumu projekts) un likumprojektu "Grozījumi Pret Ukrainu vērstās Krievijas militārās agresijas dēļ piemēroto sankciju un pretpasākumu izraisīto ekonomisko seku pārvarēšanas atbalsta likumā" (22-TA-2495) (turpmāk abi kopā – tiesību aktu projekti), kas paredz atbalstu energoietilpīgiem apstrādes rūpniecības uzņēmumiem energoresursu cenu kāpuma daļējai kompensēšanai.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Ir atbalstāma Ekonomikas ministrijas iecere palīdzēt energoietilpīgiem apstrādes rūpniecības uzņēmumiem, taču šobrīd attiecīgie tiesību aktu projekti šo mērķi sasniedz tikai daļēji, tāpēc Asociācija pauž šādus iebildumus: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Ekonomikas ministrijas izstrādātie tiesību aktu projekti paredz atbalstu tikai uzņēmumiem, kuri kā kurināmo izmanto dabasgāzi, kas Latvijā tiek importēta. Savukārt tiem uzņēmumiem, kas izmanto citus kurināmā veidus (tai skaitā Latvijā saražotus), atbalsts netiek paredzēts.  Ne visā Latvijas teritorijā ir attīstīts dabasgāzes pārvades un sadales tīkls, tāpēc Asociācija iebilst pret šādu limitējošu kritēriju ietveršanu tiesību aktu projektos un ierosina Noteikumu projektu tvērumu paplašināt, paredzot atbalstu jebkura veida kurināmā atbalstam, tajā skaitā sašķidrinātai naftas gāzei (LPG).</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Lūdzam Noteikumu projekta 31.punktā izslēgt normu par granta atgriešanu, ja uzņēmums 2022. gadu pabeidz ar peļņu. Asociācija ierosina paredzēt, ka grants būtu atgriežams 3 gadu laikā, jo tas palīdzētu uzņēmumiem risināt problēmas ar nepietiekamiem apgrozāmiem līdzekļiem, kas radušās sakarā ar kopējo izejvielu un energoresursu cenu kāpumu saistībā ar ieviestajām sankcijām pret Krieviju. Šādas izmaiņas minimizētu produkcijas cenu svārstības riskus un palielinātu uzņēmumu konkurētspēju starptautiskos tirgos.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Asociācijas ieskatā būtu jāsniedz atbalsts primāri tieši eksportējošiem apstrādes rūpniecības komersantiem, kas tādējādi arī veicinātu Latvijas tautsaimniecības izaugsmi. Ņemot vērā minēto, Asociācija ierosina tiesību aktu projektus papildināt ar nosacījumu, ka komersantam, kas saņem atbalstu, jāatbilst vienai no minētajām pazīmēm: a) komersants vai komersanta saistītās personas eksportē vismaz 51% no saražotā; b) komersanta eksporta apjoms pēdējā noslēgtajā finanšu gadā ir vismaz 1 000 000 euro.</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Izvērtēts viedoklis. Pie pirmā punkta - projekts precizēts 5.3. apakšpunktā par energoizmaksu apjomu no kopējām komersanta saimnieciskās darbības izmaksām. Papildus skaidrojam, ka šobrīd atbalsts tiek paredzēts saskaņā ar Pagaidu regulējuma 52.punktu, nevis 53.punktu. Pie otrā punkta - precizēts. Pēc Ekonomikas ministrijas ieskatiem  atbalstošie uzņēmumi būs eksportējošie uzņēmumi līdz ar to tiks nodrošināts asociācijas iebildumā sniegtie priekšlikumi.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Atbalsta energoietilpīgiem apstrādes rūpniecības komersantiem Krievijas militārās agresijas pret Ukrainu radīto seku uz ekonomiku mazināšanai īstenošanas noteikumi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Noteikumi par atbalstu energoietilpīgiem komersantiem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(LBBA - 22.08.2022.)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Latvijas Biodegvielu un bioenerģijas asociācija (turpmāk – Asociācija) ir iepazinusies ar Ekonomikas ministrijas izstrādāto Ministru kabineta noteikumu projektu "Noteikumi par atbalstu energoietilpīgiem komersantiem" (22-TA-2496) (turpmāk - Noteikumu projekts), kas paredz atbalstu energoietilpīgiem apstrādes rūpniecības uzņēmumiem energoresursu cenu kāpuma daļējai kompensēšanai.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Ir atbalstāma Ekonomikas ministrijas iecere palīdzēt energoietilpīgiem apstrādes rūpniecības uzņēmumiem, taču šobrīd Noteikumu projekts šo mērķi sasniedz tikai daļēji, tāpēc Asociācija pauž šādus iebildumus: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Norādām, ka ar Noteikumu projektu tiek paredzēts atbalsts tikai tiem uzņēmumiem, kuri kā kurināmo izmanto dabasgāzi, kas Latvijā tiek importēta. Savukārt tiem uzņēmumiem, kas izmanto citus kurināmā veidus (tai skaitā Latvijā saražotus), atbalsts netiek paredzēts. Ne visā Latvijas teritorijā ir attīstīts dabasgāzes pārvades un sadales tīkls, tāpēc Asociācija iebilst pret šādu limitējošu kritēriju ietveršanu un ierosina Noteikumu projekta tvērumu paplašināt, paredzot atbalstu jebkura veida kurināmā atbalstam, tajā skaitā sašķidrinātai naftas gāzei (LPG).</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Norādām, ka šādas izmaiņas ir pieļaujamas saskaņā ar 2022. gada 24. marta paziņojuma "Krīzes pagaidu regulējums valsts atbalsta pasākumiem, ar ko atbalsta ekonomiku pēc Krievijas agresijas pret Ukrainu" (2022/C 131 I/01) 2.4. sadaļas "Atbalsts attiecībā uz papildu izmaksām, kas radušās sakarā ar ārkārtīgi krasu dabasgāzes un elektroenerģijas cenu pieaugumu"  53. a) apakšpunktu, kurš paredz, ka atbalsta aprēķinos jāņem vērā visa veida energoprodukti. </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Lūdzam Noteikumu projekta 31.punktā izslēgt normu par granta atgriešanu, ja uzņēmums 2022. gadu pabeidz ar peļņu. Asociācija ierosina paredzēt, ka grants būtu atgriežams 3 gadu laikā, jo tas palīdzētu uzņēmumiem risināt problēmas ar nepietiekamiem apgrozāmiem līdzekļiem, kas radušās sakarā ar kopējo izejvielu un energoresursu cenu kāpumu saistībā ar ieviestajām sankcijām pret Krieviju. Šādas izmaiņas minimizētu produkcijas cenu svārstības riskus un palielinātu uzņēmumu konkurētspēju starptautiskos tirgos.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Asociācijas ieskatā būtu jāsniedz atbalsts primāri tieši eksportējošiem apstrādes rūpniecības komersantiem, kas tādējādi arī veicinātu Latvijas tautsaimniecības izaugsmi. Ņemot vērā minēto, Asociācija ierosina Noteikumu projektu papildināt ar nosacījumu, ka komersantam, kas saņem atbalstu, jāatbilst vienai no minētajām pazīmēm: a) komersants vai komersanta saistītās personas eksportē vismaz 51% no saražotā; b) komersanta eksporta apjoms pēdējā noslēgtajā finanšu gadā ir vismaz 1 000 000 euro.</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Izvērtēts viedoklis. Pie pirmā punkta - projekts precizēts 5.3. apakšpunktā par energoizmaksu apjomu no kopējām komersanta saimnieciskās darbības izmaksām. Papildus skaidrojam, ka šobrīd atbalsts tiek paredzēts saskaņā ar Pagaidu regulējuma 52.punktu, nevis 53.punktu. Pie otrā punkta - precizēts.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Atbalsta energoietilpīgiem apstrādes rūpniecības komersantiem Krievijas militārās agresijas pret Ukrainu radīto seku uz ekonomiku mazināšanai īstenošanas noteikumi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Noteikumi par atbalstu energoietilpīgiem komersantiem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noteikumu projekta pamatinformācijas sadaļā nav ietverts pietiekams pamatojums projekta virzīšanai steidzamības kārtībā. Saskaņā ar Ministru kabineta 2021. gada 7. septembra noteikumu Nr. 606 "Ministru kabineta kārtības rullis" 55.2. apakšpunktu steidzamības kārtību var piemērot tikai izņēmuma gadījumā, ja jautājumu nepieciešams risināt nekavējoties saistībā ar tādu valstij nelabvēlīgu seku iestāšanos, kas skar būtiskas sabiedrības intereses vai valsts starptautiskās, finanšu, ekonomiskās vai drošības intereses. Steidzamība jāpamato pēc būtības, norādot konkrētās nelabvēlīgās sekas. Steidzamības pamatojumā ietvertā informācija norāda nevis uz konkrētām sekām, bet gan tikai uz iespējamām, spekulatīvām sekām, kas var iestāties. Attiecīgi lūdzam vai nu virzīt projektu vispārējā kārtībā, vai nu ietvert pietiekamu skaidrojumu projekta virzīšanai steidzamības kārtībā.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noteikumu projektam ir nepieciešams saglabāt steidzamības pamatojumu, ņemot vērā to, ka bez atbalsta komersantiem var nebūt pietiekami finanšu resursi, lai nodrošinātu saimnieciskās darbības nepārtrauktību, kas savukārt var ietekmēt šo uzņēmumu konkurētspēju starptautiskā tirgū.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Atbalsta energoietilpīgiem apstrādes rūpniecības komersantiem Krievijas militārās agresijas pret Ukrainu radīto seku uz ekonomiku mazināšanai īstenošanas noteikumi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Noteikumi par atbalstu energoietilpīgiem komersantiem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no projekta teksta nav viennozīmīgi saprotams, kas tiek saprasts ar vārdkopu "energoietilpīgs komersants". Attiecīgi lūdzam izvērtēt iespēju papildināt projektu ar vārdkopas skaidrojumu, nodrošinot skaidru un nepārprotamu tiesisko regulējumu, vai arī iekļaut skaidrojumu anotācijā.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anotācijā tiek skaidrots, kas tiek saprasts ar formulējumu "energoietilpīgs komersants".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Atbalsta energoietilpīgiem apstrādes rūpniecības komersantiem Krievijas militārās agresijas pret Ukrainu radīto seku uz ekonomiku mazināšanai īstenošanas noteikumi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Noteikumi par atbalstu energoietilpīgiem komersantiem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(LCB - 23.08.2022.)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Biedrība “Latvijas Ceļu būvētājs” apvieno 15 būvniecības uzņēmumus un, lai arī visi tie ir būvniecības uzņēmumi, lai veiktu būvdarbus, šie uzņēmumi pārvalda būtiskas ražotnes (asfalta ražotnes, betona izstrādājumu rūpnīcas, karjeri u.c.), kurās tiek ražoti dažādi materiāli un patērēti būtiski enerģijas apjomi.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Iepazīstoties ar plānoto Ministru kabineta noteikumu redakciju Biedrība secina, ka: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starp atbalstāmajām nozarēm nav iekļauti  ceļu un tiltu būvniecības uzņēmumi un tajos ietilpstošo ražotņu nozares, tas ir nav iekļautas, ne asfalta ražošana, ne betona izstrādājumu ražošana, ne minerālo materiālu ražošana (karjeru izstrāde).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Ņemot vērā, ka daļai ceļu un tiltu nozares uzņēmumu ražotnes ir iekļautas būvniecības uzņēmumu struktūrā, neizdalot tos atsevišķās juridiskā vienībās, šie uzņēmumi neizpilda publiski minēto kritēriju, ka enerģijas izmaksām jāpārsniedz 10% no kopējām uzņēmuma izmaksām, lai kvalificētos energointensīva uzņēmuma statusam un līdz ar to valsts atbalstam. Savukārt, ja tiek apskatītas konkrētās ražotnes, piemēram, asfalta ražotnes, tad šajās struktūrvienībās enerģijas izmaksas būtiski pārsniedz 10% no kopējām izmaksām, tas ir atkarībā no ražotnes un  izmantotā kurināmā veida, tās svārstās no 13% līdz 30% no kopējās asfalta pašizmaksas. Būtiski atzīmēt, ka ir ražotnes, kuras nav iekļautas būvniecības uzņēmumu struktūrā un līdz ar to veidojas situācija, kurā pastāv iespēja, ka daļa no ražotājiem kvalificēsies energointensīva uzņēmuma klasifikācijai un saņems valsts atbalstu, bet daļa ražotāju tikai to izvēlētās uzņēmuma struktūras dēļ nē. Iespējams arī citās nozarēs ir līdzīgas situācijas un  tādā gadījumā netiks veicināta līdzvērtīga konkurence, jo daļa ražotāju saņems atbalstu, bet daļa savas struktūras dēļ nē.</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Energoefektivitātes likums nosaka, ka “lielais elektroenerģijas patērētājs ir elektroenerģijas lietotājs, kura gada elektroenerģijas patēriņš pārsniedz 500 megavatstundas divos kalendāra gados pēc kārtas”. Respektīvi šajā likumā nav atsauces uz to, ka šim patēriņam jābūt vienā pieslēgumā. Tā pat nereti uzņēmumi ir vēsturiski attīstījušies tā, ka ražotnes atrodas dažādās vietās un pat vienai ražotnei ir vairāki pieslēgumi. Iemesli tam var būt dažādi, vai vēsturiskās attīstības dēļ, vai tehnisku iemeslu dēļ, vai lai pārvaldītu riskus, kas saistīti ar vienu pieslēgumu.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Būtiski atzīmēt, ka tieši ceļu un infrastruktūras būvniecībā, būtiskākā daļa no izejmateriāliem (būtiska daļa minerālmateriālu, betona izstrādājumi, asfalts) tiek ražoti Latvijā un tas nozīmē, ka atbalsts šo materiālu ražošanai atstās pozitīvu ietekmi uz to cenām un līdz ar to palielināsies ekonomiskā aktivitāte, jo būs iespējams veikt darbus, kuri izmaksu dēļ tika atlikti un kopumā pasūtītājiem būs iespēja veikt lielāku darbu apjomu ar pieejamo budžetu. Investīcijas infrastruktūrā ir viens no galvenajiem nosacījumiem arī lai citas nozares spētu tālāk attīstīties.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projekts. Precizēti kvalifikācijas kritēriji un papildināts atbalstāmo apstrādes rūpniecības nozaru saraksts.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Atbalsta energoietilpīgiem apstrādes rūpniecības komersantiem Krievijas militārās agresijas pret Ukrainu radīto seku uz ekonomiku mazināšanai īstenošanas noteikumi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Atbalsta energoietilpīgiem apstrādes rūpniecības komersantiem Krievijas militārās agresijas pret Ukrainu radīto seku uz ekonomiku mazināšanai īstenošanas noteikumi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- 05.09.2022.)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2022. gada 30. augusta likums "Grozījumi Pret Ukrainu vērstās Krievijas militārās agresijas dēļ piemēroto sankciju un pretpasākumu izraisīto ekonomisko seku pārvarēšanas atbalsta likumā" (turpmāk - grozījumi likumā) ir izsludināts 2022. gada 31. augustā un stāsies spēkā 2022. gada 14. septembrī, lūdzam nodrošināt noteikumu projekta atbilstošu virzību, lai tas nestātos spēkā pirms grozījumu likumā spēkā stāšanās.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Ņemts vērā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Atbalsta energoietilpīgiem apstrādes rūpniecības komersantiem Krievijas militārās agresijas pret Ukrainu radīto seku uz ekonomiku mazināšanai īstenošanas noteikumi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Atbalsta energoietilpīgiem apstrādes rūpniecības komersantiem Krievijas militārās agresijas pret Ukrainu radīto seku uz ekonomiku mazināšanai īstenošanas noteikumi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(LBBA - 05.09.2022.)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Latvijas Biodegvielu un bioenerģijas asociācija (turpmāk – Asociācija) ir iepazinusies ar Ekonomikas ministrijas precizēto Ministru kabineta noteikumu projektu "Noteikumi par atbalstu energoietilpīgiem komersantiem" (22-TA-2496) (turpmāk - Noteikumu projekts) un pauž šādus iebildumus: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Asociācijas ieskatā Noteikumu projekta 5.2.apakšpunktā noteiktais sasniedzamais energoresursu izmaksu slieksnis (vismaz 10% no komersanta kopējām saimnieciskās darbības izmaksām) ierobežo eksportējošu uzņēmumu iespējas saņemt līdzīga veida atbalstu, jo citas atbalsta programmas netiek paredzētas. Uzskatām, ka šajā brīdī būtiskākais ir palīdzēt pēc iespējas vairāk eksportspējīgiem uzņēmumiem, lai saglabātu to konkurētspēju starptautiskos tirgos. Lūdzam Noteikumu projekta 5.2.apakšpunktā minēto kritēriju aizstāt ar jaunu nosacījumu, ka komersantam, kurš saņem atbalstu jāatbilst vienai no šādām pazīmēm: a) komersants vai komersanta saistītās personas eksportē vismaz 51% no saražotā; b) komersanta eksporta apjoms pēdējā noslēgtajā finanšu gadā ir vismaz 1 000 000 euro; Vienlaikus lūdzam visā Noteikumu projektā (tostarp arī nosaukumā) atteikties no vārda “energoietilpīgs” lietojuma (dažādos locījumos). Saskaņā ar Komisijas paziņojuma "Krīzes pagaidu regulējums valsts atbalsta pasākumiem, ar ko atbalsta ekonomiku pēc Krievijas agresijas pret Ukrainu (2022/C 131 I/01)” 51.punktu energoietilpīgi uzņēmumi var saņemt papildu atbalstu (sk. paziņojuma 53.punktu), kas nozīmē, ka veidojot atbalsta programmu saskaņā ar 52.punktu uzņēmuma </w:t>
            </w:r>
            <w:r w:rsidR="00000000" w:rsidRPr="00000000" w:rsidDel="00000000">
              <w:rPr>
                <w:b w:val="1"/>
                <w:rtl w:val="0"/>
              </w:rPr>
              <w:t xml:space="preserve">energoietilpība nav jāizvirza kā kvalificēšanās kritērijs</w:t>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Tā kā ne visā Latvijas teritorijā ir attīstīts dabasgāzes pārvades un sadales tīkls, lūdzam Noteikumu projekta 5.3.apakšpunktā paredzēt iespēju komersantiem, kuriem nav iespējas izveidot pieslēgumu dabasgāzes tīklam, bet, kuri siltumenerģijas ieguvei izmanto citus energoresursus (piem. LPG), aprēķināt kurināmā ekvivalentu dabasgāzei, ņemot vērā šo citu energoresursu siltumspēju.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Pēc Ekonomikas ministrijas ieskatiem  atbalstošie uzņēmumi būs eksportējošie uzņēmumi līdz ar to tiks nodrošināts asociācijas iebildumā sniegtie priekšlikumi. Precizēts pirmais priekšlikums. Sakaidrojam, lai nodrošinātu skaidru tiesību normu piemērošanu attiecībā uz atbalsta saņēmējiem tiek lietots formulējs energoietilpīgs komersants.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Atbalsta energoietilpīgiem apstrādes rūpniecības komersantiem Krievijas militārās agresijas pret Ukrainu radīto seku uz ekonomiku mazināšanai īstenošanas noteikumi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Atbalsta energoietilpīgiem apstrādes rūpniecības komersantiem Krievijas militārās agresijas pret Ukrainu radīto seku uz ekonomiku mazināšanai īstenošanas noteikumi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(LBBA - 13.09.2022.)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Latvijas Biodegvielu un bioenerģijas asociācija (turpmāk – Asociācija) ir iepazinusies ar Ekonomikas ministrijas precizēto Ministru kabineta noteikumu projektu "Noteikumi par atbalstu energoietilpīgiem komersantiem" (22-TA-2496) (turpmāk - Noteikumu projekts) un norāda, ka uztur šādus iebildumus: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Asociācijas ieskatā Noteikumu projekta 5.2.apakšpunktā noteiktais sasniedzamais energoresursu izmaksu slieksnis (vismaz 3% no komersanta kopējām saimnieciskās darbības izmaksām) ierobežo eksportējošu uzņēmumu iespējas saņemt līdzīga veida atbalstu, jo tiem uzņēmumiem, kas nekvalificēsies šim kritērijam citas atbalsta programmas netiek paredzētas. Uzskatām, ka šajā brīdī būtiskākais ir palīdzēt pēc iespējas vairāk eksportspējīgiem uzņēmumiem, lai saglabātu to konkurētspēju starptautiskos tirgos. Lūdzam Noteikumu projekta 5.2.apakšpunktā minēto kritēriju aizstāt ar jaunu nosacījumu, ka komersantam, kurš saņem atbalstu jāatbilst vienai no šādām pazīmēm: a) komersants vai komersanta saistītās personas eksportē vismaz 51% no saražotā; b) komersanta eksporta apjoms pēdējā noslēgtajā finanšu gadā ir vismaz 1 000 000 euro.</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Saskaņā ar Komisijas paziņojuma "Krīzes pagaidu regulējums valsts atbalsta pasākumiem, ar ko atbalsta ekonomiku pēc Krievijas agresijas pret Ukrainu (2022/C 131 I/01)” 51.punktu energoietilpīgi uzņēmumi var saņemt papildu atbalstu (sk. paziņojuma 53.punktu), kas nozīmē, ka veidojot atbalsta programmu saskaņā ar 52.punktu uzņēmuma energoietilpība nav jāizvirza kā kvalificēšanās kritērijs. Ņemot vērā minēto, lūdzam visā Noteikumu projektā (tostarp arī nosaukumā) atteikties no vārda “energoietilpīgs” lietojuma (dažādos locījumos) un/vai pārstrādāt Noteikumu projektu, paredzot, ka atbalstam var pieteikties visi eksportējošie apstrādes rūpniecības uzņēmumi,  savukārt tiem uzņēmumiem, kas atbilst energoietilpības pazīmei, paredzēt iespēju saņemt augstākas intensitātes atbalstu.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Tā kā ne visā Latvijas teritorijā ir attīstīts dabasgāzes pārvades un sadales tīkls, lūdzam Noteikumu projekta 5.3.apakšpunktā paredzēt iespēju komersantiem, kuriem nav iespējas izveidot pieslēgumu dabasgāzes tīklam, bet, kuri siltumenerģijas ieguvei izmanto citus energoresursus (piem., LPG), tostarp vietējos energoresursus (piem., šķeldu, granulas), aprēķināt kurināmā ekvivalentu dabasgāzei, ņemot vērā šo citu energoresursu siltumspēju.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Izvērtēts viedoklis. Pie pirmā punkta - projekts precizēts 5.3. apakšpunktā par energoizmaksu apjomu no kopējām komersanta saimnieciskās darbības izmaksām. Papildus skaidrojam, ka šobrīd atbalsts tiek paredzēts saskaņā ar Pagaidu regulējuma 52.punktu, nevis 53.punktu. Pie otrā punkta - precizēts.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Atbalsta energoietilpīgiem apstrādes rūpniecības komersantiem Krievijas militārās agresijas pret Ukrainu radīto seku uz ekonomiku mazināšanai īstenošanas noteikumi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Izdoti saskaņā ar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Pret Ukrainu vērstās Krievijas militārās agresijas dēļ piemēroto sankciju un pretpasākumu izraisīto ekonomisko seku pārvarēšanas atbalsta likuma 4. pantu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ir saistīts ar likumprojektu "Grozījumi Pret Ukrainu vērstās Krievijas militārās agresijas dēļ piemēroto sankciju un pretpasākumu izraisīto ekonomisko seku pārvarēšanas atbalsta likumā" (22-TA-2495) (turpmāk - likumprojekts). Attiecīgi lūdzam, tostarp arī ņemot vērā, ka likumprojektā līdz tā pieņemšanai Saeimā galīgajā lasījumā iespējamas izmaiņas, kas var ietekmēt noteikumu projekta saturu, nodrošināt, ka noteikumu projekts tiek virzīts apstiprināšanai Ministru kabinetā pēc likumprojekta pieņemšanas Saeimā galīgajā lasījumā.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Pie MK noteikumu projekta virzīšanas tiks ņemti vērā veikti precizējumi likumprojektā.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Izdoti saskaņā ar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Pret Ukrainu vērstās Krievijas militārās agresijas dēļ piemēroto sankciju un pretpasākumu izraisīto ekonomisko seku pārvarēšanas atbalsta likuma 4. pantu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Noteikumi nosaka kārtību, kādā energoietilpīgais apstrādes rūpniecības komersants (turpmāk – komersants) kvalificējas atbalstam izmaksu kompensēšanai, kas radušās sakarā ar krasu dabasgāzes un elektroenerģijas cenu pieaugumu.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saskaņā ar MKN 108 100. punktu noteikumu projekta pirmajā punktā secīgi raksta (</w:t>
            </w:r>
            <w:r w:rsidR="00000000" w:rsidRPr="00000000" w:rsidDel="00000000">
              <w:rPr>
                <w:u w:val="single"/>
                <w:rtl w:val="0"/>
              </w:rPr>
              <w:t xml:space="preserve">pārraksta</w:t>
            </w:r>
            <w:r w:rsidR="00000000" w:rsidRPr="00000000" w:rsidDel="00000000">
              <w:rPr>
                <w:rtl w:val="0"/>
              </w:rPr>
              <w:t xml:space="preserve">) vārdus “noteikumi nosaka” un likumā noteikto pilnvarojumu Ministru kabinetam. Attiecīgi, ņemot vērā likuma 4. panta formulējumu, lūdzam precizēt noteikumu projekta 1. punktu.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MK 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Noteikumi nosaka nosacījumus un kārtību, kādā tiek veikta atbalsta apstrādes rūpniecības energoietilpīgiem komersantiem, kurus ietekmējušas militārās agresijas sekas, kas izpaužas kā papildu izmaksas par energoresursiem krasa to cenu pieauguma dēļ, piešķiršana un administrēšana.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Noteikumi nosaka kārtību, kādā energoietilpīgais apstrādes rūpniecības komersants (turpmāk – komersants) kvalificējas atbalstam izmaksu kompensēšanai, kas radušās sakarā ar krasu dabasgāzes un elektroenerģijas cenu pieaugumu.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(LDDK - 23.08.2022.)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Latvijas Darba devēju konfederācija (LDDK) augstu vērtē Ekonomikas ministrijas iniciatīvu, sagatavojot MK noteikumu projektu par atbalstu energoietilpīgajiem apstrādes rūpniecības uzņēmumiem (turpmāk tekstā Projekts), bet konceptuāli iebilst projekta tālākai virzībai esošajā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LDDK vērš uzmanību, ka situācijā, ko izraisījusi pret Ukrainu vērstā Krievijas militārā agresija un tās negatīvā ietekme uz Latvijas ekonomiku un saimnieciskās darbības veicējiem, atbalsts ir nepieciešams ne tikai apstrādes rūpniecības uzņēmumiem, bet arī dažādiem pakalpojumu sniedzējiem, kuru darbību ierobežo kara ietekme (piemēram, viesmīlības nozare) kā arī transporta un loģistikas nozarei.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LDDK aicina izstrādāt kompleksu atbalsta sistēmu uzņēmumiem, lai nodrošinātu energoresursus visai tautsaimniecībai, kā arī finanšu līdzekļus, lai nodrošinātu uzņēmumu dzīvotspēju un vienlaikus arī noturētu to konkurētspēju.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LDDK nav skaidrs Ekonomikas ministrijas pamatojums, kāpēc ir izveidots atbalsta mehānisms izmaksu kompensēšanai, kas radušās sakarā ar krasu dabasgāzes un elektroenerģijas cenu pieaugumu, tikai apstrādes rūpniecības energoietilpīgajiem uzņēmumiem, jo visi iemesli, kas minēti projekta anotācijā 22-TA-2496, tieši attiecas arī uz citu nozaru uzņēmumiem. Anotācijā norādītā informācijai, ka “militārās agresijas rezultātā ir būtiski ietekmēta energoapgādes drošība un būtiski pieaugušas izmaksas saistībā ar dabasgāzi un energoresursiem. Esošā situācija liecina, ka 2022.gada rudens/2023.gada ziema daudziem uzņēmumiem var būt izšķiroša dabasgāzes un energoizmaksu segšanai, jo saimnieciskās darbības veicēju uzkrātie finanšu līdzekļi var nebūt pietiekami, lai pie energoietilpīgas saimnieciskās darbības nodrošinātu uzņēmumu dzīvotspēju un vienlaikus arī konkurētspējas noturēšanu starptautiskā tirgū, līdz ar to kopējās tautsaimniecības stabilizācijai ir būtiski jau savlaicīgi paredzēt valsts kompensējošus atbalsta pasākumus” pilnībā attiecas arī uz tādiem pakalpojumu sniedzējiem kā pasākumu, tūrisma un viesmīlības industrija, tāpēc aicinām papildināt atbalsta saņēmēju sarakstu vai arī izveidot jaunu atbalsta mehānismu energoietilpīgo uzņēmumu kategorijai pasākumu, tūrisma un viesmīlības nozarē.</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LDDK rosina vēlreiz pārbaudīt MK noteikumu projekta 10.punktā noteikto aprēķina formulu un salīdzināt ar anotācijā veikto piemēru aprēķinam. Nav īsti skaidrs, vai anotācijā veiktie aprēķini atbilst noteikumu projektā uzrādītajai formulai.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Izvērtēts, skaidrojam, ka atbalsts primāri tika plānots apstrādes rūpniecības uzņēmumiem, jo tieši šajā nozarē darbojas ražojoši uzņēmumi un minētās nozares kopējais eksports veido 40% no visa kopējā eksporta apjoma. Apstrādes rūpniecības saražotā pievienotā vērtība ir 3,88 miljardu EUR apmērā jeb 13,5% no mūsu kopējās ekonomikas, tajā ir aktīvas 116 tūkstoši darbavietas jeb 13% no kopējā darba vietu skaita. Apstrādes rūpniecība tiešā veidā eksportē preces 6,7 miljardu EUR apmērā.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Noteikumi nosaka nosacījumus un kārtību, kādā tiek veikta atbalsta apstrādes rūpniecības energoietilpīgiem komersantiem, kurus ietekmējušas militārās agresijas sekas, kas izpaužas kā papildu izmaksas par energoresursiem krasa to cenu pieauguma dēļ, piešķiršana un administrēšana.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Noteikumi nosaka atbalsta piešķiršanas un administrēšanas kārtību un nosacījumus, kādā energoietilpīgais apstrādes rūpniecības komersants (turpmāk – komersants) kvalificējas atbalstam izmaksu kompensēšanai, kas radušās sakarā ar krasu energoresursu cenu pieaugumu, lai mazinātu Krievijas militārās agresijas pret Ukrainu radītās sekas uz ekonomiku.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- 05.09.2022.)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Atkārtoti vēršam uzmanību, ka projekta 1. punkts neatbilst Pret Ukrainu vērstās Krievijas militārās agresijas dēļ piemēroto sankciju un pretpasākumu izraisīto ekonomisko seku pārvarēšanas atbalsta likuma (turpmāk – likums) 4. pantā noteiktajam pilnvarojumam Ministru kabinetam. Ievērojot minēto, lūdzam precizēt projekta 1. punktu, paredzot, ka noteikumi nosaka nosacījumus un kārtību, kādā tiek veikta atbalsta sniegšanas </w:t>
            </w:r>
            <w:r w:rsidR="00000000" w:rsidRPr="00000000" w:rsidDel="00000000">
              <w:rPr>
                <w:u w:val="single"/>
                <w:rtl w:val="0"/>
              </w:rPr>
              <w:t xml:space="preserve">apstrādes rūpniecības energoietilpīgiem komersantiem, kurus ietekmējušas militārās agresijas sekas, kas izpaužas kā papildu izmaksas par energoresursiem krasa to cenu pieauguma dēļ,</w:t>
            </w:r>
            <w:r w:rsidR="00000000" w:rsidRPr="00000000" w:rsidDel="00000000">
              <w:rPr>
                <w:rtl w:val="0"/>
              </w:rPr>
              <w:t xml:space="preserve"> piešķiršana un administrēšana.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Ņemts vērā, noteikuma punkts izteikts jaunā redakcijā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Noteikumi nosaka nosacījumus un kārtību, kādā tiek veikta atbalsta apstrādes rūpniecības energoietilpīgiem komersantiem, kurus ietekmējušas militārās agresijas sekas, kas izpaužas kā papildu izmaksas par energoresursiem krasa to cenu pieauguma dēļ, piešķiršana un administrēšana.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Noteikumi nosaka atbalsta piešķiršanas un administrēšanas kārtību un nosacījumus, kādā energoietilpīgais apstrādes rūpniecības komersants (turpmāk – komersants) kvalificējas atbalstam izmaksu kompensēšanai, kas radušās sakarā ar krasu energoresursu cenu pieaugumu, lai mazinātu Krievijas militārās agresijas pret Ukrainu radītās sekas uz ekonomiku.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(LTRK - 06.09.2022.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LTRK uztur iebildumu, ka nepieciešams paplašināt noteikumu projektā ietverto atbalsta mehānismu arī citām eksportējošām (preču un pakalpojumu eksports) un energoietilpīgām tautsaimniecības nozarēm, jo šobrīd ir būtiski saglabāt tieši šādu uzņēmumu konkurētspēju un saimniecisko darbību. Ja Ekonomikas ministrija neredz iespēju to īstenot noteikumu projekta ietvaros, tad LTRK aicina nekavēties ar citu atbalsta mehānismu izstrādi, kas būtu pielietojami pārējiem eksportējošajiem un energoietilpīgajiem uzņēmumiem. Tāpat LTRK norāda, ka ir uzņēmumi, kuru elektroenerģijas patēriņš komersanta vajadzībām 2021. gadā nesasniedza vismaz 500 megavatstundas, taču šobrīd ir veicinājuši savu produktivitāti, tādējādi palielinot arī patēriņu. Ņemot vērā, ka šādi uzņēmumi ir energoietilpīgi, taču nevarēs kvalificēties atbalstam, LTRK aicina ministriju paredzēt atbalstu arī šādiem komersantiem.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Ekonomikas ministrija ir izvērtējusi LTRK sniegto priekšlikumu par atbalsta paplašināšanu. Salīdzinoši lielās energoapgādes izmaksas vietējiem rūpniecības uzņēmumiem ir viens no būtiskiem faktoriem, kas bremzē straujāku vietējās rūpniecības attīstību, šīs cenas ir augstākas nekā citās valstīs Baltijas un Ziemeļvalstu reģionā. Rūpniecības uzņēmumiem ražošanas procesā enerģijas izmaksas veido daudz nozīmīgāku izdevumu pozīciju nekā citās nozarēs. Rūpniecības uzņēmumiem ražošanas procesā elektroenerģijas izmaksas veido daudz nozīmīgāku izdevumu pozīciju nekā citās nozarēs. Apstrādes rūpniecības saražotā pievienotā vērtība ir 3,88 miljardu EUR apmērā jeb 13,5% no mūsu kopējās ekonomikas, tajā ir aktīvas 116 tūkstoši darbavietas jeb 13% no kopējā darba vietu skaita. Apstrādes rūpniecība tiešā veidā eksportē preces 6,7 miljardu EUR apmērā jeb 40% no kopējā preču eksporta. Apstrādes rūpniecības nozares lomu tautsaimniecībā nosaka ne vien tās īpatsvars iekšzemes kopproduktā - tā ir nozare, kas ir visciešāk saistīta ar citām tautsaimniecības nozarēm. Piemēram, pārtikas pārstrādes un kokapstrādes nozaru izaugsme rada pieprasījumu pēc tai nepieciešamajām izejvielām lauksaimniecības un mežsaimniecības nozarēm. Rūpniecības ražošanas procesos patērētie energoresursi rada pieprasījumu enerģētikā. Izejvielu un gatavās produkcijas plūsma starp izejvielu piegādātājiem, rūpniekiem un tirgotājiem ietekmē transporta un uzglabāšanas nozari. Tirdzniecības un pakalpojumu nozares nodrošina apstrādes rūpniecības preču pārdošanu vietējā vai ārējā tirgū. Jaunu produktu izstrāde un digitalizācija apstrādes rūpniecībā rada pieprasījumu IT industrijā un zinātnē. Līdz ar to šobrīd ir būtiski koncentrēt atbalstu ar mērķi, lai pārvarētu Krievijas militārās agresijas pret Ukrainu pretpasākumu radītās sekas un nodrošināt ražojošajiem komersantiem pagaidu risinājumu to darbības stabilizēšanai un noturēšanai, tostarp novērstu riskus darbinieku atlaišanai. Attiecīgi šobrīd Ekonomikas ministrija virza projektu, kas paredz atbalstu vispirms apstrādes rūpniecības komersantiem.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Noteikumi nosaka nosacījumus un kārtību, kādā tiek veikta atbalsta apstrādes rūpniecības energoietilpīgiem komersantiem, kurus ietekmējušas militārās agresijas sekas, kas izpaužas kā papildu izmaksas par energoresursiem krasa to cenu pieauguma dēļ, piešķiršana un administrēšana.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Piešķiršanas mērķis ir nodrošināt valsts atbalstu granta veidā komersantiem atbilstoši Pret Ukrainu vērstās Krievijas militārās agresijas dēļ piemēroto sankciju un pretpasākumu izraisīto ekonomisko seku pārvarēšanas atbalsta likuma 2. panta (1)</w:t>
            </w:r>
            <w:r w:rsidR="00000000" w:rsidRPr="00000000" w:rsidDel="00000000">
              <w:rPr>
                <w:vertAlign w:val="superscript"/>
                <w:rtl w:val="0"/>
              </w:rPr>
              <w:t xml:space="preserve">1</w:t>
            </w:r>
            <w:r w:rsidR="00000000" w:rsidRPr="00000000" w:rsidDel="00000000">
              <w:rPr>
                <w:rtl w:val="0"/>
              </w:rPr>
              <w:t xml:space="preserve"> sadaļai.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noteikumu projekta 2. punktā precizēt atsauci uz likuma 2. panta vienību atbilstoši juridiskajai tehnikai. Vēršam uzmanību, ka pantos nav sadaļu, turklāt šobrīd likumprojekta 2. pantā paredzēta pirmā, otrā, trešā, ceturtā un piektā daļa. Precizējot atsauci, lūdzam nodrošināt, ka ietverta atsauce uz korektu likuma vienību vai vienībām. Papildus lūdzam redakcionāli konkretizēt punktu, izsakot to šādā redakcijā: "Atbalsta sniegšanas mērķis ir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MK 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Atbalsta piešķiršanas mērķis ir nodrošināt valsts atbalstu granta veidā komersantiem atbilstoši Pret Ukrainu vērstās Krievijas militārās agresijas dēļ piemēroto sankciju un pretpasākumu izraisīto ekonomisko seku pārvarēšanas atbalsta likuma 2. panta otrajai daļai.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Piešķiršanas mērķis ir nodrošināt valsts atbalstu granta veidā komersantiem atbilstoši Pret Ukrainu vērstās Krievijas militārās agresijas dēļ piemēroto sankciju un pretpasākumu izraisīto ekonomisko seku pārvarēšanas atbalsta likuma 2. panta (1)</w:t>
            </w:r>
            <w:r w:rsidR="00000000" w:rsidRPr="00000000" w:rsidDel="00000000">
              <w:rPr>
                <w:vertAlign w:val="superscript"/>
                <w:rtl w:val="0"/>
              </w:rPr>
              <w:t xml:space="preserve">1</w:t>
            </w:r>
            <w:r w:rsidR="00000000" w:rsidRPr="00000000" w:rsidDel="00000000">
              <w:rPr>
                <w:rtl w:val="0"/>
              </w:rPr>
              <w:t xml:space="preserve"> sadaļai.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- 25.08.2022.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noteikumu projekta 2.punktā precizēt atsauci uz Pret Ukrainu vērstās Krievijas militārās agresijas dēļ piemēroto sankciju un pretpasākumu izraisīto ekonomisko seku pārvarēšanas atbalsta likuma pantu, ņemot vērā, ka atbilstoši likumprojektam “Grozījumi Pret Ukrainu vērstās Krievijas militārās agresijas dēļ piemēroto sankciju un pretpasākumu izraisīto ekonomisko seku pārvarēšanas atbalsta likumā” (22-TA-2495) atbalsts energoietilpīgiem apstrādes rūpniecības komersantiem tiks paredzēts minētā likuma 2.panta otrajā daļā.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MK 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Atbalsta piešķiršanas mērķis ir nodrošināt valsts atbalstu granta veidā komersantiem atbilstoši Pret Ukrainu vērstās Krievijas militārās agresijas dēļ piemēroto sankciju un pretpasākumu izraisīto ekonomisko seku pārvarēšanas atbalsta likuma 2. panta otrajai daļai.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Noteikumu ietvaros pieejamais valsts budžeta finansējums ir 50 000 000 </w:t>
            </w:r>
            <w:r w:rsidR="00000000" w:rsidRPr="00000000" w:rsidDel="00000000">
              <w:rPr>
                <w:i w:val="1"/>
                <w:rtl w:val="0"/>
              </w:rPr>
              <w:t xml:space="preserve">euro</w:t>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- 25.08.2022.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noteikumu projekta 3.punktu, nosakot, ka valsts budžeta finansējums atbalsta nodrošināšanai ir pieejams 2022.gadā.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MK 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Šo noteikumu ietvaros pieejamais valsts budžeta finansējums 2022.gadā ir 50 000 000 euro.</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Šo noteikumu ietvaros atbalstu piešķir energoietilpīgam komersantam, kas vienlaikus atbilst šādiem nosacījumiem: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no noteikumu projekta un tā anotācijas nav viennozīmīgi skaidrs, vai atbalsts paredzēts saimnieciskās darbības veicējiem vai komersantiem (kas atbilstoši Komerclikuma 1. pantam ir šaurāks jēdziens). Piemēram, anotācijā minēts, ka: "Grants dabas gāzes un elektroenerģijas izmaksu pieauguma kompensēšanai būs pieejams visām saimnieciskās darbības veicēju kategorijām [..]", taču no noteikumu projekta (piemēram, 1. un 4. punkta), kā arī likumprojekta izriet, ka atbalsts paredzēts komersantiem. Attiecīgi lūdzam izmantot vienveidīgu terminoloģiju. Pretējā gadījumā (ja atbalsts paredzēts saimnieciskās darbības veicējiem) vēršam uzmanību, ka likumprojektā, kā arī noteikumu projektā nepieciešamas izmaiņas.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lūdzam konsekventi izmantot projekta 1. punktā izveidoto saīsinājumu "komersants".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MK noteikumu projekts un anotācija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Šo noteikumu ietvaros atbalstu piešķir energoietilpīgam komersantam, kas vienlaikus atbilst šādiem nosacījumiem: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Atbalsta periods ir no 2022. gada 1. februāra līdz 2022. gada 31. decembrim.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- 05.09.2022.)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atbilstoši Oficiālo publikāciju un tiesiskās informācijas likuma 9. panta ceturtajai daļai normatīvajam aktam vai tā daļai nav atpakaļejoša spēka, izņemot likumā īpaši paredzētus gadījumus. Projekta 4. punkts paredz, ka atbalsta periods ir no 2022. gada 1. februāra līdz 2022. gada 31. decembrim. Ievērojot, ka </w:t>
            </w:r>
            <w:r w:rsidR="00000000" w:rsidRPr="00000000" w:rsidDel="00000000">
              <w:rPr>
                <w:u w:val="single"/>
                <w:rtl w:val="0"/>
              </w:rPr>
              <w:t xml:space="preserve">projekta anotācija nesniedz skaidrojumu, kurš likums pamato projekta 5. punktā noteikt tiesisko regulējumu ar atpakaļejošu spēku,</w:t>
            </w:r>
            <w:r w:rsidR="00000000" w:rsidRPr="00000000" w:rsidDel="00000000">
              <w:rPr>
                <w:rtl w:val="0"/>
              </w:rPr>
              <w:t xml:space="preserve"> lūdzam atbilstoši precizēt projekta 5. punktu, nepieciešamības gadījumā precizējot arī projekta 7. punktu, vai papildināt projekta anotāciju ar atbilstošu skaidrojumu.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Ņemts vērā, skaidrots MK noteikumu projekta anotācijā, ka atbalsta sniegšanas periods tāds norādīts Komisijas paziņojumā ietverto nosacījumu, t.sk. termiņa, dēļ.</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Atbalsta periods ir no 2022. gada 1. februāra līdz 2022. gada 31. decembrim.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- 12.09.2022.)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Atkārtoti vēršam uzmanību, ka atbilstoši Oficiālo publikāciju un tiesiskās informācijas likuma 9. panta ceturtajai daļai normatīvajam aktam vai tā daļai nav atpakaļejoša spēka, izņemot likumā īpaši paredzētus gadījumus. Projekta 4. punkts paredz, ka atbalsta periods ir no 2022. gada 1. februāra līdz 2022. gada 31. decembrim. Projekta anotācijā norādīts, ka šāds atbalsta periods izvēlēts atbilstoši Eiropas Komisijas 2022. gada 24. marta paziņojuma "Krīzes pagaidu regulējums valsts atbalsta pasākumiem, ar ko atbalsta ekonomiku pēc Krievijas agresijas pret Ukrainu" (2022/C 131 I/01) 2.4. sadaļā "Atbalsts attiecībā uz papildu izmaksām, kas radušās sakarā ar ārkārtīgi krasu energoresursu cenu pieaugumu" noteiktajam termiņam. Paskaidrojam, ka projekta 4. punktā </w:t>
            </w:r>
            <w:r w:rsidR="00000000" w:rsidRPr="00000000" w:rsidDel="00000000">
              <w:rPr>
                <w:u w:val="single"/>
                <w:rtl w:val="0"/>
              </w:rPr>
              <w:t xml:space="preserve">atbalsta perioda noteikšana ar atpakaļejošu spēku ir pieļaujama tikai gadījumā, ja tas izriet no likuma.</w:t>
            </w:r>
            <w:r w:rsidR="00000000" w:rsidRPr="00000000" w:rsidDel="00000000">
              <w:rPr>
                <w:rtl w:val="0"/>
              </w:rPr>
              <w:t xml:space="preserve"> Ievērojot minēto, lūdzam atbilstoši precizēt projekta 4. punktu, nepieciešamības gadījumā precizējot arī projekta 6. punktu, vai papildināt projekta anotāciju, norādot likumu, kas paredz noteikt atbalsta periodu ar atpakaļejošu spēku.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Izvērtēts, anotacijā sniegts papildus skaidrojums, kāpēc atbalsts nav ar atpakaļejošu spēku.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4.2. reģistrēts Latvijas Komercreģistrā;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svītrot noteikumu projekta 4.2. apakšpunktu "reģistrēts Latvijas Komercreģistrā", jo tas dublē Komerclikuma 1. panta pirmo daļu ("Komersants ir komercreģistrā ierakstīta fiziskā persona (individuālais komersants) vai komercsabiedrība (personālsabiedrība un kapitālsabiedrība).").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MK 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4.3. veic saimniecisko darbību kādā no šo noteikumu </w:t>
            </w:r>
            <w:r w:rsidR="00000000" w:rsidRPr="00000000" w:rsidDel="00000000">
              <w:rPr>
                <w:rtl w:val="0"/>
              </w:rPr>
              <w:t xml:space="preserve">​</w:t>
            </w:r>
            <w:r w:rsidR="00000000" w:rsidRPr="00000000" w:rsidDel="00000000">
              <w:rPr>
                <w:rtl w:val="0"/>
              </w:rPr>
              <w:t xml:space="preserve">pielikumā</w:t>
            </w:r>
            <w:r w:rsidR="00000000" w:rsidRPr="00000000" w:rsidDel="00000000">
              <w:rPr>
                <w:rtl w:val="0"/>
              </w:rPr>
              <w:t xml:space="preserve"> minētajām nozarēm, var iegūt tiesības uz kompensācijas par dabasgāzes un elektroenerģijas cenu pieaugumu par vienu vai vairākiem attiecināmā perioda mēnešiem;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nav skaidrs noteikumu projekta 4.3. apakšpunktā paredzētais nosacījums "var iegūt tiesības uz kompensācijas par dabasgāzes un elektroenerģijas cenu pieaugumu par vienu vai vairākiem attiecināmā perioda mēnešiem". Ņemot vērā, ka nosacījums turklāt formulēts nevis kā nosacījums, bet kā sekas, attiecīgais apakšpunkts nav saprotams. Attiecīgi lūdzam precizēt projektu.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5.1. veic saimniecisko pamatdarbību kādā no šo noteikumu </w:t>
            </w:r>
            <w:r w:rsidR="00000000" w:rsidRPr="00000000" w:rsidDel="00000000">
              <w:rPr>
                <w:rtl w:val="0"/>
              </w:rPr>
              <w:t xml:space="preserve">​</w:t>
            </w:r>
            <w:r w:rsidR="00000000" w:rsidRPr="00000000" w:rsidDel="00000000">
              <w:rPr>
                <w:rtl w:val="0"/>
              </w:rPr>
              <w:t xml:space="preserve">pielikumā</w:t>
            </w:r>
            <w:r w:rsidR="00000000" w:rsidRPr="00000000" w:rsidDel="00000000">
              <w:rPr>
                <w:rtl w:val="0"/>
              </w:rPr>
              <w:t xml:space="preserve"> minētajām nozarēm atbilstoši Eiropas Savienības Saimniecisko darbību statistiskās klasifikācijas NACE 2. red. klasifikācijas (un tās kodam) (turpmāk – NACE 2.red kods);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4.3. veic saimniecisko darbību kādā no šo noteikumu </w:t>
            </w:r>
            <w:r w:rsidR="00000000" w:rsidRPr="00000000" w:rsidDel="00000000">
              <w:rPr>
                <w:rtl w:val="0"/>
              </w:rPr>
              <w:t xml:space="preserve">​</w:t>
            </w:r>
            <w:r w:rsidR="00000000" w:rsidRPr="00000000" w:rsidDel="00000000">
              <w:rPr>
                <w:rtl w:val="0"/>
              </w:rPr>
              <w:t xml:space="preserve">pielikumā</w:t>
            </w:r>
            <w:r w:rsidR="00000000" w:rsidRPr="00000000" w:rsidDel="00000000">
              <w:rPr>
                <w:rtl w:val="0"/>
              </w:rPr>
              <w:t xml:space="preserve"> minētajām nozarēm, var iegūt tiesības uz kompensācijas par dabasgāzes un elektroenerģijas cenu pieaugumu par vienu vai vairākiem attiecināmā perioda mēnešiem;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(LDDK - 23.08.2022.)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LDDK iebilst pret projekta 4.3.punktu un projekta pielikumu, kas nosaka atbalstāmās nozares, jo esam saņēmuši komentārus no uzņēmējiem ar ierosinājumiem papildināt pielikumā iekļaujamo nozaru sarakstu ar dažādiem NACE kodiem, tostarp,</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08.11 Būvakmeņu un dekoratīvo akmeņu ieguve, kaļķakmens, ģipša, krīta un slānekļa ieguve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08.12 Grants un smilts karjeru izstrāde; māla un kaolīna ieguve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23.61 Būvniecībai paredzēto betona izstrādājumu ražošana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23.64 Javu ražošana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55 Izmitināšana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56 Ēdināšanas pakalpojumi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90.04 (lielie pasākumu centri)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noteikumu projekta mērķis ir atbalstīt tieši apstrādes rūpniecības komersantus kā ražojošus uzņēmumus, kas eksportē 40% no visa kopējā eksporta apjoma. Vienlaikus skaidrojam, ka noteikumu projekts papildināts, paredzot, ka atbalstu var saņemt komersanti, kas darbojas nozarē NACE 2. red. 23.61 "Būvniecībai paredzēto betona izstrādājumu ražošana" un 23.64 "Javu ražošana".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5.1. veic saimniecisko pamatdarbību kādā no šo noteikumu </w:t>
            </w:r>
            <w:r w:rsidR="00000000" w:rsidRPr="00000000" w:rsidDel="00000000">
              <w:rPr>
                <w:rtl w:val="0"/>
              </w:rPr>
              <w:t xml:space="preserve">​</w:t>
            </w:r>
            <w:r w:rsidR="00000000" w:rsidRPr="00000000" w:rsidDel="00000000">
              <w:rPr>
                <w:rtl w:val="0"/>
              </w:rPr>
              <w:t xml:space="preserve">pielikumā</w:t>
            </w:r>
            <w:r w:rsidR="00000000" w:rsidRPr="00000000" w:rsidDel="00000000">
              <w:rPr>
                <w:rtl w:val="0"/>
              </w:rPr>
              <w:t xml:space="preserve"> minētajām nozarēm atbilstoši Eiropas Savienības Saimniecisko darbību statistiskās klasifikācijas NACE 2. red. klasifikācijas (un tās kodam) (turpmāk – NACE 2.red kods);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4.4. elektroenerģijas un dabasgāzes izmaksas sastāda vismaz 10% no kopējām komersanta saimnieciskās darbības izmaksām;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(LTRK - 22.08.2022.)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Latvijas Tirdzniecības un rūpniecības kamera (turpmāk – LTRK) ir izvērtējusi Ekonomikas ministrijas izstrādāto likumprojektu “Grozījumi Pret Ukrainu vērstās Krievijas militārās agresijas dēļ piemēroto sankciju un pretpasākumu izraisīto ekonomisko seku pārvarēšanas atbalsta likumā” un noteikumu projektu “Noteikumi par atbalstu energoietilpīgiem komersantiem”.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LTRK konceptuāli atbalsta nepieciešamību paredzēt atbalstu apstrādes rūpniecības energoietilpīgiem komersantiem, taču vienlaikus uzskata, ka ir nepieciešams precizēt atbalsta saņēmēju loku un atbalsta saņemšanas kritērijus. Proti, LTRK ieskatā nepieciešams precizēt gan likumprojektu, gan noteikumu projektu, paredzot atbalstu energoietilpīgiem eksportējošiem uzņēmumiem. Tāpat diskusijās ar komersantiem par likumprojektā un noteikumu projektā ietvertajiem kritērijiem secināms, ka atbalsta piešķiršanas nosacījumi nav izpildāmi lielākajai daļai no atbalsta mērķgrupas un līdz ar to netiks sasniegts likumprojektā noteiktais atbalsta saņēmēju mērķis - 250 energointensīvi uzņēmumi.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samazinātu risku attiecībā uz valsts atbalsta saskaņošanu ar Eiropas Komisiju, LTRK lūdz izmantot precīzu energointensitātes pazīmi atbilstoši Komisijas paziņojuma "Krīzes pagaidu regulējums valsts atbalsta pasākumiem, ar ko atbalsta ekonomiku pēc Krievijas agresijas pret Ukrainu (2022/C 131 I/01)" 53.a. punktam, kas paredz energointensitātes kritēriju 3% no apgrozījuma balstoties uz iepriekšējā gada auditētiem finanšu pārskatiem. 3% kritēriju energointensitātes noteikšanai paredz arī Padomes Direktīvas 2003/96/EK (2003. gada 27. oktobris), kas pārkārto Kopienas noteikumus par nodokļu uzlikšanu energoproduktiem un elektroenerģijai, 17.panta 1.a daļa. Piedāvātais risinājums ievērojami atvieglos noteikumu administratīvo piemērošanu, jo tiks izmantoti apstiprināti iepriekšējā gada pārskati, kā arī apvienojumā ar NACE kvalifikācijas kodiem, ļaus precīzi identificēt riskam pakļautos uzņēmumus. Līdz ar to LTRK aicina noteikumu projekta 4.4. punktu sekojošā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“4.4. elektroenerģijas un dabasgāzes izmaksas 2021.gadā sastādīja vismaz 3% no komersanta apgrozījuma;”.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Kā alternatīvu risinājumu, ja LTRK priekšlikums par energointensitātes sliekšņa izmaiņām uz 3% no 2021.gada apgrozījuma nav atbalstāms un Ekonomikas ministrija saglabā 10% slieksni pret 2022.gada apgrozījumu, LTRK redz 4.4.punktā papildus normu, kas ļautu identificēt lielu ražošanas struktūrvienību energointensitāti, jo atsevišķiem Latvijas ražošanas uzņēmumiem ir ļoti augstas energointensitātes ražotnes (ar intensitāti līdz pat 41%), taču kopējā uzņēmuma intensitāte, ņemot vērā integrētās piegāžu ķēdes var nesasniegt 10% slieksni: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"Gadījumā, ja komersanta ietvaros ir izveidotas ģeogrāfiski nodalītas ražošanas vienībās (struktūrvienības) ar identificējamiem finanšu ziņojumiem un ar vismaz 200 darbinieku skaitu šādā ražotnē, energointensitātes aprēķins un atbalsts ir piemērojams konkrētajām ražošanas vienībām".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Projekts precizēts, tostarp kvalifikācijas kritēriji. Vēršam uzmanību, ka atbalsta programma šobrīd paredz Ukrainaspagaidu regulējuma 52.punkta integrēšanu, nevis 53.punkta - šobrīd atbalsts paredz 2 milj. EUR slieksni un maksimāli pielāotus nosacījumus komersantu kvalifikācijai atbilstoši Ukrainas pagaidu regulējuma 52.noteiktajam mērķim, kā arī ievērojot valsts budžeta pieejamos resursus.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5.2. energoresursu izmaksas sastāda vismaz 3% no kopējām komersanta saimnieciskās darbības izmaksām;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4.4. elektroenerģijas un dabasgāzes izmaksas sastāda vismaz 10% no kopējām komersanta saimnieciskās darbības izmaksām;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(LCB - 23.08.2022.)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Pārskatīt Noteikumu 4.4. punktu, kurā noteikts, lai kvalificētos atbalsta saņemšanai 10% no kopējām izmaksām jāveido enerģijas izmaksām.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 vietā piedāvājam 4.4. punkta redakcijā noteikt, ka konkrētai </w:t>
            </w:r>
            <w:r w:rsidR="00000000" w:rsidRPr="00000000" w:rsidDel="00000000">
              <w:rPr>
                <w:b w:val="1"/>
                <w:rtl w:val="0"/>
              </w:rPr>
              <w:t xml:space="preserve">struktūrvienībai </w:t>
            </w:r>
            <w:r w:rsidR="00000000" w:rsidRPr="00000000" w:rsidDel="00000000">
              <w:rPr>
                <w:rtl w:val="0"/>
              </w:rPr>
              <w:t xml:space="preserve">enerģijas patēriņam jāpārsniedz 10%.</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Izvērtēts, skaidrojam, ka atbalsts paredzēts komersantiem, kuru pamatdarbība ir apstrādes rūpniecībā.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5.2. energoresursu izmaksas sastāda vismaz 3% no kopējām komersanta saimnieciskās darbības izmaksām;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4.4. elektroenerģijas un dabasgāzes izmaksas sastāda vismaz 10% no kopējām komersanta saimnieciskās darbības izmaksām;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(LDDK - 23.08.2022.)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samazinātu risku attiecībā uz valsts atbalsta saskaņošanu ar Eiropas Komisiju, lūdzam izmantot precīzu energointensitātes pazīmi atbilstoši Komisijas paziņojuma "Krīzes pagaidu regulējums valsts atbalsta pasākumiem, ar ko atbalsta ekonomiku pēc Krievijas agresijas pret Ukrainu (2022/C 131 I/01)" 53.a. punktam, kas paredz energoefektivitātes kritēriju 3% no apgrozījuma balstoties uz iepriekšējā gada auditētiem finanšu pārskatiem. 3% kritēriju energointensitātes noteikšanai paredz arī Padomes Direktīvas 2003/96/EK (2003. gada 27. oktobris), kas pārkārto Kopienas noteikumus par nodokļu uzlikšanu energoproduktiem un elektroenerģijai, 17.panta 1.a daļa. Piedāvātais risinājums ievērojami atviegltu noteikumu administratīvo piemērošanu, jo tiks izmantoti apstiprināti iepriekšējā gada pārskati, kā arī apvienojumā ar NACE kvalifikācijas kodiem ļaus precīzi identificēt riskam pakļautos uzņēmumus.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Turklāt LDDK aicina izvērtēt iespēju salīdzinājumam izmantot 2022. gada otrā pusgada elektroenerģijas un dabasgāzes izmaksas, nosakot to 3% nevis no apgrozījuma, bet no ražošanas izmaksām. </w:t>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Izteikt noteikumu 4.4. punktu sekojošā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4.4. elektroenerģijas un dabasgāzes izmaksas 2022.gada otrajā pusgadā sastādīja vismaz 3% no komersanta ražošanas izmaksām;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Projekts precizēts, tostarp kvalifikācijas kritēriji. Vēršam uzmanību, ka atbalsta programma šobrīd paredz Ukrainaspagaidu regulējuma 52.punkta integrēšanu, nevis 53.punkta - šobrīd atbalsts paredz 2 milj. EUR slieksni un maksimāli pielāgotus nosacījumus komersantu kvalifikācijai atbilstoši Ukrainas pagaidu regulējuma 52.noteiktajam mērķim, kā arī ievērojot valsts budžeta pieejamos resursus.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5.2. energoresursu izmaksas sastāda vismaz 3% no kopējām komersanta saimnieciskās darbības izmaksām;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4.4. elektroenerģijas un dabasgāzes izmaksas sastāda vismaz 10% no kopējām komersanta saimnieciskās darbības izmaksām;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(LDDK - 23.08.2022.)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LDDK aicina izvērtēt iespējas 4.4.punktā paredzēt šādu papildus normu, kas ļautu identificēt lielu ražošanas struktūrvienību energointensitāti, jo atsevišķiem Latvijas ražošanas uzņēmumiem ir ļoti augstas energointensitātes ražotnes (ar intensitāti līdz pat 41%), taču kopējā uzņēmuma intensitāte, ņemot vērā integrētās piegāžu ķēdes var nesasniegt 10% slieksni: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"Gadījumā, ja komersanta ietvaros ir izveidotas ģeogrāfiski nodalītas ražošanas vienībās (struktūrvienības) ar identificējamiem finanšu ziņojumiem un ar vismaz 200 darbinieku skaitu šādā ražotnē, energointensitātes aprēķins un atbalsts ir piemērojams konkrētajām ražošanas vienībām"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Izvērtēts, skaidrojam, ka atbalsts paredzēts apstrādes rūpniecības komersantiem.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5.2. energoresursu izmaksas sastāda vismaz 3% no kopējām komersanta saimnieciskās darbības izmaksām;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4.4. elektroenerģijas un dabasgāzes izmaksas sastāda vismaz 10% no kopējām komersanta saimnieciskās darbības izmaksām;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(ZM - 29.08.2022.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arī energoietilpīga komersanta definīciju un pielāgot to EK attiecīgā atbalsta regulējumam un lauksaimnieku specifikai, lai tie varētu kvalificēties atbalstam: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4.4. energoresursu (tsk. dabasgāzes un elektroenerģijas) izmaksas 2021.gadā sastādīja vismaz 3% no produkcijas vērtības.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Ņemts vērā precizēts MK noteikumu projekts paredzot, ka elektroresursu izmaksas sastāda vismaz 3% no kopējā no saimnieciskās darbības izmaksām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5.2. energoresursu izmaksas sastāda vismaz 3% no kopējām komersanta saimnieciskās darbības izmaksām;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4.5. kopējais elektroenerģijas patēriņš komersanta vajadzībām vienā pieslēguma vietā iepriekšējā kalendāra gadā bija lielāks par 0,5 gigavatstundām (GWh);</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(LCB - 23.08.2022.)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Noteikumu 4.5. punkta nosacījumā, ka enerģijas patēriņam jāpārsniedz 0,5 GWh vienā pieslēguma vietā, saglabāt tikai to daļu, ka komersanta kopējam elektroenerģijas patēriņam jāpārsniedz 0,5 GWh gadā, bet izslēgt piebildi par vienu pieslēgumu, jo tādā veidā uzņēmumi ar vairākām ražotnēm vai vienu ražotni ar vairākiem pieslēgumiem atbilstu kritērijam un tiktu saglabāta doma par to, ka kopējam komersanta patēriņam ir jābūt lielam, tas ir virs 0,5 GWh.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MK noteikumu projekts, minētā norma izslēgta.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4.5. kopējais elektroenerģijas patēriņš komersanta vajadzībām vienā pieslēguma vietā iepriekšējā kalendāra gadā bija lielāks par 0,5 gigavatstundām (GWh);</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(LDDK - 23.08.2022.)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LDDK iebilst pret projekta  4.4. un 4.5. punktiem un ierosina izvērtēt iespēju tos apvienot, nosakot, ka, lai kvalificētos atbalstam, ir jāizpildās tikai vienam no šajos punktos minētajiem kritērijiem - "elektroenerģijas un dabasgāzes izmaksas sastāda vismaz 10% no kopējām komersanta saimnieciskās darbības izmaksām vai arī kopējais elektroenerģijas patēriņš komersanta vajadzībām vienā pieslēguma vietā iepriekšējā kalendāra gadā bija lielāks par 0,5 gigavatstundām (GWh)".</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Pamatojums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LDDK biedri ir snieguši piemēru -  uzņēmuma ikgadējais elektroenerģijas patēriņš ievērojami pārsniedz 0,5 gigavatstundas (GWh), taču kopējā saimnieciskās darbības izdevumu grozā elektroenerģijas īpatsvars ir &lt;10%, jo uzņēmums strādā ar jaunākās paaudzes drukas iekārtām, no kurām vairākas ir nomātas, kā rezultātā ir ļoti augstas ražošanas iekārtu nomas izmaksas un augstas kopējās saimnieciskās darbības izmaksas; un tādējādi citu tipisku saimnieciskās darbības izmaksu īpatsvars (kā, piemēram, enerģijas izmaksu īpatsvars kopējās izmaksās) mums ir mazāks nekā salīdzināmiem ražošanas uzņēmumiem, kuriem iekārtas ir īpašumā. Ražošanas uzņēmumu kontekstā var būt ļoti atšķirīgi izmaksu īpatsvari atkarībā no tā, vai uzņēmums strādā ar vecām vai jaunām iekārtām, kā arī vai iekārtas ir īpašumā vai tās tiek nomātas. Tāpat ir vairāki citi specifiski faktori, kā rezultātā ražošanas uzņēmumi ar lielu GWh patēriņu to izmaksu struktūras dēļ var neizpildīt esošās noteikumu redakcijas 4.4. punkta kritēriju par 10% enerģijas izmaksu īpatsvaru.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EM ir precizējusi MK noteikumu projektu un saglabāts kritērijs par 3% no kopējām komersanta saimnieciskās darbības izmaksas, kā arī elektropatēriņš 500 MWh.</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4.7. komersanta apgrozījums atbalsta mēnesī no saimnieciskās darbības, kas atbilst šo noteikumu </w:t>
            </w:r>
            <w:r w:rsidR="00000000" w:rsidRPr="00000000" w:rsidDel="00000000">
              <w:rPr>
                <w:rtl w:val="0"/>
              </w:rPr>
              <w:t xml:space="preserve">​</w:t>
            </w:r>
            <w:r w:rsidR="00000000" w:rsidRPr="00000000" w:rsidDel="00000000">
              <w:rPr>
                <w:rtl w:val="0"/>
              </w:rPr>
              <w:t xml:space="preserve">pielikumā</w:t>
            </w:r>
            <w:r w:rsidR="00000000" w:rsidRPr="00000000" w:rsidDel="00000000">
              <w:rPr>
                <w:rtl w:val="0"/>
              </w:rPr>
              <w:t xml:space="preserve"> minētajām nozarēm, ir vismaz 30 % no komersanta kopējā apgrozījuma iepriekšējā kalendāra gada mēnesī. Nosakot apgrozījuma apmēru, dienests ņem vērā pievienotās vērtības nodokļa deklarācijā norādīto taksācijas perioda kopējo darījumu vērtību bez pievienotās vērtības nodokļa. Komersantiem, kas nav reģistrēti Valsts ieņēmumu dienesta pievienotās vērtības nodokļa maksātāju reģistrā, apgrozījumu vērtē, ņemot vērā ieņēmumus no saimnieciskās darbības.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- 25.08.2022.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anotācijā paskaidrot informācijas avotu, no kura Būvniecības kontroles birojs iegūs atbalsta piešķiršanas izvērtēšanai nepieciešamo noteikumu projekta 4.7.apakšpunktā paredzēto informāciju - no paša atbalsta pretendenta vai VID. Ja informācija tiks pieprasīta VID, lūdzam papildināt noteikumu projektu ar tiesību normu par Būvniecības kontroles biroja tiesībām saņemt konkrētu atbalsta piešķiršanai nepieciešamo informāciju.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minētajam noteikumu projekta 4.7.apakšpunkta redakcijā minēta institūcija "dienests", bet citu institūciju iesaiste atbalsta piešķiršanā noteikumu projektā nav paredzēta. Lūdzam precizēt noteikumu projekta 4.7.apakšpunkta redakciju attiecībā uz institūciju, kura vērtēs minētajā tiesību normā noteikto kritēriju par apgrozījuma apmēru.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Ievērojot, ka noteikumu projektā ir vairākas tiesību normas, kuru precizēšana var ietekmēt izmaksas VID informācijas sistēmās, lūdzam precizēt noteikumu projekta tiesību normas, lai varētu korekti novērtētu tiesību normu ietekmi uz izmaiņām VID informācijas sistēmās un sagatavot aprēķinus nepieciešamajam papildu finansējumam.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MK noteikumu projekts un  anotācija.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5.3. kopējais elektroenerģijas patēriņš komersanta vajadzībām 2021. gadā bija vismaz 500 megavatstundas (MWh) vai kopējais dabasgāzes patēriņš 2021.gadā bija vismaz 500 megavatstundas (MWh).</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4.7. komersanta apgrozījums atbalsta mēnesī no saimnieciskās darbības, kas atbilst šo noteikumu </w:t>
            </w:r>
            <w:r w:rsidR="00000000" w:rsidRPr="00000000" w:rsidDel="00000000">
              <w:rPr>
                <w:rtl w:val="0"/>
              </w:rPr>
              <w:t xml:space="preserve">​</w:t>
            </w:r>
            <w:r w:rsidR="00000000" w:rsidRPr="00000000" w:rsidDel="00000000">
              <w:rPr>
                <w:rtl w:val="0"/>
              </w:rPr>
              <w:t xml:space="preserve">pielikumā</w:t>
            </w:r>
            <w:r w:rsidR="00000000" w:rsidRPr="00000000" w:rsidDel="00000000">
              <w:rPr>
                <w:rtl w:val="0"/>
              </w:rPr>
              <w:t xml:space="preserve"> minētajām nozarēm, ir vismaz 30 % no komersanta kopējā apgrozījuma iepriekšējā kalendāra gada mēnesī. Nosakot apgrozījuma apmēru, dienests ņem vērā pievienotās vērtības nodokļa deklarācijā norādīto taksācijas perioda kopējo darījumu vērtību bez pievienotās vērtības nodokļa. Komersantiem, kas nav reģistrēti Valsts ieņēmumu dienesta pievienotās vērtības nodokļa maksātāju reģistrā, apgrozījumu vērtē, ņemot vērā ieņēmumus no saimnieciskās darbības.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- 25.08.2022.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Pievienotās vērtības nodokļa deklarācijā netiek atšifrēti veiktie darījumi pēc NACE 2 klasifikācijas (tiek atšifrēti tikai pēc darījumu partnera noteiktos gadījumos), tāpēc no pievienotās vērtības nodokļa deklarācijām nav iespējams iegūt informāciju par konkrētā komersanta apgrozījumu šo noteikumu pielikumā norādītajās nozarēs, bet var iegūt tikai informāciju par kopējo taksācijas perioda (viens vai trīs mēneši) apgrozījumu.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Personu, kuras nav reģistrētas pievienotās vērtības nodokļu maksātāju reģistrā, VID iesniedz gada pārskatu Gada pārskatu un konsolidēto gada pārskatu likumā noteiktajā kārtībā (iesniegšanas termiņš - nākoša gada 1. maijs), vai  gada ienākumu deklarāciju likumā "Par iedzīvotāju ienākuma nodokli" noteiktajā kārtībā (iesniegšanas termiņš - nākoša gada 1.jūnijs). Šajās nodokļu deklarācijā netiek atšifrēts komersantu apgrozījums pa mēnešiem, bet var iegūt informāciju par kopējo taksācijas perioda apgrozījumu.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minēto tiesību normu un papildināt anotāciju ar skaidrojumu, kas kompetentajai institūcijai sniegs izvērtēšanai nepieciešamo informāciju par komersanta apgrozījuma atbilstību šo noteikumu pielikumā norādītajām nozarēm.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Ievērojot, ka noteikumu projektā ir vairākas tiesību normas, kuru precizēšana var ietekmēt izmaksas VID informācijas sistēmās, lūdzam precizēt noteikumu prpjekta tiesību normas, lai varētu korekti novērtēt tiesību normu ietekmi uz izmaiņām VID infrmācijas sistēmās un sagatavot aprēķinus nepieciešamajam papildu finansējumam.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MK noteikumu projekts, minētā norma izslēgta.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5.3. kopējais elektroenerģijas patēriņš komersanta vajadzībām 2021. gadā bija vismaz 500 megavatstundas (MWh) vai kopējais dabasgāzes patēriņš 2021.gadā bija vismaz 500 megavatstundas (MWh).</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Atbalsta periods ir no 2022. gada 1. februāra līdz 2022. gada 31. decembrim. Atbalsta sniegšanā tiek vērtētas attiecināmās izmaksas, kas radušās atbalsta periodā.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atbilstoši Oficiālo publikāciju un tiesiskās informācijas likuma 9. panta ceturtajai daļai normatīvajam aktam vai tā daļai nav atpakaļejoša spēka, izņemot </w:t>
            </w:r>
            <w:r w:rsidR="00000000" w:rsidRPr="00000000" w:rsidDel="00000000">
              <w:rPr>
                <w:u w:val="single"/>
                <w:rtl w:val="0"/>
              </w:rPr>
              <w:t xml:space="preserve">likumā</w:t>
            </w:r>
            <w:r w:rsidR="00000000" w:rsidRPr="00000000" w:rsidDel="00000000">
              <w:rPr>
                <w:rtl w:val="0"/>
              </w:rPr>
              <w:t xml:space="preserve"> īpaši paredzētus gadījumus. Projekta 5. punkta pirmais teikums noteic, ka atbalsta periods ir no 2022. gada 1. februāra līdz 2022. gada 31. decembrim.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Ievērojot, ka projekta anotācija nesniedz skaidrojumu, kurš likums pamato projekta 5. punktā noteikt tiesisko regulējumu ar atpakaļejošu spēku, lūdzam atbilstoši precizēt projekta 5. punktu, nepieciešamības gadījumā precizējot arī projekta 9. un 10. punktu, vai papildināt projekta anotāciju ar atbilstošu skaidrojumu.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noteikumu anotācija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Atbalstu komersantiem piešķir un uzrauga Būvniecības valsts kontroles birojs.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likuma 4. pants paredz: "Ministru kabinets nosaka nosacījumus un kārtību šajā likumā noteiktā atbalsta piešķiršanai un administrēšanai." Likumprojekta anotācijas 4. sadaļā minēts, ka: "Atbalsta pasākuma noteikumos tiks noteikti atbalsta nosacījumi un apmērs, atbalsta pasākuma finansējuma apmērs, atbalsta pasākuma administrējošā iestāde, nozares, kuras nav atbalstāmās, saimnieciskās darbības veicēji, kuri nekvalificējas atbalstam, un citus saistītus valsts atbalsta nosacījumus atbalsta pasākumu īstenošanai." Noteikumu projektā iekļautas arī normas, kas nosaka uzraugošo iestādi (6. punkts) un kas skar uzraudzības kārtību (III nodaļa). Attiecīgi lūdzam anotācijā pamatot noteikumu projekta atbilstību likumā noteiktajam pilnvarojumam vai arī atbilstoši precizēt projektu, nodrošinot tā atbilstību pilnvarojumam. Aicinām arī noteikumu projekta 6. punktā nedublēt likumprojekta 1. pantā izteikto likuma 2. panta piekto daļu, kas jau noteic, ka attiecīgo atbalstu sniedz Būvniecības valsts kontroles birojs.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saistībā ar minēto vēršam uzmanību, ka nav pilnīgi skaidrs, kas noteikumu projektā domāts ar uzraudzību un ar pēcuzraudzību, attiecīgi lūdzam skaidrot.</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Turklāt noteikumu projekta 20. punktā paredzēts, ka: "Būvniecības valsts kontroles birojs izstrādā iekšējo kārtību, kas nosaka atbalsta piešķiršanas iesnieguma veidlapu, komersantu vērtēšanas un atbalsta piešķiršanas metodiku, kā arī kārtību, kādā tiks veikta komersantu pēcuzradzība, lai nodrošinātu valsts finansējuma izlietošanu atbilstoši mērķim." Informējam, ka Valsts pārvaldes iekārtas likuma 72. panta ceturtā daļa noteic, ka iekšējais normatīvais akts ir saistošs iestādei (tās struktūrvienībai, darbiniekiem) vai amatpersonām, attiecībā uz kurām tas izdots. Tāpat Administratīvā procesa likuma 16. panta pirmā daļa noteic, ka iekšējais normatīvais akts ir saistošs tam publisko tiesību subjektam, kas šo aktu izdevis, kā arī šim publisko tiesību subjektam padotajām institūcijām. Privātpersonām iekšējais normatīvais akts nav saistošs. Vēršam uzmanību, ka privātpersonai saistošas tiesību normas ietveramas ārējā normatīvajā aktā. Attiecīgi tādi būtiski jautājumi kā vērtēšanas kritēriji un pēcuzraudzības kārtība obligāti jāiekļauj noteikumu projektā, savukārt iekšējā normatīvajā aktā varētu tikt iekļauts, piemēram, skaidrojošais materiāls tam, kā piemērot attiecīgos kritērijus. Pilnvarojumam ir jāatbilst MKN 108 128. un 129. punktam, kuri noteic, ka: "Noteikumu projektā, ja nepieciešams, ietver pilnvarojumu valsts pārvaldes iestādei noteikumu projekta izpildes nodrošināšanai izdot iekšēju normatīvo aktu. Noteikumu projektā neietver pilnvarojumu valsts pārvaldes iestādei izdot iekšēju normatīvo aktu jautājumā, kas nav ietverts noteikumu projektā." Attiecīgi lūdzam izvērtēt un atbilstoši precizēt projektu, nodrošinot, ka privātpersonām saistošas normas tiek iekļautas ārējā normatīvajā aktā, kā arī anotācijā skaidrot pilnvarojuma atbilstību minētajām MKN 108 normām un skaidrot, ko sevī ietvers attiecīgais iekšējais normatīvais akts.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Būvniecības valsts kontroles biroja iekšējā kārtība izvērstāk skaidros MK noteikumu projektā paredzētās normas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 Atbalsta aprēķinā attiecināmās izmaksas ir elektroenerģijas un dabasgāzes izmaksu pieaugums, kas saistīts ar Krievijas agresiju pret Ukrainu.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iespēju precizēt noteikumu projekta 8. punktu, nodrošinot vienveidīgu terminoloģiju ar likumā lietoto terminoloģiju (piemēram, precizējot, ka pieaugums saistīts ne tieši ar agresiju, bet ar militārās agresijas sekām atbilstoši likuma 1. panta pirmajai daļai).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MK 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Šo noteikumu ietvaros atbalstu piešķir energoietilpīgam komersantam, kas vienlaikus atbilst šādiem nosacījumiem: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(LTRK - 06.09.2022.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Tāpat aicinām noteikt papildus nosacījumu veikt energointensitātes aprēķinu pamatojoties uz struktūrvienību (atsevišķu rūpnīcu) datiem, izsakot šo izņēmumu sekojošā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"Elektroenerģijas un dabasgāzes izmaksu sliekšņa aprēķins un atbalsts var tikt piemērots arī attiecībā uz atsevišķu komersanta ražošanas vienību (struktūrvienību), ja uz konkrēto struktūrvienību papildus 5. punktā minētajiem nosacījumiem tiek ievēroti šādi nosacījumi: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struktūrvienība ir komersanta ietvaros izveidota ģeogrāfiski nodalīta ražošanas vienība ar vismaz 200 darbiniekiem,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komersanta finanšu uzskaites sistēmas, par kuru reizi gadā saskaņā ar normatīvajiem aktiem tiek sniegts neatkarīgs revidentu atzinums, ietvaros struktūrvienībā  tiek veikts atsevišķs peļņas vai zaudējumu aprēķins,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struktūrvienība ir reģistrēta Valsts ieņēmumu dienestā".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Izvērtēts priekšlikums, lūdzam skatīt precizētos komersanta kvalifikācijas nosacījumus, kas paredz vērtēt energoizmaksas pret 2021.gadu.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Šo noteikumu ietvaros atbalstu piešķir energoietilpīgam komersantam, kas vienlaikus atbilst šādiem nosacījumiem: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5.2. energoresursu izmaksas sastāda vismaz 10% no kopējām komersanta saimnieciskās darbības izmaksām;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(LTRK - 06.09.2022.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saņemtajam skaidrojumam no tiesību akta autoriem, energointensitātes slieksnis 10% ir attiecināms uz 2021.gadu. LTRK norāda, ka šādu slieksni nesasniedz ievērojama daļa energointensīvu uzņēmumu, kas varēja līdz šim kvalificēties energointensitātes nosacījumiem OIK atlaižu saņemšanai. Ņemot vērā minēto, LTRK atkārtoti lūdz precizēt šo slieksni atbilstoši iepriekšējā atzinumā norādītajam, izsakot noteikumu projekta 5.2. punktu sekojošā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"5.2. elektroenerģijas un dabasgāzes izmaksas 2021.gadā sastādīja vismaz 3% no komersanta apgrozījuma;"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Ņemts vērā un veikti precizējumi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5.2. energoresursu izmaksas sastāda vismaz 3% no kopējām komersanta saimnieciskās darbības izmaksām;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Attiecināmās izmaksas aprēķina, pamatojoties uz dabasgāzes un elektroenerģijas izmaksu pieaugumu saistīts ar Krievijas militārās agresiju pret Ukrainu sekām.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- 05.09.2022.)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noteikumu projekta 6. punktu un to, iespējams, apvienot ar 7. punktu, ņemot vērā, ka nav skaidra 6. punkta nepieciešamība, jo 6. punkts pēc būtības, šķiet, daļēji dublē (turklāt nekorekti) likuma 2. panta otro daļu (stājas spēkā 2022. gada 14. septembrī), kas noteic, ka: "Uz atbalstu var pretendēt apstrādes rūpniecības energoietilpīgi komersanti, kurus ietekmējušas </w:t>
            </w:r>
            <w:r w:rsidR="00000000" w:rsidRPr="00000000" w:rsidDel="00000000">
              <w:rPr>
                <w:u w:val="single"/>
                <w:rtl w:val="0"/>
              </w:rPr>
              <w:t xml:space="preserve">militārās agresijas sekas, kas izpaužas kā papildu izmaksas par energoresursiem krasa to cenu pieauguma dēļ.</w:t>
            </w:r>
            <w:r w:rsidR="00000000" w:rsidRPr="00000000" w:rsidDel="00000000">
              <w:rPr>
                <w:rtl w:val="0"/>
              </w:rPr>
              <w:t xml:space="preserve">" Attiecīgi aicinām pārdomāt punkta formulējumu un to precizēt.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lūdzam anotācijā skaidrot atbilstību minētajai likuma normai, ņemot vērā, ka tā konkrēti nemin dabasgāzi un elektroenerģiju, bet gan energoresursus, kā arī aicinām skaidrot izvēlētā risinājumu vienlīdzīgumu un samērīgumu (proti, aicinām skaidrot konkrēto energoresursu - dabasgāzes un elektroenerģijas - izvēli).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MK noteikumu projekts apvienojot 6. punktu ar 7. punktu. Atbalsts darbasgāzei un elektroenerģijai ir izvēlēts pamatojoties uz Komisijas paziņojuma 2.4. sadaļu.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 Atbalsta apmēru nosaka kā starpību starp cenu par vienību konkrētā mēnesī, ko komersants maksājis attiecināmajā laikposmā, un divkāršotu (200 %) vidējo cenu par vienību, ko komersants maksājis atsauces periodā no 2021. gada 1. janvāra līdz 2021. gada 31. decembrim, izmantojot šādu formulu: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p(ref) * 2 * q(t), kur</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 - apzīmē vienības cenu par dabasgāzes vai elektroenerģiju,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q - patērēto daudzumu,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ref -  atsauces periodu no 2021. gada 1. janvāra līdz 2021. gada 31. decembrim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 - konkrēto mēnesi laikposmā no 2022. gada 1. februāra līdz 31. decembrim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- 25.08.2022.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šo punktu atbilstoši Eiropas komisijas 2022. gada 24. marta paziņojuma "Krīzes pagaidu regulējums valsts atbalsta pasākumiem, ar ko atbalsta ekonomiku pēc Krievijas agresijas pret Ukrainu" 52.e) ******* zemsvītras atsaucē noteiktajam.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lūdzam papildināt noteikumus ar Komisijas paziņojuma 52.e) punktā minēto nosacījumu, ka no 2022. gada 1. septembra dabasgāzes un elektroenerģijas daudzums, ko izmanto, lai aprēķinātu attiecināmās izmaksas, nedrīkst pārsniegt 70 % no saņēmēja patēriņa tajā pašā periodā 2021. gadā.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Attiecināmās izmaksas aprēķina, pamatojoties uz dabasgāzes un elektroenerģijas izmaksu pieaugumu  un nosaka kā starpību starp cenu par vienību konkrētā mēnesī, ko komersants kā galapatērētājs ir iepircis no ārējiem piegādātājiem laikposmā no 2022. gada 1. februāra līdz 2022. gada 31. decembrim, un divkāršotu (200 %) vidējo cenu par vienību, ko komersants maksājis atsauces periodā no 2021. gada 1. janvāra līdz 2021. gada 31. decembrim. No 2022. gada 1. septembra dabasgāzes un elektroenerģijas daudzums, ko izmanto, lai aprēķinātu attiecināmās izmaksas, nedrīkst pārsniegt 70 % no saņēmēja patēriņa tajā pašā periodā 2021. gadā. Aprēķinā izmanto šādu formulu: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(p(t) - p(ref) * 2) * q(t) kur</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 apzīmē vienības cenu par dabasgāzi vai elektroenerģiju,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q - patērēto daudzumu,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ref-  atsauces periodu no 2021. gada 1. janvāra līdz 2021. gada 31. decembrim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 - konkrēto mēnesi laikposmā no 2022. gada 1. februāra līdz 31. decembrim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 Atbalsta apmēru nosaka kā starpību starp cenu par vienību konkrētā mēnesī, ko komersants maksājis attiecināmajā laikposmā, un divkāršotu (200 %) vidējo cenu par vienību, ko komersants maksājis atsauces periodā no 2021. gada 1. janvāra līdz 2021. gada 31. decembrim, izmantojot šādu formulu: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p(ref) * 2 * q(t), kur</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 - apzīmē vienības cenu par dabasgāzes vai elektroenerģiju,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q - patērēto daudzumu,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ref -  atsauces periodu no 2021. gada 1. janvāra līdz 2021. gada 31. decembrim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 - konkrēto mēnesi laikposmā no 2022. gada 1. februāra līdz 31. decembrim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(ZM - 29.08.2022.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norādīt  vienības mērvienības, kuras tiek izmantotas atbalsta aprēķināšanai par patērēto dabasgāzi vai elektroenerģiju.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Aprēķins izstrādāts pamatojoties uz Komisijas paziņojuma 2.4. sadaļu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Attiecināmās izmaksas aprēķina, pamatojoties uz dabasgāzes un elektroenerģijas izmaksu pieaugumu  un nosaka kā starpību starp cenu par vienību konkrētā mēnesī, ko komersants kā galapatērētājs ir iepircis no ārējiem piegādātājiem laikposmā no 2022. gada 1. februāra līdz 2022. gada 31. decembrim, un divkāršotu (200 %) vidējo cenu par vienību, ko komersants maksājis atsauces periodā no 2021. gada 1. janvāra līdz 2021. gada 31. decembrim. No 2022. gada 1. septembra dabasgāzes un elektroenerģijas daudzums, ko izmanto, lai aprēķinātu attiecināmās izmaksas, nedrīkst pārsniegt 70 % no saņēmēja patēriņa tajā pašā periodā 2021. gadā. Aprēķinā izmanto šādu formulu: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(p(t) - p(ref) * 2) * q(t) kur</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 apzīmē vienības cenu par dabasgāzi vai elektroenerģiju,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q - patērēto daudzumu,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ref-  atsauces periodu no 2021. gada 1. janvāra līdz 2021. gada 31. decembrim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 - konkrēto mēnesi laikposmā no 2022. gada 1. februāra līdz 31. decembrim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Attiecināmās izmaksas nosaka kā starpību starp cenu par vienību konkrētā mēnesī, ko komersants kā galapatērētājs ir iepircis no ārējiem piegādātājiem laikposmā no 2022. gada 1. februāra līdz vēlākais 2022. gada 31. decembrim, un divkāršotu (200 %) vidējo cenu par vienību, ko komersants maksājis atsauces periodā no 2021. gada 1. janvāra līdz 2021. gada 31. decembrim. No 2022. gada 1. septembra dabasgāzes un elektroenerģijas daudzums, ko izmanto, lai aprēķinātu attiecināmās izmaksas, nedrīkst pārsniegt 70 % no saņēmēja patēriņa tajā pašā periodā 2021. gadā. Aprēķinā izmanto šādu formulu: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(p(t) - p(ref) * 2) * q(t) kur</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 apzīmē vienības cenu par dabasgāzi vai elektroenerģiju,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q - patērēto daudzumu,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ref-  atsauces periodu no 2021. gada 1. janvāra līdz 2021. gada 31. decembrim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 - konkrēto mēnesi laikposmā no 2022. gada 1. februāra līdz 31. decembrim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- 05.09.2022.)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Atkārtoti lūdzam noteikumu projektā vai anotācijā skaidrot terminu "ārējie piegādātāji".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Ņemts vērā, anotācijā skaidrots termins "Ārējie piegādātāji", kas ir komersanti, kas kā ārpakalpojumu par noteiktu cenu piegādā nepieciešamos energoresursus (elektroenerģiju vai dabasgāzi), kas nepieciešami komersanta saimnieciskās darbības nodrošināšanai. T.i., ar ārējiem piegādātājiem netiek saprasta pašu komersantu saražotie energoresursi.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Attiecināmās izmaksas aprēķina, pamatojoties uz dabasgāzes un elektroenerģijas izmaksu pieaugumu  un nosaka kā starpību starp cenu par vienību konkrētā mēnesī, ko komersants kā galapatērētājs ir iepircis no ārējiem piegādātājiem laikposmā no 2022. gada 1. februāra līdz 2022. gada 31. decembrim, un divkāršotu (200 %) vidējo cenu par vienību, ko komersants maksājis atsauces periodā no 2021. gada 1. janvāra līdz 2021. gada 31. decembrim. No 2022. gada 1. septembra dabasgāzes un elektroenerģijas daudzums, ko izmanto, lai aprēķinātu attiecināmās izmaksas, nedrīkst pārsniegt 70 % no saņēmēja patēriņa tajā pašā periodā 2021. gadā. Aprēķinā izmanto šādu formulu: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(p(t) - p(ref) * 2) * q(t) kur</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 apzīmē vienības cenu par dabasgāzi vai elektroenerģiju,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q - patērēto daudzumu,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ref-  atsauces periodu no 2021. gada 1. janvāra līdz 2021. gada 31. decembrim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 - konkrēto mēnesi laikposmā no 2022. gada 1. februāra līdz 31. decembrim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Attiecināmās izmaksas nosaka kā starpību starp cenu par vienību konkrētā mēnesī, ko komersants kā galapatērētājs ir iepircis no ārējiem piegādātājiem laikposmā no 2022. gada 1. februāra līdz vēlākais 2022. gada 31. decembrim, un divkāršotu (200 %) vidējo cenu par vienību, ko komersants maksājis atsauces periodā no 2021. gada 1. janvāra līdz 2021. gada 31. decembrim. No 2022. gada 1. septembra dabasgāzes un elektroenerģijas daudzums, ko izmanto, lai aprēķinātu attiecināmās izmaksas, nedrīkst pārsniegt 70 % no saņēmēja patēriņa tajā pašā periodā 2021. gadā. Aprēķinā izmanto šādu formulu: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(p(t) - p(ref) * 2) * q(t) kur</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 apzīmē vienības cenu par dabasgāzi vai elektroenerģiju,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q - patērēto daudzumu,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ref-  atsauces periodu no 2021. gada 1. janvāra līdz 2021. gada 31. decembrim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 - konkrēto mēnesi laikposmā no 2022. gada 1. februāra līdz 31. decembrim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(LTRK - 06.09.2022.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LTRK aicina precizēt noteikumu projekta 7.punkta otro teikumu, izsakot to šādā redakcijā: "No 2022. gada 1. septembra dabasgāzes un elektroenerģijas daudzums, ko izmanto, lai aprēķinātu attiecināmās izmaksas, nedrīkst pārsniegt 70 % no saņēmēja patēriņa tajā pašā periodā 2021. gadā." No esošās redakcijas nav saprotams normas mērķis (samazinot attiecināmā enerģijas daudzuma apmēru uzņēmumiem, kuriem ir stabila ražošanas intensitāte).</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Ekonomikas ministrija skaidro, ka izvēlētā redakcija ir veidota uz Komisijas paziņojuma 2.4. iedaļas 52 (e) punktā noteikto</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Attiecināmās izmaksas aprēķina, pamatojoties uz dabasgāzes un elektroenerģijas izmaksu pieaugumu  un nosaka kā starpību starp cenu par vienību konkrētā mēnesī, ko komersants kā galapatērētājs ir iepircis no ārējiem piegādātājiem laikposmā no 2022. gada 1. februāra līdz 2022. gada 31. decembrim, un divkāršotu (200 %) vidējo cenu par vienību, ko komersants maksājis atsauces periodā no 2021. gada 1. janvāra līdz 2021. gada 31. decembrim. No 2022. gada 1. septembra dabasgāzes un elektroenerģijas daudzums, ko izmanto, lai aprēķinātu attiecināmās izmaksas, nedrīkst pārsniegt 70 % no saņēmēja patēriņa tajā pašā periodā 2021. gadā. Aprēķinā izmanto šādu formulu: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(p(t) - p(ref) * 2) * q(t) kur</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 apzīmē vienības cenu par dabasgāzi vai elektroenerģiju,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q - patērēto daudzumu,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ref-  atsauces periodu no 2021. gada 1. janvāra līdz 2021. gada 31. decembrim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 - konkrēto mēnesi laikposmā no 2022. gada 1. februāra līdz 31. decembrim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Kopējais atbalsts vienam komersantam nevienā brīdī nepārsniedz 30 % no dabasgāzes vai elektroenerģijas attiecināmajām izmaksām un kopā atbalsts nepārsniedz 2 miljonus EUR.</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(LTRK - 22.08.2022.)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LTRK ieskatā nepieciešams papildus atbalsta mehānismi apstrādes rūpniecības nozares energointensīvajiem uzņēmumiem, kas 2022.gadā uzrāda negatīvus darbības rādītājus (EBITDA), kā to paredz EK valsts atbalsta ietvara 53.c punkts, paredzot atbalsta intensitāti 50% no attiecināmajām izmaksām, bet ne vairāk kā 80% no saimnieciskās darbības zaudējumiem ar kopējiem atbalsta griestiem 5 milj. euro. LTRK ieskatā uzņēmumu spēja absorbēt enerģijas izmaksu pieaugumu var būt dažāda un jau šobrīd ir vairāki uzņēmumi, kas lai nezaudētu tirgus daļu pasaules tirgos ir spiesti strādāt ar negatīviem finanšu rādītājiem. Ņemot vērā minēto, noteikumu projekta 11.punktu nepieciešams papildināt ar normu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"Gadījumā, ja komersants atbalsta periodā strādā ar attiecināmo izmaksu radītiem saimnieciskās darbības zaudējumiem, kopējais atbalsts vienam komersantam nevienā brīdī nepārsniedz 50 % no dabasgāzes un elektroenerģijas attiecināmajām izmaksām vai 80% no komersanta saimnieciskās darbības zaudējumiem un kopā atbalsts nepārsniedz 5 miljonus euro".</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LTRK aicina precizēt 11.punkta piedāvāto normu 30 % no dabasgāzes vai elektroenerģijas attiecināmajām izmaksām, izmantojot saikli "un", vai svītrojot vārdus "dabasgāzes vai elektroenerģijas", jo attiecināmās izmaksas, jau ir definētas noteikumu projekta 8. punktā un saikļa "vai" izmantošana neļauj precīzi tulkot 11. punkta normu.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Atbalsts programma šobrīd paredz atbalsta sliekšņus, kas minēti Ukrainas pagaidu regulējuma 52.punktā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Kopējā atbalsta intensitāte vienam komersantam nevienā brīdī nepārsniedz 30 % no dabasgāzes un elektroenerģijas attiecināmajām izmaksām un kopējais atbalsts nepārsniedz 2 miljonus EUR vienam komersantam.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Kopējais atbalsts vienam komersantam nevienā brīdī nepārsniedz 30 % no dabasgāzes vai elektroenerģijas attiecināmajām izmaksām un kopā atbalsts nepārsniedz 2 miljonus EUR.</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(LDDK - 23.08.2022.)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LDDK aicina izvērtēt iespēju paredzēt papildus atbalsta intensitāti apstrādes rūpniecības nozares energointensīvajiem uzņēmumiem, kas 2022.gadā uzrāda negatīvus darbības rādītājus (EBITDA), kā to paredz EK valsts atbalsta ietvara 53.c punkts, paredzot atbalsta intensitāti 50% no attiecināmajām izmaksām, bet ne vairāk kā 80% no saimnieciskās darbības zaudējumiem ar kopējiem atbalsta griestiem 5milj EUR. LDDK biedru ieskatā uzņēmumu spēja absorbēt enerģijas izmaksu pieaugumu var būt dažāda, un jau šobrīd ir vairāki uzņēmumi, kas lai nezaudētu tirgus daļu pasaules tirgos ir spiesti strādāt ar negatīviem finanšu rādītājiem. LDDK ierosina papildināt projekta 11.punktu aŗ šādu papildus nosacījumu: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"Gadījumā, ja komersants atbalsta periodā strādā ar attiecināmo izmaksu radītiem saimnieciskās darbības zaudējumiem, kopējais atbalsts vienam komersantam nevienā brīdī nepārsniedz 50 % no dabasgāzes un elektroenerģijas attiecināmajām izmaksām vai 80% no komersanta saimnieciskās darbības zaudējumiem un kopā atbalsts nepārsniedz 5 miljonus EUR".</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lūdzam precizēt 11.punkta piedāvāto normu “30 % no dabasgāzes vai elektroenerģijas attiecināmajām izmaksām”, izmantojot saikli "un", vai arī svītrojot vārdus "dabasgāzes vai elektroenerģijas", jo attiecināmās izmaksas, jau ir definētas noteikumu 8. punktā;  saikļa "vai" izmantošana neļauj precīzi tulkot 11. punkta normu.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Projekts precizēts. Vēršam uzmanību, ka atbalsta programma šobrīd paredz Ukrainaspagaidu regulējuma 52.punkta integrēšanu, nevis 53.punkta - šobrīd atbalsts paredz 2 milj. EUR slieksni un maksimāli pielāgotus nosacījumus komersantu kvalifikācijai, kā arī ievērojot valsts budžeta pieejamos resursus. Precizēts saiklis "vai" uz "un"..</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Kopējā atbalsta intensitāte vienam komersantam nevienā brīdī nepārsniedz 30 % no dabasgāzes un elektroenerģijas attiecināmajām izmaksām un kopējais atbalsts nepārsniedz 2 miljonus EUR vienam komersantam.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 Kopējā atbalsta intensitāte vienam komersantam nevienā brīdī nepārsniedz 30 % no dabasgāzes un elektroenerģijas attiecināmajām izmaksām un kopējais atbalsts nepārsniedz 2 miljonus EUR vienam komersantam.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(LTRK - 06.09.2022.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LTRK uztur viedokli, ka atbalsta mehānismā ir ietverams nosacījums papildus intensitātei, ja atbalsta saņēmējs uzrāda negatīvus darbības rādītājus (negatīvu EBITDA), atbilstoši attiecīgā EK valsts atbalsta ietvara 53.c punktam, papildinot noteikumu projekta 8.punktu sekojošā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"Gadījumā, ja komersants atbalsta periodā strādā ar attiecināmo izmaksu radītiem saimnieciskās darbības zaudējumiem, kopējais atbalsts vienam komersantam nevienā brīdī nepārsniedz 50 % no dabasgāzes un elektroenerģijas attiecināmajām izmaksām vai 80% no komersanta saimnieciskās darbības zaudējumiem un kopā atbalsts nepārsniedz 7 miljonus euro."</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Izvērtēts priekšlikums. Ņemot vērā atbalsta programmas pieejamo valsts budžetu un precizētos komersantu kvalifikācijas nosacījumus, aicinām vērtēt priekšlikuma aktualitāti.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Kopējā atbalsta intensitāte vienam komersantam nevienā brīdī nepārsniedz 30 % no dabasgāzes un elektroenerģijas attiecināmajām izmaksām un kopējais atbalsts nepārsniedz 2 miljonus EUR vienam komersantam.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 Komersants var saņemt avansa maksājumu, ja atbalsts ir piešķirts, pirms ir radušās attiecināmās izmaksas. Lai saņemtu avansa maksājumu Būvniecības valsts kontroles birojs izmanto attiecināmo izmaksu aplēses, ar noteikumu, ka tiek ievēroti šo noteikumu 7. punktā atbalsta minētie maksimālie apjomi. Būvniecības valsts kontroles birojam ir jāpārbauda attiecīgie maksimālie apjomi, pamatojoties uz faktiskajām izmaksām, un jāatgūst visi atbalsta maksājumi, kuri pārsniedz minētos maksimālos apjomus, ne vēlāk kā sešus mēnešus pēc attiecināmā laikposma beigām.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- 12.09.2022.)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Anotācijā, skaidrojot noteikumu projekta 8. punktu, ietverta norāde: "Vienlaikus Būvniecības valsts kontroles biroja pienākums ir veikt pēcuzraudzību arī par pārējiem pieteikumiem, atbilstoši tās iekšējai kārtībai." Taču šāda vispārīga uzraudzības norma par visiem iesniegumiem neizriet no noteikumu projekta. Attiecīgi lūdzam izvērtēt un, ja nepieciešams, precizēt projektu. Vēršam uzmanību, ka, īpaši ņemot vērā anotācijā izteikto piebildi, nav skaidrs, kā izpaudīsies uzraudzība par atbalstu (piemēram, izlases kārtībā tiks veiktas pārbaudes v.tml.). Vēršam uzmanību, ka privātpersonām saistošas tiesību normas iekļaujamas ārējā normatīvajā tiesību aktā.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Papildināts ar 19.punktu noteikumos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 Komersants var saņemt avansa maksājumu, ja atbalsts ir piešķirts, pirms ir radušās attiecināmās izmaksas. Lai saņemtu avansa maksājumu Būvniecības valsts kontroles birojs izmanto attiecināmo izmaksu aplēses, ar noteikumu, ka tiek ievēroti šo noteikumu 7. punktā atbalsta minētie maksimālie apjomi. Būvniecības valsts kontroles birojam ir jāpārbauda attiecīgie maksimālie apjomi, pamatojoties uz faktiskajām izmaksām, un jāatgūst visi atbalsta maksājumi, kuri pārsniedz minētos maksimālos apjomus, ne vēlāk kā sešus mēnešus pēc attiecināmā laikposma beigām.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 Komersants var saņemt avansa maksājumu, ja atbalsts ir piešķirts, pirms ir radušās attiecināmās izmaksas. Lai saņemtu avansa maksājumu Būvniecības valsts kontroles birojs var izmantot attiecināmo izmaksu aplēses, ar noteikumu, ka tiek ievēroti šo noteikumu 11. punktā atbalsta maksimālie apjomi. Būvniecības valsts kontroles birojam ir pēcuzraudzībā jāpārbauda attiecīgie maksimālie apjomi, pamatojoties uz faktiskajām izmaksām, un jāatgūst visi atbalsta maksājumi, kuri pārsniedz minētos maksimālos apjomus, ne vēlāk kā sešus mēnešus pēc attiecināmā laikposma beigām.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uz vairākām neskaidrībām saistībā ar noteikumu projekta 12. punktā paredzētajām normām, attiecīgi lūdzam precizēt projektu vai sniegt skaidrojumus anotācijā. Piemēram: 1) nav skaidrs, kādai jābūt komersanta un biroja rīcībai, lai komersants saņemtu un birojs izmaksātu avansa maksājumu (kas kādā termiņā ko dara, vai nepieciešams iesniegt iesniegumu, kādā termiņā izmaksā maksājumu u.tml.); 2) nav skaidrs, kas ir saprotams ar punktā minēto pēcuzraudzību (sk. Tieslietu ministrijas iebildumu pie projekta 6. punkta par atbilstību pilnvarojumam); 3) aicinām izvērtēt, vai atbalsta maksājumu, kuri pārsniedz maksimālos apjomus, atgūšanas kārtība, ir pietiekami regulēta noteikumu projektā, un precizēt vai skaidrot anotācijā (piemēram, kas notiek, ja komersants neatmaksā attiecīgo summu ne vēlāk kā sešus mēnešus pēc attiecināmā laikposma beigām). Attiecīgi aicinām nepieciešamības gadījumā precizēt vai sniegt skaidrojumus anotācijā.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MK noteikumu projekta anotācija.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 Komersants var saņemt avansa maksājumu, ja atbalsts ir piešķirts, pirms ir radušās attiecināmās izmaksas. Lai saņemtu avansa maksājumu Būvniecības valsts kontroles birojs izmanto attiecināmo izmaksu aplēses, ar noteikumu, ka tiek ievēroti šo noteikumu 7. punktā atbalsta minētie maksimālie apjomi. Būvniecības valsts kontroles birojam ir jāpārbauda attiecīgie maksimālie apjomi, pamatojoties uz faktiskajām izmaksām, un jāatgūst visi atbalsta maksājumi, kuri pārsniedz minētos maksimālos apjomus, ne vēlāk kā sešus mēnešus pēc attiecināmā laikposma beigām.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 Komersants var saņemt avansa maksājumu, ja atbalsts ir piešķirts, pirms ir radušās attiecināmās izmaksas. Lai saņemtu avansa maksājumu Būvniecības valsts kontroles birojs var izmantot attiecināmo izmaksu aplēses, ar noteikumu, ka tiek ievēroti šo noteikumu 8. punktā atbalsta minētie maksimālie apjomi. Būvniecības valsts kontroles birojam ir pēcuzraudzībā jāpārbauda attiecīgie maksimālie apjomi, pamatojoties uz faktiskajām izmaksām, un jāatgūst visi atbalsta maksājumi, kuri pārsniedz minētos maksimālos apjomus, ne vēlāk kā sešus mēnešus pēc attiecināmā laikposma beigām.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- 05.09.2022.)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uz vairākām neskaidrībām saistībā ar projekta 9. 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nav skaidrs, kāpēc lietoti vārdi "var saņemt", nevis "saņem" attiecībā uz avansa maksājumu. Proti, pēc kādiem kritērijiem noteiks, vai komersants saņem, vai arī tā ir komersanta izvēle (ja vēlas, tad saņems, ja nevēlas, tad nesaņems). Attiecīgi lūdzam skaidrot anotācijā un precizēt projektu.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līdzīgi nav arī skaidrs frāzes "var izmantot attiecināmo izmaksu aplēses" (nevis "izmanto") lietojums. Proti, lūdzam precizēt normu, ja ir vēl kādi dati, ko Būvniecības kontroles birojs var izmantot, vai lietot vārdu "izmanto".</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vēršam arī uzmanību uz nepabeigtu teikumu saistībā ar avansa maksājumiem anotācijā: "Ja komersants piesakās uz avansa maksājumu, par periodu, kur atbalsta aprēķins tiek veikts uz komersanta aplēsēm vai pierādāmiem dokumentiem par sagaidāmo patēriņa prognozi."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lūdzam arī noteikumu projektā (piemēram, 13. punktā) norādīt, ja komersants vēlmi par avansa maksājumu var izteikt iesniegumā, citādi nav skaidrs, kā līdz avansa maksājumam komersants nonāk.</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atkārtoti norādām, ka nav skaidrs, kas ir </w:t>
            </w:r>
            <w:r w:rsidR="00000000" w:rsidRPr="00000000" w:rsidDel="00000000">
              <w:rPr>
                <w:u w:val="single"/>
                <w:rtl w:val="0"/>
              </w:rPr>
              <w:t xml:space="preserve">pēcuzraudzība </w:t>
            </w:r>
            <w:r w:rsidR="00000000" w:rsidRPr="00000000" w:rsidDel="00000000">
              <w:rPr>
                <w:rtl w:val="0"/>
              </w:rPr>
              <w:t xml:space="preserve">un kāds ir </w:t>
            </w:r>
            <w:r w:rsidR="00000000" w:rsidRPr="00000000" w:rsidDel="00000000">
              <w:rPr>
                <w:u w:val="single"/>
                <w:rtl w:val="0"/>
              </w:rPr>
              <w:t xml:space="preserve">pēcuzraudzības periods</w:t>
            </w:r>
            <w:r w:rsidR="00000000" w:rsidRPr="00000000" w:rsidDel="00000000">
              <w:rPr>
                <w:rtl w:val="0"/>
              </w:rPr>
              <w:t xml:space="preserve"> un kā pēcuzraudzība atšķiras no uzraudzības, kas minēta noteikumu projektā.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Ņemts vērā precizēts noteikumu projekts.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 Komersants var saņemt avansa maksājumu, ja atbalsts ir piešķirts, pirms ir radušās attiecināmās izmaksas. Lai saņemtu avansa maksājumu Būvniecības valsts kontroles birojs izmanto attiecināmo izmaksu aplēses, ar noteikumu, ka tiek ievēroti šo noteikumu 7. punktā atbalsta minētie maksimālie apjomi. Būvniecības valsts kontroles birojam ir jāpārbauda attiecīgie maksimālie apjomi, pamatojoties uz faktiskajām izmaksām, un jāatgūst visi atbalsta maksājumi, kuri pārsniedz minētos maksimālos apjomus, ne vēlāk kā sešus mēnešus pēc attiecināmā laikposma beigām.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 Šo noteikumu 9. punktā minētais nosacījums neattiecas uz gadījumu, ja atbalsts tiek kumulēts ar atbalstu, kas piešķirts saskaņā ar nacionālajiem normatīvajiem aktiem ierobežotas atbalsta summas veidā, lai mazinātu pret Ukrainu vērstās Krievijas militārās agresijas radītās sekas uz ekonomiku. Atbalsta kumulācijas gadījumā tiek ievērots nosacījums, ka netiek pārsniegta šo noteikumu 7. punktā noteiktā kopējā atbalsta summa.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- 12.09.2022.)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Atkārtoti lūdzam svītrot vārdu "nacionālajiem" noteikumu projekta 10. punktā un 13.4.1. apakšpunktā. Papildus lūdzam anotācijā skaidrot, kas ar minētajiem normatīvajiem aktiem ir saprotams (tostarp lūdzam skaidrot, vai šādi normatīvie akti jau ir izdoti).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projekts, izslēdzot vārdu "nacionālajiem" un papildus noteikumu projekta anotācijā sniegts skaidrojums.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 Šo noteikumu 9. punktā minētais nosacījums neattiecas uz gadījumu, ja atbalsts tiek kumulēts ar atbalstu, kas piešķirts saskaņā ar normatīvajiem aktiem ierobežotas atbalsta summas veidā, lai mazinātu pret Ukrainu vērstās Krievijas militārās agresijas radītās sekas uz ekonomiku. Atbalsta kumulācijas gadījumā tiek ievērots nosacījums, ka netiek pārsniegta šo noteikumu 7. punktā noteiktā kopējā atbalsta summa.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 Šo noteikumu 13. punktā minētais nosacījums neattiecas uz gadījumu, ja atbalsts tiek kumulēts ar atbalstu, kas piešķirts saskaņā ar Eiropas Komisijas lēmumu par ierobežotām atbalsta summām, lai mazinātu pret Ukrainu vērstās Krievijas militārās agresijas radītās sekas uz ekonomiku. Atbalsta kumulācijas gadījumā tiek ievērots nosacījums, ka netiek pārsniegta šo noteikumu 11. punktā noteiktā maksimālā atbalsta summa.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14. punktā un citviet noteikumu projektā iekļautas atsauces uz Eiropas Komisijas lēmumiem. Lūdzam skaidrot, kas noteikumu projekta 14. punktā un citviet noteikumu projektā saprotams ar Eiropas Komisijas lēmumu (ja domāti dažādi lēmumi, lūdzam arī to skaidrot), kā arī precizēt projektu. Kā arī vēršam uzmanību, ka saskaņā ar Līguma par Eiropas Savienības darbību 288. pantu lēmumi uzliek saistības kopumā. Lēmumi, kuros ir norādīti konkrēti adresāti, ir saistoši tikai šiem adresātiem – lēmumā tiek ietverta precīza norāde, kam tieši tas adresēts. Lēmuma adresāts var būt gan viena vai vairākas dalībvalstis, gan privātpersonas, t. i., fiziskas un juridiskas personas. Ja lēmumā nav norādīts konkrēts adresāts, tad šī lēmuma adresāts ir visas dalībvalstis un tie ir saistoši gan Eiropas Savienībai, gan arī dalībvalstīm, taču, tā kā šādi lēmumi nav adresēti privātpersonām, tie nevar uzlikt viņiem pienākumus. Attiecīgi, ņemot vērā minēto, lūdzam noteikumu projekta 14. punktā un citviet neatsaukties uz minēto lēmumu. Tā vietā aicinām 14. punktā atsaukties uz attiecīgajiem nacionālajiem normatīvajiem aktiem, savukārt citviet, kur piemērojamas kādas Eiropas Savienības regulas prasības, iekļaut attiecīgu atsauci. Alternatīvi lūdzam sniegt pamatotu skaidrojumu anotācijā. </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MK 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 Šo noteikumu 9. punktā minētais nosacījums neattiecas uz gadījumu, ja atbalsts tiek kumulēts ar atbalstu, kas piešķirts saskaņā ar normatīvajiem aktiem ierobežotas atbalsta summas veidā, lai mazinātu pret Ukrainu vērstās Krievijas militārās agresijas radītās sekas uz ekonomiku. Atbalsta kumulācijas gadījumā tiek ievērots nosacījums, ka netiek pārsniegta šo noteikumu 7. punktā noteiktā kopējā atbalsta summa.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 Šo noteikumu 13. punktā minētais nosacījums neattiecas uz gadījumu, ja atbalsts tiek kumulēts ar atbalstu, kas piešķirts saskaņā ar Eiropas Komisijas lēmumu par ierobežotām atbalsta summām, lai mazinātu pret Ukrainu vērstās Krievijas militārās agresijas radītās sekas uz ekonomiku. Atbalsta kumulācijas gadījumā tiek ievērots nosacījums, ka netiek pārsniegta šo noteikumu 11. punktā noteiktā maksimālā atbalsta summa.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- 25.08.2022.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viennozīmīgi būtu skaidrs, kas šajā noteikumu punktā domāts ar tur minēto atbalstu par ierobežotām atbalsta summām, lūdzam anotāciju papildināt ar informāciju, ka ar to domāts 2022. gada 24. marta paziņojuma "Krīzes pagaidu regulējums valsts atbalsta pasākumiem, ar ko atbalsta ekonomiku pēc Krievijas agresijas pret Ukrainu" 2.1. sadaļā minētais atbalsts.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MK noteikumu projekta anotācija.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 Šo noteikumu 9. punktā minētais nosacījums neattiecas uz gadījumu, ja atbalsts tiek kumulēts ar atbalstu, kas piešķirts saskaņā ar normatīvajiem aktiem ierobežotas atbalsta summas veidā, lai mazinātu pret Ukrainu vērstās Krievijas militārās agresijas radītās sekas uz ekonomiku. Atbalsta kumulācijas gadījumā tiek ievērots nosacījums, ka netiek pārsniegta šo noteikumu 7. punktā noteiktā kopējā atbalsta summa.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 Komersants sagatavo un līdz 2022. gada 1. novembrim iesniedz iesniegumu, lai pieteiktos atbalstam par noteiktu atbalsta mēnesi, noteiktiem atbalsta mēnešiem vai visiem mēnešiem atbalsta periodā kopā. Komersants pieteikumu iesniedz vienu reizi.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- 05.09.2022.)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12. punktā norādīt, kur komersants iesniedz iesniegumu (piemēram, Būvniecības valsts kontroles birojā).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Komersants sagatavo un līdz 2022. gada 1. novembrim Būvniecības valsts kontroles birojā iesniedz iesniegumu, lai pieteiktos atbalstam par noteiktu atbalsta mēnesi, noteiktiem atbalsta mēnešiem vai visiem mēnešiem atbalsta periodā kopā. Komersants iesniegumu iesniedz vienu reizi.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16.1. komersanta nosaukums, tā reģistrācijas numurs, e-pasta adrese, maksājuma konts, uz kuru pārskaitāms atbalsts, un NACE 2. red. klasifikācijas kods;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projektā vienkopus tiek lietotas vārdkopas "NACE 2. red., "Eiropas Savienības Saimniecisko darbību statistiskās klasifikācijas (NACE 2. red.)" un "Eiropas Savienības Saimniecisko darbību statistiskās klasifikācijas NACE 2. red.".</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nodrošinātu tiesisko noteiktību, lūdzam precizēt projektu, lietojot tajā tikai vienu no iepriekš minētajām vārdkopām.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MK 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12.1. komersanta nosaukums, tā reģistrācijas numurs,  elektroniskā pasta adrese, maksājuma konts, uz kuru pārskaitāms atbalsts, un NACE 2.red kods;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16.6. komersanta informāciju par patērēto energoenerģijas apjomu saimnieciskajai darbībai iepriekšējā kalendārā gadā un katrā pieslēguma vietā;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(ZM - 29.08.2022.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norādīto terminu “energoenerģijas”, jo patreiz nav saprotams par kādu enerģijas veidu komersantam ir jāiesniedz informācija.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projekts, aizstājot terminu "energoenerģija" ar "elektroenerģija"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12.5. informāciju par komersanta kopējo elektroenerģijas patēriņu 2021. gadā megavatstundās (MWh) vai kopējo dabasgāzes patēriņu 2021.gadā megavatstundās (MWh);</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13.6. informāciju par cenu par vienību un patērēto daudzumu konkrētā atbalsta mēnesī, ko komersants maksājis attiecināmajā laikposmā;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- 05.09.2022.)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konkretizēt 13.6. apakšpunktā, kādu informāciju un kā patērēto daudzumu jānorāda iesniegumā. Līdzīgi lūdzam konkretizēt arī 13.7. apakšpunktu, turklāt norādām, ka tas ir gramatiski neloģiski formulēts - 13.7. apakšpunktā vai nu svītrojams vārds "informāciju", vai nu pēc vārda "informāciju" pievienojams vārds "par".</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Ņemts vērā, veikti precizējumi noteikumu projektā un anotācijā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12.6. informāciju par cenu par vienību un patērēto dabasgāzes un elektroenerģijas daudzumu konkrētā atbalsta mēnesī, ko komersants maksājis attiecināmajā laikposmā;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16.8. informāciju, kas apliecina, ka kopējais elektroenerģijas patēriņš komersanta vajadzībām vienā pieslēguma vietā iepriekšējā kalendāra gadā bija lielāks par 0,5 gigavatstundām (GWh);</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(ZM - 29.08.2022.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noteikumu projekta 16.8. punktu ar nosacījumiem, kuriem jāatbilst atbalsta pretendentam, ja tas pretendē uz atbalstu par dabasgāzes izmaksu pieaugumu.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“16.8. informāciju, kas apliecina, ka kopējais elektroenerģijas patēriņš komersanta vajadzībām vienā pieslēguma vietā iepriekšējā kalendāra gadā bija lielāks par 0,5 gigavatstundām (GWh);”</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16.8. informāciju, kas apliecina, ka kopējais elektroenerģijas un dabasgāzes summētais patēriņš komersanta vajadzībām vienā pieslēguma vietā iepriekšējā kalendāra gadā bija lielāks par 0,5 gigavatstundām (GWh);</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Precizēti MK noteikumu projekts izslēdzot normu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16.9. Valsts ieņēmumu dienesta izziņu par komersantam piešķirto Eiropas Savienības Saimniecisko darbību statistiskās klasifikācijas (NACE 2. red.) kodu, ja informācija iesniegumā norādītā nozare atšķiras no Valsts ieņēmumu dienesta publiskojamajā datu bāzē norādītās informācijas;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anotācijā skaidrot noteikumu projekta 16.9. apakšpunkta nepieciešamību, ņemot vērā Valsts pārvaldes iekārtas likuma 10. panta sestajā daļā noteikto, ka valsts pārvaldes pienākums ir vienkāršot un uzlabot procedūras privātpersonas labā, kā arī astotajā daļā noteikto, ka, ja informācija, kura nepieciešama pārvaldes lēmuma pieņemšanai, kas regulē publiski tiesiskās attiecības ar privātpersonu, ir citas institūcijas rīcībā, iestāde to iegūst pati, nevis pieprasa no privātpersonas. Attiecīgi lūdzam izvērtēt un nepieciešamības gadījumā precizēt projektu.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MK 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16.9. Valsts ieņēmumu dienesta izziņu par komersantam piešķirto Eiropas Savienības Saimniecisko darbību statistiskās klasifikācijas (NACE 2. red.) kodu, ja informācija iesniegumā norādītā nozare atšķiras no Valsts ieņēmumu dienesta publiskojamajā datu bāzē norādītās informācijas;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- 25.08.2022.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svītrot noteikumu projekta 16.9.apakšpunktu, jo tas neatbilst likuma "Par nodokļiem un nodevām" 15.panta pirmās daļas 15.punkta regulējumam, kurā noteikts, ka nodokļu maksātāju vispārīgais pienākums ir izmantojot Valsts ieņēmumu dienesta elektroniskās deklarēšanas sistēmu, līdz 1.maijam iesniegt nodokļu administrācijai informāciju par iepriekšējā taksācijas gada pamatdarbības veidu, ja tas iepriekšējā taksācijas gadā ir mainījies un neatbilst nodokļu administrācijai sniegtajai informācijai. Nodokļu maksātāji, kas uzsāk saimniecisko darbību, informāciju iesniedz mēneša laikā pēc saimnieciskās darbības reģistrācijas Latvijas Republikas Uzņēmumu reģistrā vai Valsts ieņēmumu dienestā.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 minētās tiesību normas izriet, ka nodokļu maksātājs izmaiņas pamatdarbības veidā deklarē VID vienu reizi gadā līdz 1.maijam. Ja nodokļu maksātājs minētajā tiesību normā noteiktā termiņā izmaiņas pamatdarbības veidā nebūs deklarējis, VID nav tiesiska pamata izdot izziņu par pamatdarbības veida izmaiņām, kurš VID nav deklarēts.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MK 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16.10. informāciju par komersanta apgrozījumu iepriekšējā kalendāra gadā atbilstoši Eiropas Savienības Saimniecisko darbību statistiskās klasifikācijas NACE 2. red. kodiem un aprēķinu par tāda apgrozījuma no saimnieciskās darbības īpatsvaru komersanta kopējā apgrozījumā iepriekšējā kalendāra gadā, kas atbilst šo noteikumu </w:t>
            </w:r>
            <w:r w:rsidR="00000000" w:rsidRPr="00000000" w:rsidDel="00000000">
              <w:rPr>
                <w:rtl w:val="0"/>
              </w:rPr>
              <w:t xml:space="preserve">​</w:t>
            </w:r>
            <w:r w:rsidR="00000000" w:rsidRPr="00000000" w:rsidDel="00000000">
              <w:rPr>
                <w:rtl w:val="0"/>
              </w:rPr>
              <w:t xml:space="preserve">pielikumā</w:t>
            </w:r>
            <w:r w:rsidR="00000000" w:rsidRPr="00000000" w:rsidDel="00000000">
              <w:rPr>
                <w:rtl w:val="0"/>
              </w:rPr>
              <w:t xml:space="preserve"> minētajām nozarēm;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Kas tie par kodiem? Skaidrot anotācijā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MK noteikumu projekts un sniegts skaidrojums MK noteikumu projekta anotācijā.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16.11. informāciju par uz pieteikuma iesniegšanas brīdi esošajiem darbiniekiem;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kādu informāciju par darbiniekiem iesniegumā nepieciešams norādīt (piemēram, par darbinieku skaitu). Vēršam uzmanību, ka pašreizējā redakcijā nav skaidrs, kādus datus par darbiniekiem nepieciešams sniegt. Lūdzam arī anotācijā skaidrot, kādēļ nepieciešams sniegt attiecīgo informāciju (līdzīgu skaidrojumu lūdzam sniegt arī par 16.2.2. apakšpunktā paredzēto apliecinājumu).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MK noteikumu projekts un tā anotācija.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16.12.1. komersants ir ieviesis energopārvaldības sistēmu, kas atbilst standartam LVS EN ISO 50001:2012 "Energopārvaldības sistēmas. Prasības un lietošanas norādījumi (ISO 50001:2011)" vai Energoefektivitātes likuma 12. panta otrās un piektās daļas prasībām;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svītrot noteikumu 16.12.1. apakšpunktu, ņemot vērā, ka jau 16.7. apakšpunktā paredzēts pienākums iesniegt attiecīgus apliecinošus dokumentus.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16.12.2. komersants nepārtrauks darba attiecības ar uz pieteikuma iesniegšanas brīdi esošiem darbiniekiem laikposmā, par kuru piešķirts atbalsts, un vienu mēnesi pēc šā laikposma;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(LDDK - 23.08.2022.)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LDDK iebilst pret 16.12.2. apakšpunktu (“komersants nepārtrauks darba attiecības ar uz pieteikuma iesniegšanas brīdi esošiem darbiniekiem laikposmā, par kuru piešķirts atbalsts, un vienu mēnesi pēc šā laikposma”).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Pamatojums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Piedāvātā redakcija rada priekšstatu, ka, piemēram, ja darba tiesiskās attiecības ar darbinieku izbeigtas darbinieka pārkāpuma dēļ, uzņēmums varētu nekvalificēties atbalstam. Tāpat nav skaidrs, vai esošo formulējumu nevar interpretēt tādējādi, ka arī situācijā, kad darbinieks brīvprātīgi pēc savas vēlēšanās izbeidzis darba tiesiskās attiecības, uzņēmums nekvalificētos atbalstam. Mazs darbinieku rotācijas rādītājs ir dabisks, un nevajadzētu rasties situācijai, ka, arī tikai vienam darbiniekam aizejot, uzņēmums varētu formāli nekvalificēties atbalstam. Attiecīgi drīzāk darba tiesiskās attiecības varētu prasīt nepārtraukt ar kādu % darbinieku, rēķinot kopā pa atbalsta saņemšanas mēnešiem (piemēram, ne vairāk kā 20% darbinieku 2022. gadā, ja atbalsts saņemts vispār, vai ne vairāk kā 10%, ja atbalsts saņemts par vairāk nekā 6 mēnešiem).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noteikumu norma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16.12.6. apliecinājums, ka komersants ir informēts, ka, ja tas izmaksās dividendes par 2022.gadu, tas atmaksās visu šo noteikumu ietvaros saņemto atbalstu valsts budžetā.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(LDDK - 23.08.2022.)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LDDK iebilst pret 16.12.6 apakšpunktu un aicina izvērtēt nosacījumus par dividenžu ierobežojumiem komersantiem, kas saņem atbalstu enerģijas cenu pieaugumam. LDDK vērš uzmanību uz faktu, ka liels uzņēmums nevar pēkšņi mainīt dividenžu politiku, kas ir nemainīga daudzus gadus. Daļa no apstrādes nozares uzņēmumiem, kas izmanto tādus modernus finanšu kapitāla avotus kā uzņēmumu parādzīmes, publiski tirgotas akcijas, vai līdzīgus instrumentus, ir uzņēmušies saistības nodrošināt minimālus dividenžu apjomus, jo pretējā gadījumā tiek veiktas uzņēmuma kapitāldaļu vai parādzīmju vērtības korekcijas.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LDDK rosina ierobežojumu noteikt tikai uz ārkārtas dividendēm, kā arī, ka dividenžu apmērs nepārsniedz, piemēram, pēdējo 3 gadu vidējo dividenžu apmēru. Tāpat lietderīgi ir noteikt uzņēmuma vadības atalgojuma bonusu ierobežojumus, vienlaicīgi neierobežojot minimālo dividenžu līmeni. Dividenžu ierobežojums pilnībā būtu attiecināms uz komersantiem, kas saņemtu paaugstinātu atbalstu dēļ saimnieciskās darbības zaudējumiem.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MK noteikumu projekts, minētā norma izslēgta.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14.2. zvērināta revidenta apliecinājums par 2021.gada energoresursu izmaksām, atbilstoši 5.3. punktam un 26.punktā minēto, ja attiecināms;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- 05.09.2022.)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anotācijā skaidrot noteikumu projekta 14.2. apakšpunktā paredzētā zvērināta revidenta apliecinājuma nepieciešamību, īpaši attiecībā uz 26. punktu, kuram turklāt ir apakšpunkti un kuros nav runa par energoresursu izmaksām. Aicinām arī precizēt atsauci uz 5.3. apakšpunktu (proti, šo noteikumu 5.3. apakšpunkts, nevis "5.3. punkts"). Vēršam arī uzmanību, ka šobrīd nav loģiski formulēta teikuma daļa "atbilstoši 5.3. punktam un 26. punktā minēto". Attiecīgi lūdzam skaidrot un precizēt.</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Ņemts vērā, veikti precizējumi MK noteikumu projektā, kā arī papildināta anotācija ar skaidrojumu par apliecinājuma nepieciešamību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13.2. zvērināta revidenta apliecinājums, ka komersanta energoresursu izmaksas par 2021.gadu sastāda noteiktu summu un tās ir vismaz 3% no kopējām komersanta saimnieciskās darbības izmaksām;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14.3.2. neatbilst nevienai no šo noteikumu 28.punktā minētajām pazīmēm.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- 05.09.2022.)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vai ietverta atsauce uz pareizo noteikumu vienību. Nepieciešamības gadījumā lūdzam precizēt.</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atsauce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13.4.2. komersants neatbilst nevienai no šo noteikumu 26.punktā minētajām pazīmēm;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 Būvniecības valsts kontroles birojs par pieteikumu iesniegšanas uzsākšanu paziņo atsevišķi, publicējot informāciju savā mājas lapā.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- 05.09.2022.)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noteikumu projekta 15. punktu, svītrojot vārdu "atsevišķi", kā arī vārdu "mājas lapā" vietā izmantojot vārdu "tīmekļvietnē". Papildus lūdzam anotācijā skaidrot šī punkta piemērojamību (īpaši frāzes "par pieteikumu </w:t>
            </w:r>
            <w:r w:rsidR="00000000" w:rsidRPr="00000000" w:rsidDel="00000000">
              <w:rPr>
                <w:u w:val="single"/>
                <w:rtl w:val="0"/>
              </w:rPr>
              <w:t xml:space="preserve">iesniegšanas uzsākšanu</w:t>
            </w:r>
            <w:r w:rsidR="00000000" w:rsidRPr="00000000" w:rsidDel="00000000">
              <w:rPr>
                <w:rtl w:val="0"/>
              </w:rPr>
              <w:t xml:space="preserve">" (nevis, piemēram, iesniegumu izskatīšanas uzsākšanu)) kontekstā ar 12. punktu, kas paredz </w:t>
            </w:r>
            <w:r w:rsidR="00000000" w:rsidRPr="00000000" w:rsidDel="00000000">
              <w:rPr>
                <w:u w:val="single"/>
                <w:rtl w:val="0"/>
              </w:rPr>
              <w:t xml:space="preserve">konkrētu termiņu iesnieguma iesniegšanai</w:t>
            </w:r>
            <w:r w:rsidR="00000000" w:rsidRPr="00000000" w:rsidDel="00000000">
              <w:rPr>
                <w:rtl w:val="0"/>
              </w:rPr>
              <w:t xml:space="preserve">: "Komersants sagatavo un līdz 2022. gada 1. novembrim iesniedz iesniegumu, lai pieteiktos atbalstam par noteiktu atbalsta mēnesi, noteiktiem atbalsta mēnešiem vai visiem mēnešiem atbalsta periodā kopā. Komersants pieteikumu iesniedz vienu reizi."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arī skaidrot, kādēļ paredzēts ierobežojums iesniegt tikai vienu iesniegumu.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norādām, ka noteikumu projektā lietots gan vārds "iesniegums", gan "pieteikums", attiecīgi lūdzam lietot vienu terminu.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projekts. Skaidrojam, lai nodrošinātu operatīvu iesniegumu iesniegšanu Būvniecības valsts kontroles birojs paziņojumu par pieteikumu iesniegšanu var uzsākt ātrāk, taču par lēmumu pieņemšanu var uzskatīt tikai pēc Eiropas Komisijas apstirpinājumu saderībai ar iekšējo tirgu.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 Būvniecības valsts kontroles birojs par iesniegumu iesniegšanas uzsākšanu paziņo publicējot informāciju savā tīmekļvietnē.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III. Atbalsta piešķiršanas un uzraudzības kārtība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- 05.09.2022.)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Atkārtoti vēršam uzmanību, ka likuma 4. pants paredz: "Ministru kabinets nosaka nosacījumus un kārtību šajā likumā noteiktā atbalsta piešķiršanai un administrēšanai." Likumprojekta anotācijas 4. sadaļā minēts, ka: "Atbalsta pasākuma noteikumos tiks noteikti atbalsta nosacījumi un apmērs, atbalsta pasākuma finansējuma apmērs, atbalsta pasākuma administrējošā iestāde, nozares, kuras nav atbalstāmās, saimnieciskās darbības veicēji, kuri nekvalificējas atbalstam, un citus saistītus valsts atbalsta nosacījumus atbalsta pasākumu īstenošanai." Noteikumu projektā iekļautas arī normas, kas nosaka uzraugošo iestādi (6. punkts) un kas skar uzraudzības kārtību (III nodaļa). Attiecīgi atkārtoti lūdzam anotācijā pamatot noteikumu projekta atbilstību likumā noteiktajam pilnvarojumam. Norādām, ka šobrīd skaidrojums nav ietverts ne izziņā, ne anotācijā. </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saistībā ar minēto vēršam uzmanību, ka nav pilnīgi skaidrs, kas noteikumu projektā domāts ar </w:t>
            </w:r>
            <w:r w:rsidR="00000000" w:rsidRPr="00000000" w:rsidDel="00000000">
              <w:rPr>
                <w:u w:val="single"/>
                <w:rtl w:val="0"/>
              </w:rPr>
              <w:t xml:space="preserve">uzraudzību</w:t>
            </w:r>
            <w:r w:rsidR="00000000" w:rsidRPr="00000000" w:rsidDel="00000000">
              <w:rPr>
                <w:rtl w:val="0"/>
              </w:rPr>
              <w:t xml:space="preserve"> un ar </w:t>
            </w:r>
            <w:r w:rsidR="00000000" w:rsidRPr="00000000" w:rsidDel="00000000">
              <w:rPr>
                <w:u w:val="single"/>
                <w:rtl w:val="0"/>
              </w:rPr>
              <w:t xml:space="preserve">pēcuzraudzību</w:t>
            </w:r>
            <w:r w:rsidR="00000000" w:rsidRPr="00000000" w:rsidDel="00000000">
              <w:rPr>
                <w:rtl w:val="0"/>
              </w:rPr>
              <w:t xml:space="preserve"> un kā tā atšķiras no uzraudzības, attiecīgi lūdzam skaidrot.</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arī izvērtēt, vai normas par uzraudzības kārtību nav papildināmas. Ņemot vērā, ka noteikumu projekta 19. punkts paredz, ka birojs izdos iekšējo kārtību, kas cita starpā ietvers metodiku, kā tiks veikta komersantu pēcuzradzība, paužam bažas, vai noteikumu projektā ir pilnīgs regulējums par uzraudzību. Attiecīgi lūdzam izvērtēt un nepieciešamības gadījumā papildināt projektu. Kontekstā ar minēto lūdzam anotācijā skaidrot, ka iekšējā kārtība ir tikai skaidrojošs materiāls par noteikumā iekļautajām normām.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Sniegts skaidrojums MK projekta anotācijā un precizēts MK noteikumu projekts. Vienlaikus skaidrojam, ka ar likuma deleģējuma noteikto administrēšanu tiek saprastas arī MK noteikumos noteiktās normas par atbalsta uzraudzību, t.i. atablsta administrēšana ietver sevī atbalsta uzraudzības jautājumus.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III. Atbalsta piešķiršanas un uzraudzības kārtība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17. Būvniecības valsts kontroles birojs, pamatojoties uz komersanta iesniegumā norādīto informāciju, pieņem lēmumu un 5 darbdienu laikā no lēmuma pieņemšanas dienas izmaksā atbalstu, ieskaitot to iesniegumā norādītajā komersanta kontā. Būvniecības valsts kontroles birojs minēto lēmumu paziņo uz iesniegumā norādīto adresi.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nepieciešamību papildināt projektu ar regulējumu, nosakot, kādos gadījumos Būvniecības valsts kontroles birojs pieņem lēmumu atteikt atbalsta piešķiršanu.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MK 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 Būvniecības valsts kontroles birojs, pamatojoties uz komersanta iesniegumā norādīto informāciju, pieņem lēmumu un 5 darbdienu laikā no lēmuma pieņemšanas dienas izmaksā atbalstu, ieskaitot to iesniegumā norādītajā komersanta kontā.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17. Būvniecības valsts kontroles birojs, pamatojoties uz komersanta iesniegumā norādīto informāciju, pieņem lēmumu un 5 darbdienu laikā no lēmuma pieņemšanas dienas izmaksā atbalstu, ieskaitot to iesniegumā norādītajā komersanta kontā. Būvniecības valsts kontroles birojs minēto lēmumu paziņo uz iesniegumā norādīto adresi.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Informējam, ka atbilstoši Administratīvā procesa likuma 70. panta otrajai daļai administratīvais akts adresātam tiek paziņots Paziņošanas likumā noteiktajā kārtībā. No Paziņošanas likuma 3. panta pirmās daļas izriet, ka administratīvo aktu iestāde paziņo uz vietas iestādē vai piegādājot ar tās norīkota darbinieka vai ziņneša starpniecību; izmantojot pasta pakalpojumus; izmantojot elektroniskos sakarus vai publiski. MKN 108 2.2. apakšpunkts noteic, ka normatīvā akta projektā neietver normas, kas dublē augstāka vai tāda paša spēka normatīvā akta tiesību normās ietverto normatīvo regulējumu.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Ievērojot minēto, lūdzam svītrot projekta 17. punkta otro teikumu.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MK 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 Būvniecības valsts kontroles birojs, pamatojoties uz komersanta iesniegumā norādīto informāciju, pieņem lēmumu un 5 darbdienu laikā no lēmuma pieņemšanas dienas izmaksā atbalstu, ieskaitot to iesniegumā norādītajā komersanta kontā.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18. Būvniecības valsts kontroles birojs atbalstu piešķir pieejamā finansējuma ietvaros, ievērojot komersanta iesniegumu iesniegšanas secību.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Ievērojot, ka projekta 3. punkts jau noteic, ka atbalsta piešķiršanai ir paredzēts noteikts finansējums un to, ka atbilstoši MKN 108 3.3. apakšpunktam normatīvā akta projektā neietver normas, kas dublē pašā normatīvā akta projektā ietverto normatīvo regulējumu, lūdzam svītrot projekta 18. punktā vārdus "pieejamā finansējuma ietvaros".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MK 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 Būvniecības valsts kontroles birojs atbalstu piešķir, ievērojot komersantu iesniegumu iesniegšanas secību.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 Būvniecības valsts kontroles birojs atbalstu piešķir, ievērojot komersantu iesniegumu iesniegšanas secību. Ja komersants iesniegumu iesniedz pēc 1.novembra, tad Būvniecības valsts kontroles birojs ir tiesīgs atstāt iesniegumus bez izskatīšanas.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- 12.09.2022.)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Informējam, ka atbilstoši Administratīvā procesa likuma (turpmāk – APL) 56. panta 1.</w:t>
            </w:r>
            <w:r w:rsidR="00000000" w:rsidRPr="00000000" w:rsidDel="00000000">
              <w:rPr>
                <w:vertAlign w:val="superscript"/>
                <w:rtl w:val="0"/>
              </w:rPr>
              <w:t xml:space="preserve">2</w:t>
            </w:r>
            <w:r w:rsidR="00000000" w:rsidRPr="00000000" w:rsidDel="00000000">
              <w:rPr>
                <w:rtl w:val="0"/>
              </w:rPr>
              <w:t xml:space="preserve"> daļai iesniegumu iestāde var atstāt bez izskatīšanas vienīgi tad, ja iesnieguma saturs ir klaji aizskarošs un izaicinošs. APL 63. panta pirmās daļas 3. punkts noteic, ka pēc nepieciešamo faktu konstatēšanas un administratīvā procesa dalībnieku uzklausīšanas iestāde nekavējoties izvērtē lietas apstākļus un izdod administratīvo aktu, ar kuru pilnībā vai daļēji atteikts izdot iesniedzējam labvēlīgu administratīvo aktu sakarā ar to, ka administratīvā akta izdošanai nav pamata vai tā nav lietderīga. Administratīvā akta izdošanai nav pamata, ja tiesību norma izsmeļoši uzskaita tiesiskos apstākļus, kuriem iestājoties administratīvais akts ir izdodams, bet konkrētajā lietā šādu apstākļu iestāšanās nav konstatēta vai konstatēts kāds apstāklis, kas nepieļauj administratīvā akta izdošanu (</w:t>
            </w:r>
            <w:r w:rsidR="00000000" w:rsidRPr="00000000" w:rsidDel="00000000">
              <w:rPr>
                <w:i w:val="1"/>
                <w:rtl w:val="0"/>
              </w:rPr>
              <w:t xml:space="preserve">sk. J. Briede. Administratīvā procesa likuma komentāri. A un B daļa. Tiesu namu aģentūra, 2013. 597.-598. lpp.</w:t>
            </w:r>
            <w:r w:rsidR="00000000" w:rsidRPr="00000000" w:rsidDel="00000000">
              <w:rPr>
                <w:rtl w:val="0"/>
              </w:rPr>
              <w:t xml:space="preserve">). Tādējādi, ja komersants iesniedz iesniegumu par atbalsta piešķiršanu pēc projekta 11. punktā noteiktā termiņa, Būvniecības valsts kontroles birojam (turpmāk – birojs) atbilstoši APL 63. panta pirmās daļas 3. punktam ir tiesības atteikt izdot administratīvo aktu.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skaidrojam, ka tiesību teorijā tiek izšķirtas divu veidu tiesības – materiālās un procesuālās tiesības. Līdz ar to tiek izšķirti divu veidu termiņi – materiāltiesiskie un procesuālie. Materiāltiesisks termiņš nosaka materiālās tiesības pastāvēšanas un īstenošanas iespējas ilgumu. Tāpēc gadījumā, ja šāda termiņa tecējuma laikā minētās tiesības netiek izlietotas, personas prasījums par šādu tiesību realizāciju ir noraidāms. Savukārt procesuāls termiņš nosaka kādas procesuālas darbības veikšanas termiņu, kuru neievērojot zūd tikai tiesības veikt šo procesuālo darbību (</w:t>
            </w:r>
            <w:r w:rsidR="00000000" w:rsidRPr="00000000" w:rsidDel="00000000">
              <w:rPr>
                <w:i w:val="1"/>
                <w:rtl w:val="0"/>
              </w:rPr>
              <w:t xml:space="preserve">sk. Briede J., Danovskis E., Kovaļevska A. Administratīvās tiesības. Rīga: Tiesu namu aģentūra, 2016, 449. lpp.</w:t>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APL 46. panta pirmā daļa paredz, ka nokavēto procesuālo termiņu var atjaunot iestāde, tiesa vai tiesnesis pēc administratīvā procesa dalībnieka lūguma, ja atzīst nokavēšanas iemeslu par attaisnojošu. Tādējādi, ja projekta 11. punktā noteiktais termiņš ir procesuāls termiņš, komersantam ir tiesības lūgt atjaunot nokavēto termiņu un birojam ir pienākums komersanta lūgumu vērtēt un pieņemt lēmumu par procesuālā termiņa atjaunošanu vai atteikumu atjaunot nokavēto procesuālo termiņu.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Savukārt, ja projekta 11. punktā noteiktais termiņš iesnieguma par atbalsta  piešķiršanu uzskatāms par materiāltiesisku termiņu, tad pēc tā iestāšanās birojs atsaka administratīvā akta izdošanu. Proti, izbeidzoties materiāltiesiskajam termiņam, zūd arī pašas tiesības, līdz ar to materiāltiesisko termiņu nevar ne atjaunot, ne pagarināt, izņemot, ja ir konstatējami īpaši apstākļi (piemēram, tiek pārkāpti vispārējie tiesību principi vai termiņa neievērošana ir attaisnojama).</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Ievērojot visu iepriekš minēto, lūdzam vērtēt nepieciešamību svītrot projekta 16. punkta otro teikumu un papildināt projekta anotācijas 1.3. sadaļu ar skaidrojumu, vai projekta 11. punktā minētais termiņš uzskatāms par procesuālu vai materiāltiesisku termiņu.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MK noteikumu projekts un normas otrā daļa izslēgta no MK noteikumu projekta.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 Būvniecības valsts kontroles birojs atbalstu piešķir, ievērojot komersantu iesniegumu iesniegšanas secību.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 Ja mēneša laikā pēc šo noteikumu 17. punktā minētā lēmuma pieņemšanas komersants, pamatojoties uz iesniegumu, labprātīgi atmaksā Būvniecības valsts kontroles birojam visu komersanta piešķirto atbalstu, informējot par apstākļiem, kas ir par pamatu piešķirtā atbalsta pilnīgai atmaksai, Būvniecības valsts kontroles birojs soda sankcijas nepiemēro.</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Norādām, ka no projekta 19. punkta redakcijas, kā arī anotācijas nav saprotams, kādas soda sankcijas paredzams nepiemērot, ja mēneša laikā pēc projekta 17. punktā minētā lēmuma pieņemšanas komersants, pamatojoties uz iesniegumu, labprātīgi atmaksā Būvniecības valsts kontroles birojam visu komersantam piešķirto atbalstu, informējot par apstākļiem, kas ir par pamatu piešķirtā atbalsta pilnīgai atmaksai. </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Ievērojot minēto, lūdzam izvērtēt iespēju svītrot projekta 19. punktu vai precizēt to, nodrošinot skaidru un nepārprotamu tiesisko regulējumu, kā arī lūdzam papildināt projekta anotāciju ar skaidrojumu par projekta 19. punktā noteikto regulējumu un informāciju par likumu, no kura izriet pamatojums šādu regulējumu projektā noteikt.</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MK 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 Būvniecības valsts kontroles birojs izstrādā iekšējo kārtību, kas nosaka šajos noteikumos noteiktās kārtības piemērošanu, tostarp nosaka atbalsta piešķiršanas iesnieguma veidlapu, metodiku, kā tiek vērtēta komersantu kvalilfikācija atbalstam, piešķirts atbalsts un tiks veikta komersantu pēcuzradzība, lai nodrošinātu valsts finansējuma izlietošanu atbilstoši mērķim.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- 05.09.2022.)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Atkārtoti informējam, ka atbilstoši Valsts pārvaldes iekārtas likuma 72. panta ceturtajai daļai iekšējais normatīvais akts ir saistošs iestādei (tās struktūrvienībai, darbiniekiem) vai amatpersonām, attiecībā uz kurām tas izdots. Tāpat Administratīvā procesa likuma 16. panta pirmā daļa noteic, ka iekšējais normatīvais akts ir saistošs tam publisko tiesību subjektam, kas šo aktu izdevis, kā arī šim publisko tiesību subjektam padotajām institūcijām. Privātpersonām iekšējais normatīvais akts nav saistošs. Tādējādi vēršam uzmanību, ka </w:t>
            </w:r>
            <w:r w:rsidR="00000000" w:rsidRPr="00000000" w:rsidDel="00000000">
              <w:rPr>
                <w:u w:val="single"/>
                <w:rtl w:val="0"/>
              </w:rPr>
              <w:t xml:space="preserve">atbalsta piešķiršanas iesnieguma veidlapas paraugs, kas noteikts ar Būvniecības valsts kontroles biroja iekšējo normatīvo aktu, atbalsta pieprasītājam nebūs saistošs</w:t>
            </w:r>
            <w:r w:rsidR="00000000" w:rsidRPr="00000000" w:rsidDel="00000000">
              <w:rPr>
                <w:rtl w:val="0"/>
              </w:rPr>
              <w:t xml:space="preserve">. Ievērojot minēto, lūdzam atbilstoši precizēt projekta 19. punktu.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Veikti precizējumi MK noteikumu projektā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18. Būvniecības valsts kontroles birojs izstrādā iekšējo kārtību, kas skaidro šajos noteikumos noteiktās kārtības piemērošanu, metodiku, kā tiek vērtēta komersantu atbilstība atbalstam, piešķirts atbalsts un tiek veikta komersantu uzraudzība, lai nodrošinātu valsts finansējuma izlietošanu atbilstoši mērķim.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 Būvniecības valsts kontroles birojs izstrādā iekšējo kārtību, kas nosaka šajos noteikumos noteiktās kārtības piemērošanu, tostarp nosaka atbalsta piešķiršanas iesnieguma veidlapu, metodiku, kā tiek vērtēta komersantu kvalilfikācija atbalstam, piešķirts atbalsts un tiks veikta komersantu pēcuzradzība, lai nodrošinātu valsts finansējuma izlietošanu atbilstoši mērķim.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- 05.09.2022.)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Atkārtoti vēršam uzmanību, ka Valsts pārvaldes iekārtas likuma 72. panta ceturtā daļa noteic, ka iekšējais normatīvais akts ir saistošs iestādei (tās struktūrvienībai, darbiniekiem) vai amatpersonām, attiecībā uz kurām tas izdots. Tāpat Administratīvā procesa likuma 16. panta pirmā daļa noteic, ka iekšējais normatīvais akts ir saistošs tam publisko tiesību subjektam, kas šo aktu izdevis, kā arī šim publisko tiesību subjektam padotajām institūcijām. Privātpersonām iekšējais normatīvais akts nav saistošs. Vēršam uzmanību, ka privātpersonai saistošas tiesību normas ietveramas ārējā normatīvajā aktā. Attiecīgi lūdzam noteikumu projekta 19. punkta formulējumu precizēt, neizmantojot vārdu "nosaka", tā kā tas vedina domāt, ka iekšējā kārtībā paredzēts noteikt kaut ko papildus noteikumu projektā paredzētajam regulējumam. Proti, no noteikumu projekta un anotācijas jābūt skaidram, ka iekšējā kārtība tikai </w:t>
            </w:r>
            <w:r w:rsidR="00000000" w:rsidRPr="00000000" w:rsidDel="00000000">
              <w:rPr>
                <w:u w:val="single"/>
                <w:rtl w:val="0"/>
              </w:rPr>
              <w:t xml:space="preserve">skaidro </w:t>
            </w:r>
            <w:r w:rsidR="00000000" w:rsidRPr="00000000" w:rsidDel="00000000">
              <w:rPr>
                <w:rtl w:val="0"/>
              </w:rPr>
              <w:t xml:space="preserve">noteikumu piemērošanu (sk. iekšējo normatīvo aktu veidu skaidrojumus Valsts pārvaldes iekārtas likuma 73. panta pirmajā daļā).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Veikti precizējumi MK noteikumu projektā un anotācijā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18. Būvniecības valsts kontroles birojs izstrādā iekšējo kārtību, kas skaidro šajos noteikumos noteiktās kārtības piemērošanu, metodiku, kā tiek vērtēta komersantu atbilstība atbalstam, piešķirts atbalsts un tiek veikta komersantu uzraudzība, lai nodrošinātu valsts finansējuma izlietošanu atbilstoši mērķim.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22.1. informācijas publicēšanu atbilstoši Eiropas Komisijas lēmumam noteiktajām publicitātes pasākumu prasībām saskaņā ar normatīvajiem aktiem par kārtību, kādā publicē informāciju par sniegto komercdarbības atbalstu un un piešķir un anulē elektroniskās sistēmas lietošanas tiesības;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- 05.09.2022.)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kāds Eiropas Komisijas lēmums domāts noteikumu projekta 22.1. apakšpunktā. Papildus atkārtoti lūdzam atbilstoši jau iepriekš izteiktajam iebildumam noteikumu projektā neatsaukties uz Eiropas Komisijas lēmumiem, bet gan atbilstoši pārņemt to prasības noteikumu projektā vai attiecīgi atsaukties uz nacionālajiem normatīvajiem aktiem, vai sniegt pamatotu skaidrojumu anotācijā. Vēršam uzmanību, ka šāds skaidrojums ne izziņā, ne anotācijā nav sniegts.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MK noteikumu projektā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22.1. informācijas publicēšanu atbilstoši Eiropas Komisijas lēmumā par atbalsta saderību ar Eiropas Savienības iekšējo tirgu noteiktajām publicitātes pasākumu prasībām saskaņā ar normatīvajiem aktiem par kārtību, kādā publicē informāciju par sniegto komercdarbības atbalstu un piešķir un anulē elektroniskās sistēmas lietošanas tiesības;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22.2. saskaņā ar šo noteikumu 32. punktu piešķirtā atbalsta uzskaiti un informācijas glabāšanu. Minēto informāciju sabiedrība Būvniecības valsts kontroles birojs glabā 10 gadus no dienas, kad šo noteikumu ietvaros ir piešķirts pēdējais atbalsts, un informāciju pēc pieprasījuma iesniedz Eiropas Komisijā;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- 05.09.2022.)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Atkārtoti vēršam uzmanību, ka atbilstoši Ministru kabineta 2014. gada 30. septembra noteikumu Nr. 576 "Būvniecības valsts kontroles biroja nolikums" 1. punkta pirmajam teikumam </w:t>
            </w:r>
            <w:r w:rsidR="00000000" w:rsidRPr="00000000" w:rsidDel="00000000">
              <w:rPr>
                <w:u w:val="single"/>
                <w:rtl w:val="0"/>
              </w:rPr>
              <w:t xml:space="preserve">Būvniecības valsts kontroles birojs ir ekonomikas ministra pārraudzībā esoša tiešās pārvaldes iestāde</w:t>
            </w:r>
            <w:r w:rsidR="00000000" w:rsidRPr="00000000" w:rsidDel="00000000">
              <w:rPr>
                <w:rtl w:val="0"/>
              </w:rPr>
              <w:t xml:space="preserve">. Ievērojot minēto, lūdzam svītrot projekta 21.2. apakšpunktā vārdu "sabiedrība".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MK noteikumu projekts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22.2. saskaņā ar šo noteikumu 32. punktu piešķirtā atbalsta uzskaiti un informācijas glabāšanu. Minēto informāciju Būvniecības valsts kontroles birojs glabā 10 gadus no dienas, kad šo noteikumu ietvaros ir piešķirts pēdējais atbalsts, un informāciju pēc pieprasījuma iesniedz Eiropas Komisijā;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22.3. tāda saraksta publicēšanu savā tīmekļvietnē, kurā norādīti visi saimnieciskās darbības veicēji, kuri šo noteikumu ietvaros ir saņēmuši atbalstu, un katram saimnieciskās darbības veicējam piešķirtā atbalsta apmēru.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- 05.09.2022.)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Atkārtoti norādām, ka nav pilnīgi skaidrs, kam piešķir atbalstu saskaņā ar noteikumiem (sk., piemēram, noteikumu projekta 22.3. apakšpunktu u.c. projekta vienības) - </w:t>
            </w:r>
            <w:r w:rsidR="00000000" w:rsidRPr="00000000" w:rsidDel="00000000">
              <w:rPr>
                <w:u w:val="single"/>
                <w:rtl w:val="0"/>
              </w:rPr>
              <w:t xml:space="preserve">komersantiem</w:t>
            </w:r>
            <w:r w:rsidR="00000000" w:rsidRPr="00000000" w:rsidDel="00000000">
              <w:rPr>
                <w:rtl w:val="0"/>
              </w:rPr>
              <w:t xml:space="preserve">, kā uz to norāda pats termina "energoietilpīgs komersants" nosaukums (sk. Komerclikuma 1. panta pirmās daļas definīciju) vai </w:t>
            </w:r>
            <w:r w:rsidR="00000000" w:rsidRPr="00000000" w:rsidDel="00000000">
              <w:rPr>
                <w:u w:val="single"/>
                <w:rtl w:val="0"/>
              </w:rPr>
              <w:t xml:space="preserve">saimnieciskās darbības veicējiem</w:t>
            </w:r>
            <w:r w:rsidR="00000000" w:rsidRPr="00000000" w:rsidDel="00000000">
              <w:rPr>
                <w:rtl w:val="0"/>
              </w:rPr>
              <w:t xml:space="preserve">, kas ir plašāks personu loks. </w:t>
            </w:r>
            <w:r w:rsidR="00000000" w:rsidRPr="00000000" w:rsidDel="00000000">
              <w:rPr>
                <w:rtl w:val="0"/>
              </w:rPr>
              <w:t xml:space="preserve">Attiecīgi lūdzam precizēt, nodrošinot konsekventu terminu lietojumu gan noteikumu projektā, gan anotācijā (norādām, ka vietām lietots arī termins "uzņēmums", skaidrojot energoietilpīga komersanta jēdzienu). Vēršam uzmanību, ka ir jābūt pilnīgi skaidram personu lokam, kas kvalificējas noteikumos paredzētajam atbalstam.</w:t>
            </w:r>
            <w:r w:rsidR="00000000" w:rsidRPr="00000000" w:rsidDel="00000000">
              <w:rPr>
                <w:rtl w:val="0"/>
              </w:rPr>
              <w:t xml:space="preserve">Papildus norādām, ka anotācijas 1. un 2. sadaļā ietvertas norādes: "[..] </w:t>
            </w:r>
            <w:r w:rsidR="00000000" w:rsidRPr="00000000" w:rsidDel="00000000">
              <w:rPr>
                <w:rtl w:val="0"/>
              </w:rPr>
              <w:t xml:space="preserve">t.i., atbalstu varēs saņemt sīkie, mazie, vidējie, lielie komersanti." Vēršam uzmanību, ka saskaņā ar nacionālajos normatīvajos aktos lietoto terminoloģiju nacionālajās tiesībās neizšķir šādus komersantu veidus (tādus izšķir Eiropas Savienības tiesībās valsts atbalsta jomā (sk., piemēram, Komisijas 2014. gada 17. jūnija Regulas (ES) Nr. 651/2014, ar ko noteiktas atbalsta kategorijas atzīst par saderīgām ar iekšējo tirgu, piemērojot Līguma 107. un 108. pantu, 1. pielikumu)). Attiecīgi aicinām izvērtēt, vai nav precizējama anotācija vai noteikumu projekts, kurā šobrīd ir norāde tikai uz terminu "komersants".</w:t>
            </w:r>
            <w:r w:rsidR="00000000" w:rsidRPr="00000000" w:rsidDel="00000000">
              <w:rPr>
                <w:rtl w:val="0"/>
              </w:rPr>
              <w:t xml:space="preserve">Papildus aicinām konsekventi izmantot projekta 1. punktā izveidoto saīsinājumu "komersants" (sk., piemēram, noteikumu projekta 5. punktu).</w:t>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Veikti precizējumi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22.3. tāda saraksta publicēšanu savā tīmekļvietnē, kurā norādīti visi komersanti, kuri šo noteikumu ietvaros ir saņēmuši atbalstu, un katram saimnieciskās darbības veicējam piešķirtā atbalsta apmēru.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25.1. komersantam, kuram iesnieguma iesniegšanas dienā ir Valsts ieņēmumu dienesta administrēto nodokļu (nodevu) parādi, kas kopsummā pārsniedz 1000 </w:t>
            </w:r>
            <w:r w:rsidR="00000000" w:rsidRPr="00000000" w:rsidDel="00000000">
              <w:rPr>
                <w:i w:val="1"/>
                <w:rtl w:val="0"/>
              </w:rPr>
              <w:t xml:space="preserve">euro</w:t>
            </w:r>
            <w:r w:rsidR="00000000" w:rsidRPr="00000000" w:rsidDel="00000000">
              <w:rPr>
                <w:rtl w:val="0"/>
              </w:rPr>
              <w:t xml:space="preserve">, izņemot nodokļu maksājumus, kuriem ir piešķirts samaksas termiņa pagarinājums, noslēgta vienošanās par labprātīgu nodokļu samaksu vai noslēgts vienošanās līgums;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- 25.08.2022.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Likuma "Par nodokļiem un nodevām" 18.panta pirmās daļas 8.punktā noteikts, ka nodokļu administrācijas pienākumi ir  nodrošināt nodokļu (nodevu) iekasēšanas publiskumu, regulāri publicējot informāciju par atsevišķu nodokļu (nodevu) kopieņēmumiem, un informācijas pieejamību par tiem nodokļu maksātājiem, kuriem Valsts ieņēmumu dienesta administrēto nodokļu (nodevu) parāda kopsumma pārsniedz 150 </w:t>
            </w:r>
            <w:r w:rsidR="00000000" w:rsidRPr="00000000" w:rsidDel="00000000">
              <w:rPr>
                <w:i w:val="1"/>
                <w:rtl w:val="0"/>
              </w:rPr>
              <w:t xml:space="preserve">euro</w:t>
            </w:r>
            <w:r w:rsidR="00000000" w:rsidRPr="00000000" w:rsidDel="00000000">
              <w:rPr>
                <w:rtl w:val="0"/>
              </w:rPr>
              <w:t xml:space="preserve">, izņemot nodokļu maksājumus, kuru maksāšanas termiņš saskaņā ar šā likuma 24.panta pirmo, 1.</w:t>
            </w:r>
            <w:r w:rsidR="00000000" w:rsidRPr="00000000" w:rsidDel="00000000">
              <w:rPr>
                <w:vertAlign w:val="superscript"/>
                <w:rtl w:val="0"/>
              </w:rPr>
              <w:t xml:space="preserve">3</w:t>
            </w:r>
            <w:r w:rsidR="00000000" w:rsidRPr="00000000" w:rsidDel="00000000">
              <w:rPr>
                <w:rtl w:val="0"/>
              </w:rPr>
              <w:t xml:space="preserve"> un 1.</w:t>
            </w:r>
            <w:r w:rsidR="00000000" w:rsidRPr="00000000" w:rsidDel="00000000">
              <w:rPr>
                <w:vertAlign w:val="superscript"/>
                <w:rtl w:val="0"/>
              </w:rPr>
              <w:t xml:space="preserve">7</w:t>
            </w:r>
            <w:r w:rsidR="00000000" w:rsidRPr="00000000" w:rsidDel="00000000">
              <w:rPr>
                <w:rtl w:val="0"/>
              </w:rPr>
              <w:t xml:space="preserve"> daļu ir pagarināts, sadalīts termiņos, atlikts vai atkārtoti sadalīts termiņos. Informāciju par minētajiem parādniekiem iekļauj Valsts ieņēmumu dienesta administrēto nodokļu (nodevu) parādnieku datubāzē un tās pieejamību nodrošina, ievērojot šā likuma 22.panta pirmās daļas 1.punktā un trešajā daļā minētos nosacījumus.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Tādējādi VID publiskojamā datu bāzē pieejama informācija par nodokļu nodevu parādiem, kuru kopsumma pārsniedz 150 </w:t>
            </w:r>
            <w:r w:rsidR="00000000" w:rsidRPr="00000000" w:rsidDel="00000000">
              <w:rPr>
                <w:i w:val="1"/>
                <w:rtl w:val="0"/>
              </w:rPr>
              <w:t xml:space="preserve">euro</w:t>
            </w:r>
            <w:r w:rsidR="00000000" w:rsidRPr="00000000" w:rsidDel="00000000">
              <w:rPr>
                <w:rtl w:val="0"/>
              </w:rPr>
              <w:t xml:space="preserve">. Ne noteikumu projektā, nedz arī anotācijā nav noregulēts vai paskaidrots kā Būvniecības kontroles birojs iegūs atbalsta piešķiršanas izvērtēšanai nepieciešamo noteikumu projekta 25.1.apakšpunktā paredzēto informāciju (iegūs patstāvīgi no VID publiskojamās datu bāzes, vai uz atsevišķa pieprasījuma VID pamata). Ievērojot minēto, lūdzam atbilstoši papildināt anotāciju ar skaidrojumu, no kādiem informācijas avotiem iegūs noteikumu projekts 25.1.apakšpunktā paredzēto informāciju.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Ievērojot, ka noteikumu projektā ir vairākas tiesību normas, kuru precizēšana var ietekmēt izmaksas VID informācijas sistēmās, lūdzam precizēt noteikumu projekta tiesību normas, lai varētu korekti novērtētu tiesību normu ietekmi uz izmaiņām VID informācijas sistēmās un sagatavot aprēķinus nepieciešamajam papildu finansējumam.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MK noteikumu projekta anotācija.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26.1. komersantam, kuram iesnieguma iesniegšanas dienā ir Valsts ieņēmumu dienesta administrēto nodokļu (nodevu) parādi, kas kopsummā pārsniedz 1000 </w:t>
            </w:r>
            <w:r w:rsidR="00000000" w:rsidRPr="00000000" w:rsidDel="00000000">
              <w:rPr>
                <w:i w:val="1"/>
                <w:rtl w:val="0"/>
              </w:rPr>
              <w:t xml:space="preserve">euro</w:t>
            </w:r>
            <w:r w:rsidR="00000000" w:rsidRPr="00000000" w:rsidDel="00000000">
              <w:rPr>
                <w:rtl w:val="0"/>
              </w:rPr>
              <w:t xml:space="preserve">, izņemot nodokļu maksājumus, kuriem ir piešķirts samaksas termiņa pagarinājums, noslēgta vienošanās par labprātīgu nodokļu samaksu vai noslēgts vienošanās līgums;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26.2. komersantam lēmuma pieņemšanas brīdī ir pasludināts juridiskās personas maksātnespējas process, vai tā saimnieciskā darbība ir izbeigta, vai tas atbilst normatīvajos aktos noteiktajiem kritērijiem, lai tam pēc kreditoru pieprasījuma piemērotu maksātnespējas procedūru;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- 05.09.2022.)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Norādām, ka šādas nekonkrētas atsauces uz  citiem normatīvajiem aktiem nav pieļaujamas un tās veidojamas korekti saskaņā ar Noteikumu Nr. 108 3.7. nodaļā noteikto kārtību. Ievērojot minēto, lūdzam atbilstoši precizēt projekta 26.2. apakšpunkta redakciju. Minētais attiecas arī uz citām noteikumu projekta vienībām (piemēram, 11. punktā, 14.3.1. apakšpunktā (turklāt normās svītrojams vārds "nacionālajiem").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Ņemts vērā un veikti precizējumi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26.2. ja komersantam lēmuma pieņemšanas brīdī ir pasludināts juridiskās personas maksātnespējas process, vai tā saimnieciskā darbība ir izbeigta, vai tas atbilst normatīvajos aktos maksātnespējas jomā noteiktajiem kritērijiem, lai tam pēc kreditoru pieprasījuma piemērotu maksātnespējas procedūru;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26.2. komersantam lēmuma pieņemšanas brīdī ir pasludināts juridiskās personas maksātnespējas process, vai tā saimnieciskā darbība ir izbeigta, vai tas atbilst normatīvajos aktos noteiktajiem kritērijiem, lai tam pēc kreditoru pieprasījuma piemērotu maksātnespējas procedūru;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- 05.09.2022.)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anotācijā sniegt skaidrojumu, kā birojs iegūs 26.2.-26.4. apakšpunktos minēto informāciju (attiecībā uz 26.1. apakšpunktā minēto informāciju skaidrojums anotācijā ir ietverts). Nepieciešamības gadījumā lūdzam precizēt projektu.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Anotācijā sniegts skaidrojums, ka Būvniecības valsts kontroles birojs informāciju pārbauda no publiski pieejamām datu bāzēm.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26.2. ja komersantam lēmuma pieņemšanas brīdī ir pasludināts juridiskās personas maksātnespējas process, vai tā saimnieciskā darbība ir izbeigta, vai tas atbilst normatīvajos aktos maksātnespējas jomā noteiktajiem kritērijiem, lai tam pēc kreditoru pieprasījuma piemērotu maksātnespējas procedūru;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25.3. gadījumā, ja komersants vai vai tā interesēs darbojusies fiziska persona ir sodīta par noziedzīgu nodarījumu, kas skāris Latvijas Republikas vai Eiropas Savienības finanšu intereses, un saskaņā ar Krimināllikumu ir piemēroti piespiedu ietekmēšanas līdzekļi;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noteikumu projekta 25.3. apakšpunkta redakciju un to precizēt, nodrošinot atbilstību Krimināllikuma regulējumam, tostarp 12. pantam, saskaņā ar kuru juridiska persona nevar tikt </w:t>
            </w:r>
            <w:r w:rsidR="00000000" w:rsidRPr="00000000" w:rsidDel="00000000">
              <w:rPr>
                <w:u w:val="single"/>
                <w:rtl w:val="0"/>
              </w:rPr>
              <w:t xml:space="preserve">sodīta</w:t>
            </w:r>
            <w:r w:rsidR="00000000" w:rsidRPr="00000000" w:rsidDel="00000000">
              <w:rPr>
                <w:rtl w:val="0"/>
              </w:rPr>
              <w:t xml:space="preserve">, taču tai var piemērot piespiedu ietekmēšanas līdzekļus. Salīdzinājumam lūdzam sk., piemēram, Ministru kabineta 2011.gada 11.oktobra noteikumu Nr.787 "Noteikumi par darbības programmas "Cilvēkresursi un nodarbinātība" papildinājuma 1.3.1.1.1.apakšaktivitātes "Atbalsts nodarbināto apmācībām komersantu konkurētspējas veicināšanai – atbalsts partnerībās organizētām apmācībām" projektu iesniegumu atlases trešo un turpmākajām kārtām" 13.2. apakšpunkta formulējumu. Turklāt aicinām izvērtēt, vai normā iekļautā norāde tikai uz komersanta interesēs darbojušos fizisko personu, ņemot vērā Krimināllikuma 12. pantu, nav par šauru. Nepieciešamības gadījumā aicinām precizēt.</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MK 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26.3. gadījumā, ja komersants vai tā interesēs darbojusies fiziska persona ir izdarījusi noziedzīgu nodarījumu, kas skāris Latvijas Republikas vai Eiropas Savienības finanšu intereses, un tam saskaņā ar Krimināllikumu ir piemēroti piespiedu ietekmēšanas līdzekļi;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- 05.09.2022.)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Atkārtoti lūdzam precizēt noteikumu projekta 26.3. apakšpunkta redakciju, ņemot vērā, ka saskaņā ar Krimināllikumu noziedzīgu nodarījumu var izdarīt tieši fiziska persona. Salīdzinājumam lūdzam sk., piemēram, Ministru kabineta 2011.gada 11.oktobra noteikumu Nr.787 "Noteikumi par darbības programmas "Cilvēkresursi un nodarbinātība" papildinājuma 1.3.1.1.1.apakšaktivitātes "Atbalsts nodarbināto apmācībām komersantu konkurētspējas veicināšanai – atbalsts partnerībās organizētām apmācībām" projektu iesniegumu atlases trešo un turpmākajām kārtām" 13.2. apakšpunkta formulējumu.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MK noteikumu projekts, minētā norma izslēgta.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26.3. gadījumā, ja komersants vai tā interesēs darbojusies fiziska persona ir izdarījusi noziedzīgu nodarījumu, kas skāris Latvijas Republikas vai Eiropas Savienības finanšu intereses, un tam saskaņā ar Krimināllikumu ir piemēroti piespiedu ietekmēšanas līdzekļi;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(IEM - 05.09.2022.)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Projekta 26.3.apakšpunktā noteikts, ka atbalstu nepiešķir gadījumā, ja komersants vai tā interesēs darbojusies fiziska persona ir izdarījusi noziedzīgu nodarījumu, kas skāris Latvijas Republikas vai Eiropas Savienības finanšu intereses, un tam saskaņā ar Krimināllikumu ir piemēroti piespiedu ietekmēšanas līdzekļi.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projektā un projekta sākotnējās ietekmes novērtējuma ziņojumā (turpmāk – anotācija) nav norādīts, no kāda informācijas avota Būvniecības valsts kontroles birojs saņems minēto informāciju un nav norādīts informācijas saņemšanas veids.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Norādām, ka ziņas par personu izdarītajiem noziedzīgiem nodarījumiem tiek uzkrātas valsts informācijas sistēmā “Sodu reģistrs”, kura izveidošanas mērķis ir vienotās uzskaites izveide par noziedzīgus nodarījumus un administratīvos pārkāpumus izdarījušām personām, lai veicinātu šo nodarījumu un pārkāpumu novēršanu un atklāšanu, kā arī par tiem personai noteiktā soda izpildes un tiesību ierobežojumu kontroli. Vēršam uzmanību, ka atbilstoši Sodu reģistra likuma 21.panta pirmās daļas regulējumam Sodu reģistrā iekļautās ziņas sniedz izziņas veidā vai tiešsaistes datu pārraides režīmā, ja tiek identificēts ziņu pieprasītājs.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minēto, kā arī to, ka tiesību normai ir jābūt skaidrai un saprotamai, lai tās lietotājs un piemērotājs gūtu nepārprotamu priekšstatu par savām tiesībām, pienākumiem un juridiskām sekām, precizēt projektu vai projekta anotāciju, norādot projekta 26.3.apakšpunktā ietvertās informācijas avotu un tās saņemšanas veidu.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Gadījumā, ja projekta 26.3.apakšpunktā ietvertās informācijas avots būs Iekšlietu ministrijas Informācijas centra pārziņā esošā valsts informācijas sistēma “Sodu reģistrs”, tad norādām, ka valsts informācijas sistēmā “Sodu reģistrs” netiek uzkrātas ziņas par to, ka komersants vai fiziska persona, kura darbojusies komersanta interesēs ir atzīta par vainīgu noziedzīgā nodarījumā, kas skāris Latvijas Republikas vai Eiropas Savienības finanšu intereses, t.i., tajā nav pazīmes, pēc kuras varētu identificēt, ka komersantam vai fiziskai personai, kura darbojusies komersanta interesēs, piemērotais piespiedu ietekmēšanas līdzeklis būtu saistīts ar noziedzīgo nodarījumu, kurš skāris Latvijas Republikas vai Eiropas Savienības finanšu intereses.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minēto, kā arī to, ka tiesību normai ir jābūt skaidrai un saprotamai, lai tās lietotājs un piemērotājs gūtu nepārprotamu priekšstatu par savām tiesībām, pienākumiem un juridiskām sekām, un lai Iekšlietu ministrijas Informācijas centrs ievērotu datu apstrādes minimizēšanas principu, sniedzot Būvniecības valsts kontroles birojam ziņas par sodāmību, precizēt projekta 26.3.apakšpunktu, norādot attiecīgus Krimināllikuma pantus, par kuriem atbalsta pretendents nedrīkst būt sodīts.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Gadījumā, ja ziņu apjoma uzskaitījums apgrūtinās projekta uztveramību, ierosinām minēto ziņu apjomu norādīt anotācijā, norādot attiecīgus Krimināllikuma pantus.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noteikumu anotācija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25.3. ja komersanta interesēs fiziska persona ir izdarījusi noziedzīgu nodarījumu, kas skāris Latvijas Republikas vai Eiropas Savienības finanšu intereses, un komersantam saskaņā ar Krimināllikumu ir piemēroti piespiedu ietekmēšanas līdzekļi;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- 12.09.2022.)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Krimināltiesību departaments savas kompetences ietvaros ir izvērtējis Ekonomikas ministrijas izstrādāto noteikumu projektu "Atbalsta energoietilpīgiem apstrādes rūpniecības komersantiem Krievijas militārās agresijas pret Ukrainu radīto seku uz ekonomiku mazināšanai īstenošanas noteikumi" (turpmāk – Noteikumu projekts) un tā anotāciju un saskaņo to, izsakot šādus iebildumus.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25.3. punkts noteic ierobežojumu komersantam saņemt atbalstu, ja komersanta interesēs fiziska persona ir izdarījusi noziedzīgu nodarījumu, kas skāris Latvijas Republikas vai Eiropas Savienības finanšu intereses, un komersantam saskaņā ar Krimināllikumu ir piemēroti piespiedu ietekmēšanas līdzekļi. Vienlaikus Noteikumu projekta anotācijā ir uzskaitīti atsevišķi Krimināllikumā paredzētie noziedzīgie nodarījumi (Krimināllikuma 89., 192., 193., 193.¹, 194., 194.¹, 195., 195.¹,195.², 196., 198. un 199. pants), par kuru izdarīšanu tiek paredzēts piemērot Noteikumu projektā noteikto ierobežojumu atbalsta saņemšanai.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Vēlamies vērst uzmanību, ka nedz Noteikumu projekts, nedz arī Noteikumu projekta anotācija nesniedz skaidrojumu, kādēļ tieši par Noteikumu projekta anotācijā uzskaitītajiem noziedzīgajiem nodarījumiem komersants nevar pretendēt uz piekļuves tiesībām informācijas sistēmai. Šajā sakarā vēlamies vērst uzmanību, ka ikviens Krimināllikumā paredzētais noziedzīgais nodarījums ir ar lielu sabiedriskās bīstamības pakāpi un tie vienādi skar vai rada potenciālus draudus sabiedrībai vai valsts drošībai kopumā. Līdz ar to lūdzam Noteikumu projekta anotācijā ietvert detalizētu skaidrojumu, kādēļ tieši par attiecīgajiem noziedzīgajiem nodarījumiem komersantam būtu jānoteic ierobežojums saņemt atbalstu.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atbilstoši juridiskās tehnikas prasībām tiesību normai ir jābūt pietiekoši skaidrai un saprotamai, lai persona varētu izprast no tās izrietošo tiesību un pienākumu saturu un paredzēt tās piemērošanas sekas. Tādējādi, ņemot vērā minēto, noziedzīgo nodarījumu uzskaitījums, par kuru izdarīšanu komersantam tiek paredzēts piemērot Noteikumu projektā noteikto ierobežojumu atbalsta saņemšanai, būtu jāietver Noteikumu projekta tekstā, nevis tā anotācijā.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MK noteikumu projekts, minētā norma izslēgta no MK noteikumu projekta.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25.3. ja komersanta interesēs fiziska persona ir izdarījusi noziedzīgu nodarījumu, kas skāris Latvijas Republikas vai Eiropas Savienības finanšu intereses, un komersantam saskaņā ar Krimināllikumu ir piemēroti piespiedu ietekmēšanas līdzekļi;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(IEM - 12.09.2022.)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Iekšlietu ministrija uztur iebildumu, kas paredz precizēt projektu vai projekta sākotnējās ietekmes novērtējuma ziņojumu (turpmāk – anotāciju), norādot projekta 25.3.apakšpunktā ietvertās informācijas avotu un tās saņemšanas veidu.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Projekta 25.3.apakšpunktā noteikts, ka atbalstu nepiešķir gadījumā, ja komersanta interesēs fiziska persona ir izdarījusi noziedzīgu nodarījumu, kas skāris Latvijas Republikas vai Eiropas Savienības finanšu intereses, un komersantam saskaņā ar Krimināllikumu ir piemēroti piespiedu ietekmēšanas līdzekļi.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projektā un projekta anotācijā nav norādīts, no kāda informācijas avota Būvniecības valsts kontroles birojs saņems minēto informāciju un nav norādīts informācijas saņemšanas veids.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Atkārtoti norādām, ka ziņas par personu izdarītajiem noziedzīgiem nodarījumiem tiek uzkrātas valsts informācijas sistēmā “Sodu reģistrs”, kura izveidošanas mērķis ir vienotās uzskaites izveide par noziedzīgus nodarījumus un administratīvos pārkāpumus izdarījušām personām, lai veicinātu šo nodarījumu un pārkāpumu novēršanu un atklāšanu, kā arī par tiem personai noteiktā soda izpildes un tiesību ierobežojumu kontroli. Vēršam uzmanību, ka atbilstoši Sodu reģistra likuma 21.panta pirmās daļas regulējumam Sodu reģistrā iekļautās ziņas sniedz izziņas veidā vai tiešsaistes datu pārraides režīmā, ja tiek identificēts ziņu pieprasītājs.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minēto, aicinām precizēt projektu (pēc analoģijas ar projekta 19. un 20.punktu), kā arī projekta anotāciju.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Gadījumā, ja projekta 25.3.apakšpunktā ietvertās informācijas avots būs Iekšlietu ministrijas Informācijas centra pārziņā esošā valsts informācijas sistēma “Sodu reģistrs”, tad, kā jau iepriekš esam norādījuši, valsts informācijas sistēmā “Sodu reģistrs” netiek uzkrātas ziņas par to, ka fiziska persona, kura darbojusies komersanta interesēs ir atzīta par vainīgu noziedzīgā nodarījumā, kas skāris Latvijas Republikas vai Eiropas Savienības finanšu intereses, t.i., tajā nav pazīmes, pēc kuras varētu identificēt, ka komersantam piemērotais piespiedu ietekmēšanas līdzeklis būtu saistīts ar noziedzīgo nodarījumu, kurš skāris Latvijas Republikas vai Eiropas Savienības finanšu intereses.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Ņemts vērā. Dzēsta attiecīgā norma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25.4. Komisijas regulas Nr. 1407/2013 1. panta pirmās daļas "a", "b", "c", "d" un "e" apakšpunktā noteiktajai nozarei un darbībai, ja atbalstu piešķir saskaņā ar regulu Nr. 1407/2013;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skaidrot vai precizēt noteikumu projektu, skaidri norādot, saskaņā ar kādām Eiropas Savienības regulām paredzēts sniegt atbalstu. Vēršam uzmanību, ka šobrīd nav saprotamas noteikumu projekta 25.4-.25.6. apakšpunktā iekļautās atsauces uz trim dažādām regulām, noteikumu projektā iepriekš nediferencējot saskaņā ar minētajām regulām sniegto atbalstu un neizšķirot, piemēram, </w:t>
            </w:r>
            <w:r w:rsidR="00000000" w:rsidRPr="00000000" w:rsidDel="00000000">
              <w:rPr>
                <w:i w:val="1"/>
                <w:rtl w:val="0"/>
              </w:rPr>
              <w:t xml:space="preserve">de minimis</w:t>
            </w:r>
            <w:r w:rsidR="00000000" w:rsidRPr="00000000" w:rsidDel="00000000">
              <w:rPr>
                <w:rtl w:val="0"/>
              </w:rPr>
              <w:t xml:space="preserve"> atbalstu.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MK 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25.4. Komisijas regulas Nr. 1407/2013 1. panta pirmās daļas "a", "b", "c", "d" un "e" apakšpunktā noteiktajai nozarei un darbībai, ja atbalstu piešķir saskaņā ar regulu Nr. 1407/2013;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- 25.08.2022.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dzēst šo punktu, jo atbalstu šīs atbalsta programmas ietvaros sniedz ar 2022. gada 24. marta paziņojuma "Krīzes pagaidu regulējums valsts atbalsta pasākumiem, ar ko atbalsta ekonomiku pēc Krievijas agresijas pret Ukrainu" (2022/C 131 I/01) 2.4. sadaļu, nevis de minimis regulējumu.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MK 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25.5. Komisijas regulas Nr. 1408/2013 1. panta 1. punktā minētajai darbībai, ja atbalstu piešķir saskaņā ar regulu Nr. 1408/2013;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- 25.08.2022.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skatīt iebildumu pie noteikumu 25.4.punkta.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MK noteikumu projekts, minētā norma izslēgta.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25.6. Komisijas regulas Nr. 717/2014 1. panta 1. punktā minētajai darbībai, ja atbalstu piešķir saskaņā ar regulu Nr. 717/2014;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- 25.08.2022.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skatīt iebildumu pie noteikumu 25.4.punkta.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MK noteikumu projekts, minētā norma izslēgta.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28. Ja tiek konstatēts šajos noteikumos noteikto valsts atbalsta prasību pārkāpums, komersantam ir pienākums atmaksāt valsts budžetā visu saņemto nelikumīgo valsts atbalstu kopā ar procentiem atbilstoši Komercdarbības atbalsta kontroles likuma IV un V nodaļas nosacījumiem.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- 25.08.2022.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nelikumīga atbalsta gadījumā Komercdarbības atbalsta kontroles likuma IV un V nodaļas nosacījumus vienlaikus nepiemēro, lūdzam tekstā starp šīm nodaļām lietot saikli "vai".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MK noteikumu projekts un tā anotācija.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29. Ja tiek konstatēts šajos noteikumos noteikto valsts atbalsta prasību pārkāpums, komersantam ir pienākums atmaksāt valsts budžetā visu saņemto nelikumīgo valsts atbalstu kopā ar procentiem atbilstoši Komercdarbības atbalsta kontroles likuma IV vai V nodaļas nosacījumiem.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29. Atbilstoši šiem noteikumiem sniegto atbalstu nevar izmantot dividendēm.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noteikumu projekta 29. punktu vai skaidrot anotācijā, kas domāts ar normā paredzēto nosacījumu, ka "atbalstu nevar </w:t>
            </w:r>
            <w:r w:rsidR="00000000" w:rsidRPr="00000000" w:rsidDel="00000000">
              <w:rPr>
                <w:u w:val="single"/>
                <w:rtl w:val="0"/>
              </w:rPr>
              <w:t xml:space="preserve">izmantot dividendēm</w:t>
            </w:r>
            <w:r w:rsidR="00000000" w:rsidRPr="00000000" w:rsidDel="00000000">
              <w:rPr>
                <w:rtl w:val="0"/>
              </w:rPr>
              <w:t xml:space="preserve">" (piemēram, dividenžu izmaksai).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MK 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30. Uz dabasgāzes un elektroenerģijas cenu kompensāciju nevar pretendēt, ja lēmuma pieņemšanas brīdī:</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noteikumu projekta 30. punktā, tāpat kā 20. punktā, faktiski noteikts, kam nepiešķir atbalstu, aicinām izvērtēt iespēju abus punktus apvienot. Turklāt lūdzam svītrot 30.2. apakšpunktu, ņemot vērā, ka tas dublē 25.3. apakšpunktu. Papildus attiecībā uz 30.3. apakšpunkta redakciju norādām, ka tā nav pilnīga, ņemot vērā noteikumu projekta 16.12.4. apakšpunktā iekļautā apliecinājuma saturu. Papildus lūdzam izmantot vienveidīgu terminoloģiju, vārdu "dabasgāzes un elektroenerģijas cenu kompensāciju" vietā lietojot terminu "atbalstu".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MK noteikumu projekts.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30.3. komersants saņēmis vai paredz saņemt finansējumu par tām pašām attiecināmajām izmaksām citu aktivitāšu ietvaros no vietējiem, reģionālajiem, valsts vai Eiropas Savienības līdzekļiem.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- 25.08.2022.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dzēst šo punktu, jo tas ir pretrunā ar noteikumu 13. un 14.punktā iekļautajām atbalsta kumulācijas nomām. Vienlaikus lūdzam pārskatīt noteikumus, jo vietām normās minētais dublē noteikumos jau iekļautās normas.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MK 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31. Ja 2022.gada pārskatā komersantam ir peļņa, tam ir noteikts pienākums atmaksāt valsts budžetā visu atbalstu vai proporcionāli to daļu, kas ir vienāda ar peļņu, ja atbalsta summa ir lielāka nekā peļņa.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anotācijā izvērstāk pamatot noteikumu projekta 31. un 32. punkta (attiecīgi arī 16.12.5. un 16.12.6. apakšpunktu) nepieciešamību. Papildus aicinām svītrot noteikumu projekta 31. punktā vārdu "noteikts", jo tas ir lieks. Aicinām arī izvērtēt un, ja nepieciešams, noteikumu projektu precizēt vai skaidrot anotācijā, kādā kārtībā atmaksājamas attiecīgās summas. Aicinām arī izvērtēt, vai nav precizējama frāze "2022. gada pārskatā" (proti, vai ar to ir saprotams pārskats par 2022. gadu vai pārskats par 2021. gadu), aicinām arī precizēt vai skaidrot anotācijā, par kādu pārskatu ir runa.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MK 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31. Ja 2022.gada pārskatā komersantam ir peļņa, tam ir noteikts pienākums atmaksāt valsts budžetā visu atbalstu vai proporcionāli to daļu, kas ir vienāda ar peļņu, ja atbalsta summa ir lielāka nekā peļņa.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(LDDK - 23.08.2022.)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LDDK iebilst pret 31.punktu, jo uzskatām, ka nav pietiekami izdiskutēts jautājums par atbalsta nosacījumiem saistībā ar uzņēmumu konkurētspēju un maksātspēju. Turklāt citos Mk noteikumos par atbalstu energoietilpīgajiem uzņēmumiem, piemēram, MK noteikumi Nr. 395 Kārtība, kādā energoietilpīgi apstrādes rūpniecības uzņēmumi iegūst tiesības uz samazinātu līdzdalību obligātā iepirkuma komponentes maksājumam, šādi nosacījumi nav ietverti.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MK noteikumu projekts, minētā norma izslēgta.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31. Ja 2022.gada pārskatā komersantam ir peļņa, tam ir noteikts pienākums atmaksāt valsts budžetā visu atbalstu vai proporcionāli to daļu, kas ir vienāda ar peļņu, ja atbalsta summa ir lielāka nekā peļņa.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(ZM - 29.08.2022.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izslēgt nosacījumu  no noteikumiem, ka atbalsta pretendentam ir jāatmaksā saņemtais atbalsts , ja uzņēmums 2022.gadu ir noslēdzis ar peļņu: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“31.Ja 2022.gada pārskatā komersantam ir peļņa, tam ir noteikts pienākums atmaksāt valsts budžetā visu atbalstu vai proporcionāli to daļu, kas ir vienāda ar peļņu, ja atbalsta summa ir lielāka nekā peļņa.”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Nav pamatoti sodīt uzņēmumu, ja tas ar ir spējis stādāt ar peļņu, tādējādi sevi parādījis kā prasmīgu saimnieku. Valsts atbalsta būtība ir atbalstīt dabasgāzes un elektroenerģijas izmaksu straujo pieaugumu komersantiem Krievijas uzsarktās agresijas pret Ukrainu rezultātā.  Atbalsta atmaksāšanas nosacījums uzņēmuma peļņas gadījumā pēc būtības apdraud uzņēmuma turpmāku attīstību.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Minētā norma izslēgta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32. Ja komersants izmaksā dividendes par 2022.gadu, tā pienākums ir atmaksāt visu šo noteikumu ietvaros saņemto atbalstu valsts budžetā.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(LDDK - 23.08.2022.)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LDDK iebilst pret 32. punktu. Skatīt pamatojumu pie iebilduma par 16.12.6. apakšpunktu.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MK noteikumu projekts, minētā norma izslēgta.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Atbalstāmo nozaru saraksts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(LCB - 23.08.2022.)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Iekļaut, Noteikumu pielikumā kā atbalstāmās nozares arī ceļu un tiltu nozarē esošās ražotnes, tas būtu - asfalta ražošana, betona izstrādājumu ražošana un karjeru izstrāde.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MK noteikumu projekts precizēts, paredzot atbalstu NACE 2.red. 23.61 "Būvniecībai paredzēto betona izstrādājumu ražošana"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23.64 "Javu ražošana"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Atbalstāmo nozaru saraksts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Atbalstāmo nozaru saraksts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(LDDK - 23.08.2022.)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LDDK iebilst pret Pielikumu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Ierosinām noteikt neatbalstāmo nosazru sarakstu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Izvērtēts viedoklis. vēršam uzmanību, ka projekts paredz atbalstu komersantiem, kas veic saimniecisko pamatdarbību apstrādes rūpniecībā. Lai neradītu interpretācijas risku, atbalstāmās nozares tiek definētas pielikumā. Projetks paredz arī neatbalstāmo nozaru uzskaitījumu. Lūdzu skatīt projektu.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Atbalstāmo nozaru saraksts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Atbalstāmo nozaru saraksts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(ZM - 29.08.2022.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Papildināt noteikumu projektu pielikumu ar šādām lauksaimniecības un apstrādes rūpniecības nozarēm: 01.13 dārzeņu audzēšana , galvenokārt siltumnīcās un segtajās platībās, 01.41  piena lopkopība, 01.46 cūkkopība, 01.47  putnkopība, 01.61 Augkopības papilddarbības, 01.63 palīgdarbības pēc ražas novākšanas sadaļā – lauksaimniecības kultūru sagatavošana sākotnējiem tirgiem, t.i., tīrīšana, apgriešana, šķirošana, dezinficēšana; 01.64 sēklu apstrāde sējai; 10.71 maizes ražošana; svaigi ceptu mīklas izstrādājumu un kūku ražošana;16.10 šķeldas un kokskaidu ražošana.</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Vienlaicīgi papildināt likumprojekta “Grozījumi Pret Ukrainu vērstās Krievijas militārās agresijas dēļ piemēroto sankciju un pretpasākumu izraisīto ekonomisko seku pārvarēšanas atbalsta likums” 1. pantu  nosakot , ka uz atbalstu var pretendēt arī lauksaimniecības nozares komersanti, attiecīgi izsakot grozījumu 2.panta (2) daļu šāda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Uz atbalstu var pretendēt lauksaimniecības un apstrādes rūpniecības energoietilpīgi komersanti, kurus ietekmējušas militārās agresijas sekas, kas izpaužas kā papildu izmaksas par energoresursiem krasa to cenu pieauguma dēļ.</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Izvērtēts, skaidrojam, ka par minēto atbalsta risinājums ir izdiskutēts 2022. gada 2. augusta Tautsaimniecības padomes sēdē.</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Atbalstāmo nozaru saraksts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Atbalstāmo nozaru saraksts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(LTRK - 06.09.2022.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LTRK uztur spēkā ierosinājumu papildināt noteikumu projektā ietvertos NACE kodus ar:</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08.11 Būvakmeņu un dekoratīvo akmeņu ieguve, kaļķakmens, ģipša, krīta un slānekļa ieguve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08.12 Grants un smilts karjeru izstrāde; māla un kaolīna ieguve.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noteikumu projekta mērķis ir atbalstīt tieši apstrādes rūpniecības komersantus kā ražojošus uzņēmumus, kas kvalificējas zem Saimniecisko darbību statistiskā klasifikācija NACE 2. redakcijas C sadaļas - apstrādes rūpniecība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Atbalstāmo nozaru saraksts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Atbalstāmo nozaru saraksts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(LCB - 14.09.2022.)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Pielikumu ar ceļu un tiltu nozarei tik svarīgo - asfalta ražošanu un bruģa ražošanu.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Izvērtēts viedoklis. Šobrīd atbalsts ir paredzēts apstrādes rūpniecībai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Atbalstāmo nozaru saraksts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Tiesību akta projekta ietekme uz spēkā esošo tiesību normu sistēmu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noteikumu projekts saistīts ar likumprojektu "Grozījumi Pret Ukrainu vērstās Krievijas militārās agresijas dēļ piemēroto sankciju un pretpasākumu izraisīto ekonomisko seku pārvarēšanas atbalsta likumā" (22-TA-2495), lūdzam aizpildīt anotācijas 4. sadaļu.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MK noteikumu projekta anotācija.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Tiesību akta projekta ietekme uz spēkā esošo tiesību normu sistēmu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7.4. Projekta izpildes ietekme uz pārvaldes funkcijām un institucionālo struktūru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noteikumu projektā paredzēto regulējumu un tā ietekmi uz Būvniecības valsts kontroles biroju (piemēram, papildus pienākumu noteikšanu), lūdzam aizpildīt anotācijas 7.4. sadaļu, tostarp iekļaujot konkrētu norādi, ja papildus pienākumi tiks veikti esošo resursu ietvaros.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MK noteikumu projekta anotācija.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7.4. Projekta izpildes ietekme uz pārvaldes funkcijām un institucionālo struktūru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Projekta izstrādē iesaistītās institūcijas un sabiedrības līdzdalības process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anotācijas 6. sadaļā ietvert skaidrojumu, kādēļ sabiedrības līdzdalība uz tiesību akta projektu neattiecas.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MK noteikumu projekta anotācija.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Projekta izstrādē iesaistītās institūcijas un sabiedrības līdzdalības process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5.1. Saistības pret Eiropas Savienību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- 25.08.2022.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pārskatīt anotācijas 1.tabulu, izvērtējot noteikumu projekta atbilstību visiem 2022. gada 24. marta paziņojuma "Krīzes pagaidu regulējums valsts atbalsta pasākumiem, ar ko atbalsta ekonomiku pēc Krievijas agresijas pret Ukrainu" attiecīgajiem nosacījumiem, jo visu attiecīgo noteikumu punktu izvērtējums nav iekļauts.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Noteikumu projekta anotācija.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5.1. Saistības pret Eiropas Savienību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- 25.08.2022.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15.punkts paredz, ka komersants līdz 2022.gada 1.decembrim sagatavo un iesniedz iesniegumu, lai pieteiktos atbalstam par konkrētiem atbalsta mēnešiem atbalsta periodā. Vēršam uzmanību, ka atbalsta apmērs 50 000 000 euro paredzēts tikai 2022.gadam, attiecīgi lūdzam anotāciju papildināt ar informāciju, ka Būvniecības valsts kontroles biroja kapacitāte ir pietiekama, lai viena mēneša laikā (līdz 2022.gada beigām) nodrošinātu gan lēmumu pieņemšanu, gan atbalsta izmaksu.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MK noteikumu projekts, paredzot, ka iesniegumus iesniedz līdz 01.11.2022.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 Sabiedrības grupas, kuras tiesiskais regulējums ietekmē, vai varētu ietekmēt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- 05.09.2022.)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noteikumu projektā ietvertais tiesiskais regulējums attieksies uz komersantiem, kas saskaņā ar Komerclikuma 1.panta pirmo daļu ir komercreģistrā ierakstīta fiziskā persona (individuālais komersants) vai komercsabiedrība (personālsabiedrība un kapitālsabiedrība), attiecīgi lūdzam papildināt anotācijas 2.1.apakšsadaļu ar informāciju, ka tiesiskais regulējumus ietekmēs vai varētu ietekmēt arī </w:t>
            </w:r>
            <w:r w:rsidR="00000000" w:rsidRPr="00000000" w:rsidDel="00000000">
              <w:rPr>
                <w:b w:val="1"/>
                <w:rtl w:val="0"/>
              </w:rPr>
              <w:t xml:space="preserve">individuālos komersantus.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 sadaļā ir iekļauti komersanti, kurus varētu ietekmēt tiesiskais regulējums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 Sabiedrības grupas, kuras tiesiskais regulējums ietekmē, vai varētu ietekmēt</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Pamatojums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- 05.09.2022.)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uz atkārtoto saskaņošanu veiktās izmaiņas noteikumu projektā, svītrojot atsauces uz Eiropas Savienības regulām un attiecīgi precizēt anotācijas 5. sadaļu, lūdzam anotācijā skaidrot minētās izmaiņas, tostarp skaidrojot, kādu juridisko pamatojumu  paredzēts norādīt Eiropas Komisijai, iesniedzot atbalsta programmu saskaņošanai. Nepieciešamības gadījumā lūdzam precizēt noteikumu projektu.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līdz šim ir bijusi prakse, ka 5. sadaļas tabulā liek normatīvā akta izvērtējumu atbilstoši Eiropas Komisijas dokumenta izvērtējumam, ar kuru pasākums tiek ieviests. Turklāt Komisijas paziņojumā tiek lietoti jau regulās esošie termiņi. Vienlaikus esam papildinājuši anotāciju ar skaidrojumu, ka šo noteikumu ietvaros komersanti tiek definēti atbilstoši Komerclikuma izpratnē.</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Pamatojums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- 12.09.2022.)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pārskatīt anotāciju un salāgot tajā minēto informāciju ar noteikumu projekta regulējumu. Piemēram: 1) anotācijā tiek lietots vārds "pēcuzraudzība", kas netiek lietots noteikumu projektā; 2) ietverta norāde: "Noteiktā prasība attiecas tikai </w:t>
            </w:r>
            <w:r w:rsidR="00000000" w:rsidRPr="00000000" w:rsidDel="00000000">
              <w:rPr>
                <w:u w:val="single"/>
                <w:rtl w:val="0"/>
              </w:rPr>
              <w:t xml:space="preserve">iesniegšanai Ekonomikas ministrijā</w:t>
            </w:r>
            <w:r w:rsidR="00000000" w:rsidRPr="00000000" w:rsidDel="00000000">
              <w:rPr>
                <w:rtl w:val="0"/>
              </w:rPr>
              <w:t xml:space="preserve"> noteikumos noteikto prasību izpildīšanai, lai Būvniecības valsts kontroles birojs var pārliecināties sniegtās informācijas atbilstību.", kaut nav paredzēts apliecinājumu iesniegt Ekonomikas ministrijā u.tml.</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MK noteikumu projekts salāgots ar MK noteikumu projekta anotāciju, attiecīgi veikti precizējumi MK noteikumu projekta anotācijā.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- 12.09.2022.)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anotāciju ar izziņā ietverto skaidrojumu par noteikumu projekta satura, kas skar uzraudzības normas, atbilstību likumā noteiktajam pilnvarojumam Ministru kabinetam.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Papildināta MK noteikumu projekta anotācija.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- 12.09.2022.)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Atkārtoti norādām, ka anotācijā nav sniegts pamatots skaidrojums, kādēļ noteikumu projektā lietotas atsauces uz Eiropas Komisijas lēmumiem. Attiecīgi lūdzam precizēt anotāciju un ietvert pamatotu skaidrojumu.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MK noteikumu projekta anotācija.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MK sēdes protokollēmuma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Noteikumu projekts "Noteikumi par atbalstu energoietilpīgiem komersantiem"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Finanšu ministrija informē, ka objektīvu apstākļu dēļ atzinumu par noteikumu projektu sniegs līdz 25.augustam.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Noteikumu projekts "Atbalsta energoietilpīgiem apstrādes rūpniecības komersantiem Krievijas militārās agresijas pret Ukrainu radīto seku uz ekonomiku mazināšanai īstenošanas noteikumi"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Atbalsta energoietilpīgiem apstrādes rūpniecības komersantiem Krievijas militārās agresijas pret Ukrainu radīto seku uz ekonomiku mazināšanai īstenošanas noteikumi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- 05.09.2022.)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Konceptuāli neiebilstam jautājuma izskatīšanai Ministru kabineta sēdē, un vēršam uzmanību, ka attiecībā uz sniegto informāciju, ka atbalstam paredzēto finansējumu plānots izmantot arī Būvniecības valsts kontroles birojam administratīvo funkciju nodrošināšanai, Ekonomikas ministrija ir pilnībā atbildīga par atbalsta programmas mērķu sasniegšanu pieejamo līdzekļu ietvaros.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Atbalsta energoietilpīgiem apstrādes rūpniecības komersantiem Krievijas militārās agresijas pret Ukrainu radīto seku uz ekonomiku mazināšanai īstenošanas noteikumi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Atbalsta energoietilpīgiem apstrādes rūpniecības komersantiem Krievijas militārās agresijas pret Ukrainu radīto seku uz ekonomiku mazināšanai īstenošanas noteikumi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- 05.09.2022.)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uz likuma 4. panta pilnvarojuma jau izdoto noteikumu nosaukumus (sk., piemēram, Ministru kabineta 2022. gada 14. jūnija noteikumus Nr. 349 "Noteikumi par aizdevumu programmu pret Ukrainu vērstās Krievijas militārās agresijas radīto ekonomisko seku mazināšanai"), aicinām noteikumu projekta nosaukumu stilistiski vienādot ar jau apstiprinātajiem noteikumiem.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Izvērtēts noteikumu nosaukums un saglabāta esoša redakcija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Atbalsta energoietilpīgiem apstrādes rūpniecības komersantiem Krievijas militārās agresijas pret Ukrainu radīto seku uz ekonomiku mazināšanai īstenošanas noteikumi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Atbalsta energoietilpīgiem apstrādes rūpniecības komersantiem Krievijas militārās agresijas pret Ukrainu radīto seku uz ekonomiku mazināšanai īstenošanas noteikumi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(LDDK - 05.09.2022.)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LDDK atgādina par nepieciešamību saskaņot jaunāko redakciju ar darba devēju un uzņēmēju organizācijām pirms iesniegšanas MK.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virzīts atkārtotai saskaņošanai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Atbalsta energoietilpīgiem apstrādes rūpniecības komersantiem Krievijas militārās agresijas pret Ukrainu radīto seku uz ekonomiku mazināšanai īstenošanas noteikumi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Atbalsta energoietilpīgiem apstrādes rūpniecības komersantiem Krievijas militārās agresijas pret Ukrainu radīto seku uz ekonomiku mazināšanai īstenošanas noteikumi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(LDDK - 12.09.2022.)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LDDK konceptuāli atbalsta projekta tālāku virzību, vienlaikus vērš uzmanību, ka vistuvākajā laikā atbalsts būs nepieciešams ne tikai apstrādes rūpniecības komersantiem, bet arī ieguves rūpniecības nozaru uzņēmumiem un dažādiem pakalpojumu sniedzējiem to darbības noturēšanai un turpināšanai - visiem komersantiem, kuru saimnieciskās darbības izmaksās strauji palielinās energoresursu izmaksas.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Ekonomikas ministrijā ir uzsākts dabs pie piedāvājuma atbalsta programmas paplašināšanai.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Atbalsta energoietilpīgiem apstrādes rūpniecības komersantiem Krievijas militārās agresijas pret Ukrainu radīto seku uz ekonomiku mazināšanai īstenošanas noteikumi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Noteikumi nosaka nosacījumus un kārtību, kādā tiek veikta atbalsta apstrādes rūpniecības energoietilpīgiem komersantiem, kurus ietekmējušas militārās agresijas sekas, kas izpaužas kā papildu izmaksas par energoresursiem krasa to cenu pieauguma dēļ, piešķiršana un administrēšana.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(LTRK - 12.09.2022.)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LTRK atkārtoti norāda, ka nepieciešams paplašināt plānoto atbalsta mehānismu arī citām eksportējošām (preču un pakalpojumu eksports) un energoietilpīgām tautsaimniecības nozarēm, jo šobrīd ir būtiski saglabāt tieši šādu uzņēmumu konkurētspēju un saimniecisko darbību. Ja Ekonomikas ministrija neredz iespēju to īstenot noteikumu projekta ietvaros, tad LTRK aicina nekavēties ar citu atbalsta mehānismu izstrādi, kas būtu pielietojami pārējiem eksportējošajiem un energoietilpīgajiem uzņēmumiem. Tāpat LTRK norāda, ka ir uzņēmumi, kuru elektroenerģijas patēriņš komersanta vajadzībām 2021. gadā nesasniedza vismaz 500 megavatstundas, taču šobrīd ir veicinājuši savu produktivitāti, tādējādi palielinot arī patēriņu. Ņemot vērā, ka šādi uzņēmumi ir energoietilpīgi, taču nevarēs kvalificēties atbalstam, LTRK aicina ministriju paredzēt atbalstu arī šādiem komersantiem.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Ekonomikas ministrija ir uzsākusi darbu pie piedāvājuma izstrādes atbalsta paplašināšanai.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Noteikumi nosaka nosacījumus un kārtību, kādā tiek veikta atbalsta apstrādes rūpniecības energoietilpīgiem komersantiem, kurus ietekmējušas militārās agresijas sekas, kas izpaužas kā papildu izmaksas par energoresursiem krasa to cenu pieauguma dēļ, piešķiršana un administrēšana.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Noteikumu ietvaros pieejamais valsts budžeta finansējums ir 50 000 000 </w:t>
            </w:r>
            <w:r w:rsidR="00000000" w:rsidRPr="00000000" w:rsidDel="00000000">
              <w:rPr>
                <w:i w:val="1"/>
                <w:rtl w:val="0"/>
              </w:rPr>
              <w:t xml:space="preserve">euro</w:t>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- 23.08.2022.)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projekta 3. punktu atbilstoši MKN 108 132. punktā noteiktajam.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MK 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Šo noteikumu ietvaros pieejamais valsts budžeta finansējums 2022.gadā ir 50 000 000 euro.</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Šo noteikumu ietvaros atbalstu piešķir energoietilpīgam komersantam, kas vienlaikus atbilst šādiem nosacījumiem: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- 23.08.2022.)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izvērtēt iespēju noteikumu projekta 4. punktu ietvert noteikumu II nodaļā, tā kā norma attiecas uz atbalsta piešķiršanas nosacījumiem.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MK 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Šo noteikumu ietvaros atbalstu piešķir energoietilpīgam komersantam, kas vienlaikus atbilst šādiem nosacījumiem: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4.6. ir ieviesis energopārvaldības sistēmu, kas atbilst standartam LVS EN ISO 50001:2012 "Energopārvaldības sistēmas. Prasības un lietošanas norādījumi (ISO 50001:2011)" vai Energoefektivitātes likuma 12. panta trešās daļas prasībām;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- 23.08.2022.)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noteikumu projekta 4.6. apakšpunktā iekļauto atsauci uz Energoefektivitātes likuma 12. panta vienību (proti, trešās daļas 1. punkts, nevis trešā daļa), ņemot vērā, ka trešās daļas 2. un 3. punkts regulē saturiski citu jautājumu (vides pārvaldības sistēmas ieviešanu un uzturēšanu un energoaudita veikšanu). Līdzīgi aicinām izvērtēt atsauci noteikumu projekta 16.7. un 16.12.1. apakšpunktā. Vēršam uzmanību, ka Energoefektivitātes likuma 12. pants izteikts jaunā redakcijā (spēkā no 2022. gada 2. augusta). Alternatīvi lūdzam sniegt skaidrojumu. Papildus aicinām skaidrot, kādēļ ietverta atsauce uz standartu LVS EN ISO 50001:2012 "Energopārvaldības sistēmas. Prasības un lietošanas norādījumi (ISO 50001:2011)", nevis uz jaunāku standartu LVS EN ISO 50001:2019 "Energopārvaldības sistēmas. Prasības un lietošanas norādījumi (ISO 50001:2018)". Nepieciešamības gadījumā lūdzam precizēt standartu.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MK 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Atbalsta periods ir no 2022. gada 1. februāra līdz 2022. gada 31. decembrim. Atbalsta sniegšanā tiek vērtētas attiecināmās izmaksas, kas radušās atbalsta periodā.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- 23.08.2022.)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svītrot noteikumu projekta 5. punkta otro teikumu, ņemot vērā, ka tas faktiski dublē 9. punktā iekļauto normu par attiecināmajām izmaksām.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MK 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Šo noteikumu izpratnē saistītās personas ir komersanti, kas atbilst Komisijas regulas Nr.  651/2014 I pielikuma 3. panta 3. punktā noteiktajai saistīto uzņēmumu definīcijai.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- 25.08.2022.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noteikumu projektā nekur tālāk netiek lietota saistīto uzņēmumu definīcija, aicinām izvērtēt šī punkta nepieciešamību noteikumos.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MK noteikumu projekts, minētā norma izslēgta.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5.1. veic saimniecisko pamatdarbību kādā no šo noteikumu </w:t>
            </w:r>
            <w:r w:rsidR="00000000" w:rsidRPr="00000000" w:rsidDel="00000000">
              <w:rPr>
                <w:rtl w:val="0"/>
              </w:rPr>
              <w:t xml:space="preserve">​</w:t>
            </w:r>
            <w:r w:rsidR="00000000" w:rsidRPr="00000000" w:rsidDel="00000000">
              <w:rPr>
                <w:rtl w:val="0"/>
              </w:rPr>
              <w:t xml:space="preserve">pielikumā</w:t>
            </w:r>
            <w:r w:rsidR="00000000" w:rsidRPr="00000000" w:rsidDel="00000000">
              <w:rPr>
                <w:rtl w:val="0"/>
              </w:rPr>
              <w:t xml:space="preserve"> minētajām nozarēm atbilstoši Eiropas Savienības Saimniecisko darbību statistiskās klasifikācijas NACE 2. red. klasifikācijas kodam (turpmāk – NACE 2.red kods);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- 05.09.2022.)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Tiesiskās noteiktības nolūkā lūdzam precizēt projektu, Eiropas Savienības Saimniecisko darbību statistiskās klasifikācijas NACE 2. red. klasifikācijai (un tās kodam) lietojot vienu saīsinājumu visā projekta tekstā.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Veikti precizējumi MK noteikumu projektā un anotācijā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5.1. veic saimniecisko pamatdarbību kādā no šo noteikumu </w:t>
            </w:r>
            <w:r w:rsidR="00000000" w:rsidRPr="00000000" w:rsidDel="00000000">
              <w:rPr>
                <w:rtl w:val="0"/>
              </w:rPr>
              <w:t xml:space="preserve">​</w:t>
            </w:r>
            <w:r w:rsidR="00000000" w:rsidRPr="00000000" w:rsidDel="00000000">
              <w:rPr>
                <w:rtl w:val="0"/>
              </w:rPr>
              <w:t xml:space="preserve">pielikumā</w:t>
            </w:r>
            <w:r w:rsidR="00000000" w:rsidRPr="00000000" w:rsidDel="00000000">
              <w:rPr>
                <w:rtl w:val="0"/>
              </w:rPr>
              <w:t xml:space="preserve"> minētajām nozarēm atbilstoši Eiropas Savienības Saimniecisko darbību statistiskās klasifikācijas NACE 2. red. klasifikācijas (un tās kodam) (turpmāk – NACE 2.red kods);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5.3. kopējais elektroenerģijas patēriņš komersanta vajadzībām 2021. gadā bija vismaz 500 megavatstundas (MWh) vai kopējais gāzes patēriņš 2021.gadā bija vismaz 500 megavatstundas (MWh).</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- 05.09.2022.)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turpmāk noteikumu projektā lietoto terminoloģiju, aicinām precizēt 5.3. apakšpunktā vārdu "gāzes" (proti, "dabasgāzes").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Ņemts vērā veikts precizējums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5.3. kopējais elektroenerģijas patēriņš komersanta vajadzībām 2021. gadā bija vismaz 500 megavatstundas (MWh) vai kopējais dabasgāzes patēriņš 2021.gadā bija vismaz 500 megavatstundas (MWh).</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 Attiecināmās izmaksas ir reizinājums, kur viens reizinātājs ir dabasgāzes vai elektroenerģijas vienību skaits, ko komersants kā galapatērētājs ir iepircis no ārējiem piegādātājiem laikposmā no 2022. gada 1. februāra līdz vēlākais 2022. gada 31. decembrim, un otrs reizinātājs ir konkrēts tās cenas pieaugums, kuru komersants maksā par patērēto vienību.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- 23.08.2022.)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anotācijā skaidrot terminu "ārējie piegādātāji".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MK noteikumu projekta anotācija.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Attiecināmās izmaksas nosaka kā starpību starp cenu par vienību konkrētā mēnesī, ko komersants kā galapatērētājs ir iepircis no ārējiem piegādātājiem laikposmā no 2022. gada 1. februāra līdz vēlākais 2022. gada 31. decembrim, un divkāršotu (200 %) vidējo cenu par vienību, ko komersants maksājis atsauces periodā no 2021. gada 1. janvāra līdz 2021. gada 31. decembrim. No 2022. gada 1. septembra dabasgāzes un elektroenerģijas daudzums, ko izmanto, lai aprēķinātu attiecināmās izmaksas, nedrīkst pārsniegt 70 % no saņēmēja patēriņa tajā pašā periodā 2021. gadā. Aprēķinā izmanto šādu formulu: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(p(t) - p(ref) * 2) * q(t) kur</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 apzīmē vienības cenu par dabasgāzi vai elektroenerģiju,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q - patērēto daudzumu,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ref-  atsauces periodu no 2021. gada 1. janvāra līdz 2021. gada 31. decembrim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 - konkrēto mēnesi laikposmā no 2022. gada 1. februāra līdz 31. decembrim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- 05.09.2022.)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svītrot 7. punktā vārdu "vēlākais" kā lieku.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Veikti precizējumi.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Attiecināmās izmaksas aprēķina, pamatojoties uz dabasgāzes un elektroenerģijas izmaksu pieaugumu  un nosaka kā starpību starp cenu par vienību konkrētā mēnesī, ko komersants kā galapatērētājs ir iepircis no ārējiem piegādātājiem laikposmā no 2022. gada 1. februāra līdz 2022. gada 31. decembrim, un divkāršotu (200 %) vidējo cenu par vienību, ko komersants maksājis atsauces periodā no 2021. gada 1. janvāra līdz 2021. gada 31. decembrim. No 2022. gada 1. septembra dabasgāzes un elektroenerģijas daudzums, ko izmanto, lai aprēķinātu attiecināmās izmaksas, nedrīkst pārsniegt 70 % no saņēmēja patēriņa tajā pašā periodā 2021. gadā. Aprēķinā izmanto šādu formulu: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(p(t) - p(ref) * 2) * q(t) kur</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 apzīmē vienības cenu par dabasgāzi vai elektroenerģiju,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q - patērēto daudzumu,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ref-  atsauces periodu no 2021. gada 1. janvāra līdz 2021. gada 31. decembrim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 - konkrēto mēnesi laikposmā no 2022. gada 1. februāra līdz 31. decembrim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Šo noteikumu 10. punktā minētais nosacījums neattiecas uz gadījumu, ja atbalsts tiek kumulēts ar atbalstu, kas piešķirts saskaņā ar nacionālajiem normatīvajiem aktiem ierobežotas atbalsta summas veidā, lai mazinātu pret Ukrainu vērstās Krievijas militārās agresijas radītās sekas uz ekonomiku. Atbalsta kumulācijas gadījumā tiek ievērots nosacījums, ka netiek pārsniegta šo noteikumu 8. punktā noteiktā maksimālā atbalsta summa.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- 05.09.2022.)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viennozīmīgi būtu skaidri atbalsta kumulācijas nosacījumi, lūdzam precizēt:</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šo noteikumu 11.punkta pēdējā teikumā vārdu "maksimālā" aizstāt ar "kopējā" , lietojot tieši tādu pašu terminoloģiju kā šo noteikumu 8.punktā, jo 8.punktā ir ietverta arī informācija par kopējo atbalsta intensitāti;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skaidrojumu anotācijā, t.sk. labojot atsauci uz attiecīgo noteikumu punktu teikumā: "Atbalsta kumulācijas gadījumā tiek ievērots nosacījums, ka netiek pārsniegta šo noteikumu 11.punktā noteiktā maksimālā atbalsta summa.", jo 11.punktā nav noteikta atbalsta maksimālā summa.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Veikti precizējumi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 Šo noteikumu 9. punktā minētais nosacījums neattiecas uz gadījumu, ja atbalsts tiek kumulēts ar atbalstu, kas piešķirts saskaņā ar normatīvajiem aktiem ierobežotas atbalsta summas veidā, lai mazinātu pret Ukrainu vērstās Krievijas militārās agresijas radītās sekas uz ekonomiku. Atbalsta kumulācijas gadījumā tiek ievērots nosacījums, ka netiek pārsniegta šo noteikumu 7. punktā noteiktā kopējā atbalsta summa.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 Komersants līdz 2022. gada 1. decembrim sagatavo un iesniedz iesniegumu, lai pieteiktos atbalstam par konkrētiem atbalsta mēnešiem atbalsta periodā.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- 23.08.2022.)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noteikumu projekta 15. punktu vai sniegt skaidrojumu. Vēršam uzmanību, ka šobrīd norāde uz termiņu ietverta pirms vārda "sagatavo", tātad pasakot, ka iesniegums sagatavojams līdz 2022. gada 1. decembrim, bet konkrēti nepasakot iesnieguma iesniegšanas termiņu. Papildus aicinām skaidrot minēto termiņa atbilstību, ņemot vērā, ka atbalsta programma vēl ir saskaņojama ar Eiropas Komisiju, kā arī aicinām izvērtēt, vai noteikumu projekts par pieteikšanās sākuma datuma paziņošanu nav papildināms, ņemot vērā anotācijā minēto informāciju, ka: "Pieteikumu iesniegšana plānota no dienas, kad Eiropas Komisija būs pieņēmusi lēmumu [..]. Par pieteikumu pieņemšanas datumu Būvniecības valsts kontroles birojs paziņos atsevišķi, publicējot informāciju savā mājas lapā."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MK 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Komersants sagatavo un līdz 2022. gada 1. novembrim Būvniecības valsts kontroles birojā iesniedz iesniegumu, lai pieteiktos atbalstam par noteiktu atbalsta mēnesi, noteiktiem atbalsta mēnešiem vai visiem mēnešiem atbalsta periodā kopā. Komersants iesniegumu iesniedz vienu reizi.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 Iesniegumā norāda šādu informāciju un pamatojošos dokumentus: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- 23.08.2022.)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redakcionāli precizēt noteikumu projekta 16. punktu, norādot, ka </w:t>
            </w:r>
            <w:r w:rsidR="00000000" w:rsidRPr="00000000" w:rsidDel="00000000">
              <w:rPr>
                <w:u w:val="single"/>
                <w:rtl w:val="0"/>
              </w:rPr>
              <w:t xml:space="preserve">iesniegumam pievieno</w:t>
            </w:r>
            <w:r w:rsidR="00000000" w:rsidRPr="00000000" w:rsidDel="00000000">
              <w:rPr>
                <w:rtl w:val="0"/>
              </w:rPr>
              <w:t xml:space="preserve"> attiecīgos dokumentus. Papildus aicinām izvērtēt iespēju izdalīt atsevišķos punktos: 1) kādu informāciju norāda iesniegumā; 2) kādus dokumentus pievieno iesniegumam.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MK 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 Būvniecības valsts kontroles birojs savā tīmekļvietnē ievieto iesnieguma veidlapas paraugu. Iesniegumā komersants norāda šādu informāciju: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16.1. komersanta nosaukums, tā reģistrācijas numurs, e-pasta adrese, maksājuma konts, uz kuru pārskaitāms atbalsts, un NACE 2. red. klasifikācijas kods;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- 23.08.2022.)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termina "e-pasta adrese" vietā lietot nacionālajos normatīvajos aktos lietoto terminu "elektroniskā pasta adrese".</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MK 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12.1. komersanta nosaukums, tā reģistrācijas numurs,  elektroniskā pasta adrese, maksājuma konts, uz kuru pārskaitāms atbalsts, un NACE 2.red kods;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16.4. dokumentus, kas apliecina atbalsta aprēķinā izmantotās attiecināmās izmaksas(elektroenerģijas un dabasgāzes rēķinus);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- 23.08.2022.)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vai noteikumu projekta 16.4. un 16.5. apakšpunkts vismaz daļēji nedublē viens otru. Nepieciešamības gadījumā lūdzam apvienot vai precizēt. Līdzīgi aicinām izvērtēt 16.6. un 16.8. apakšpunktu.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MK 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13.5. par komersanta kopējo elektroenerģijas patēriņu 2021. gadā megavatstundās (MWh) vai kopējo gāzes patēriņu 2021.gadā megavatstundās (MWh);</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- 05.09.2022.)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13.5. apakšpunkta sākumā ievietot vārdu "informāciju" (līdzīgi kā, piemēram, 13.6. apakšpunktā).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Ņemts vērā un veikti precizējumi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12.5. informāciju par komersanta kopējo elektroenerģijas patēriņu 2021. gadā megavatstundās (MWh) vai kopējo dabasgāzes patēriņu 2021.gadā megavatstundās (MWh);</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14.2. zvērināta revidenta apliecinājums par 2021.gada energoresursu izmaksām, atbilstoši 5.3. punktam un 26.punktā minēto, ja attiecināms;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- 05.09.2022.)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pārskatīt un ja nepieciešams precizēt, vai atsauce uz noteikumu 26.punktu ir korekta.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Veikti precizējumi, punkts izteikts jaunā redakcijā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13.2. zvērināta revidenta apliecinājums, ka komersanta energoresursu izmaksas par 2021.gadu sastāda noteiktu summu un tās ir vismaz 3% no kopējām komersanta saimnieciskās darbības izmaksām;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14.3. šādi apliecinājumi: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- 05.09.2022.)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izteikt 14.3. apakšpunktu šādi: "apliecinājumu, ka:"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Veikti precizējumi MK noteikumu projektā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13.4. apliecinājumus, ka: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14.3.2. neatbilst nevienai no šo noteikumu 28.punktā minētajām pazīmēm.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- 05.09.2022.)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šajā punktā atsauci uz korektu noteikumu projekta punktu, kurā ir noteiktas minētās pazīmes. Vēršam uzmanību, ka noteikumu projekta 28.punktā nav noteiktas pazīmes, bet gan izmaksu un darbības nošķiršana.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Veikti precizējumi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13.4.2. komersants neatbilst nevienai no šo noteikumu 26.punktā minētajām pazīmēm;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18. Būvniecības valsts kontroles birojs atbalstu piešķir pieejamā finansējuma ietvaros, ievērojot komersanta iesniegumu iesniegšanas secību.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- 23.08.2022.)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noteikumu projekta 18. punktā precizēt vārda "komersanta" locījumu (proti, komersantu, nevis komersanta).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MK 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 Būvniecības valsts kontroles birojs atbalstu piešķir, ievērojot komersantu iesniegumu iesniegšanas secību.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18. Būvniecības valsts kontroles birojs izstrādā iekšējo kārtību, kas skaidro šajos noteikumos noteiktās kārtības piemērošanu, metodiku, kā tiek vērtēta komersantu atbilstība atbalstam, piešķirts atbalsts un tiks veikta komersantu uzraudzība, lai nodrošinātu valsts finansējuma izlietošanu atbilstoši mērķim.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- 12.09.2022.)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Tiesiskās noteiktības nolūkā lūdzam aizstāt projekta 18. punktā vārdus "tiks veikta" ar vārdiem "tiek veikta".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MK 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18. Būvniecības valsts kontroles birojs izstrādā iekšējo kārtību, kas skaidro šajos noteikumos noteiktās kārtības piemērošanu, metodiku, kā tiek vērtēta komersantu atbilstība atbalstam, piešķirts atbalsts un tiek veikta komersantu uzraudzība, lai nodrošinātu valsts finansējuma izlietošanu atbilstoši mērķim.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 Valsts ieņēmumu dienests atbalsta uzraudzības vajadzībām, ja nepieciešams, nodrošina Būvniecības valsts kontroles birojam šādu informāciju, tostarp norādot komersanta nosaukumu un reģistrācijas numuru: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- 05.09.2022.)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ievērotu personas datu apstrādes samērīguma principu un personas datus apstrādātu uzraudzībai nepieciešamā apjomā, lūdzam precizēt noteikumu projekta 21.punkta redakciju.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 Būvniecības valsts kontroles birojs atbalsta uzraudzības vajadzībām, ja nepieciešams, pieprasa Valsts ieņēmumu dienestam šādu informāciju, tostarp norādot komersanta nosaukumu un reģistrācijas numuru: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21.1. reģistrētos darbības nozaru NACE 2. red. klasifikācijas kodus;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21.2. gada pārskatus;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21.3. gada ienākumu deklarāciju pielikumus D3 un D3</w:t>
            </w:r>
            <w:r w:rsidR="00000000" w:rsidRPr="00000000" w:rsidDel="00000000">
              <w:rPr>
                <w:vertAlign w:val="superscript"/>
                <w:rtl w:val="0"/>
              </w:rPr>
              <w:t xml:space="preserve">1</w:t>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Ņemts vērā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 Būvniecības valsts kontroles birojs atbalsta uzraudzības vajadzībām, ja nepieciešams, pieprasa Valsts ieņēmumu dienestam šādu informāciju, tostarp norādot komersanta nosaukumu un reģistrācijas numuru: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 Valsts ieņēmumu dienests atbalsta uzraudzības vajadzībām, ja nepieciešams, nodrošina Būvniecības valsts kontroles birojam šādu informāciju, tostarp norādot komersanta nosaukumu un reģistrācijas numuru: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- 12.09.2022.)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Ievērojot, ka uzraudzību neveiks Valsts ieņēmumu dienests, bet gan Būvniecības valsts kontroles birojs, tiesiskās noteiktības nolūkos lūdzam atbilstoši precizēt noteikumu projekta 21.punkta ievaddaļas redakciju.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 Būvniecības valsts kontroles birojs atbalsta uzraudzības vajadzībām, ja nepieciešams, pieprasa Valsts ieņēmumu dienestam šādu informāciju, tostarp norādot komersanta nosaukumu un reģistrācijas numuru: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21.1. reģistrētos darbības nozaru NACE 2. red. klasifikācijas kodus;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21.2. gada pārskatus;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21.3. gada ienākumu deklarāciju pielikumus D3 un D31.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Veikti precizējumi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 Būvniecības valsts kontroles birojs atbalsta uzraudzības vajadzībām, ja nepieciešams, pieprasa Valsts ieņēmumu dienestam šādu informāciju, tostarp norādot komersanta nosaukumu un reģistrācijas numuru: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20.2. gada pārskatiem;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- 05.09.2022.)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20.2. un 20.3. apakšpunktus izteikt pareizā locījumā.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veikti precizējumi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20.2. gada pārskatus;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 Atbalsta saņēmējs sniedz sabiedrībai Būvniecības valsts kontroles birojam visu informāciju par plānoto un piešķirto atbalstu tā paša projekta ietvaros, tai skaitā par tām pašām attiecināmajām izmaksām, norādot atbalsta piešķiršanas datumu, atbalsta sniedzēju, atbalsta pasākumu, plānoto un piešķirto atbalsta summu un atbalsta intensitāti.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- 23.08.2022.)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noteikumu projekta 23. punktā svītrot vārdu "sabiedrībai".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 Atbalsta saņēmējs sniedz sabiedrībai Būvniecības valsts kontroles birojam visu informāciju par plānoto un piešķirto atbalstu par tām pašām attiecināmajām izmaksām, norādot atbalsta piešķiršanas datumu, atbalsta sniedzēju, atbalsta pasākumu, plānoto un piešķirto atbalsta summu un atbalsta intensitāti.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22.3. tāda saraksta publicēšanu savā tīmekļvietnē, kurā norādīti visi saimnieciskās darbības veicēji, kuri šo noteikumu ietvaros ir saņēmuši atbalstu, un katram saimnieciskās darbības veicējam piešķirtā atbalsta apmēru.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- 05.09.2022.)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noteikumu ietvaros atbalstu saņem komersants (skatīt noteikumu projekta 1.punktu), aicinām izvērtēt iespēju arī šeit lietot šo terminu (nevis terminu - saimnieciskās darbības veicēji).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22.3. tāda saraksta publicēšanu savā tīmekļvietnē, kurā norādīti visi komersanti, kuri šo noteikumu ietvaros ir saņēmuši atbalstu, un katram saimnieciskās darbības veicējam piešķirtā atbalsta apmēru.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 Atbalsta saņēmējs glabā datus par saņemto atbalstu saskaņā ar šo noteikumu 32. punkta saņemto atbalstu 10 gadus no dienas, kad pieņemts lēmums par atbalsta piešķiršanu.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- 05.09.2022.)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23. punkta redakciju, svītrojot pēc vārdiem "datus par" vārdus "saņemto atbalstu".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 Atbalsta saņēmējs glabā datus par atbalstu saskaņā ar šo noteikumu 32. punktu saņemto atbalstu 10 gadus no dienas, kad pieņemts lēmums par atbalsta piešķiršanu.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26.2. komersantam lēmuma pieņemšanas brīdī ir pasludināts juridiskās personas maksātnespējas process, vai tā saimnieciskā darbība ir izbeigta, vai tas atbilst normatīvajos aktos noteiktajiem kritērijiem, lai tam pēc kreditoru pieprasījuma piemērotu maksātnespējas procedūru;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- 05.09.2022.)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ievietot 26.2. apakšpunkta sākumā vārdu "ja" (vai "gadījumā, ja").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26.2. ja komersantam lēmuma pieņemšanas brīdī ir pasludināts juridiskās personas maksātnespējas process, vai tā saimnieciskā darbība ir izbeigta, vai tas atbilst normatīvajos aktos maksātnespējas jomā noteiktajiem kritērijiem, lai tam pēc kreditoru pieprasījuma piemērotu maksātnespējas procedūru;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25.7. ieroču un munīcijas tirdzniecībai (NACE 2. redakcijas grupa 47.78 "Citur neklasificēta jaunu preču mazumtirdzniecība specializētajos veikalos");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- 23.08.2022.)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izvērtēt iespēju izdalīt neatbalstāmās nozares un darbības atsevišķā noteikumu projekta punktā.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MK 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27.3. ieroču un munīcijas tirdzniecībai (NACE 2. red. koda grupa 47.78 "Citur neklasificēta jaunu preču mazumtirdzniecība specializētajos veikalos");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25.14. kravas autotransporta līdzekļa iegādei saimnieciskās darbības veicējam, kas veic komercpārvadājumus ar autotransportu (NACE 2. redakcijas H sadaļa "Transports un uzglabāšana");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- 25.08.2022.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izvērtēt, kādēļ ir šāda prasība noteikumos un nepieciešamības gadījumā noteikumus precizēt, jo valsts atbalsta nosacījumi tādu prasību neparedz.</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MK noteikumu projekts, minētā norma izslēgta.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 Ja komersants, kuram atbalstu piešķir saskaņā ar šiem noteikumiem, vienlaikus darbojas gan vienā vai vairākās atbalstāmajās nozarēs, gan izslēgtajās nozarēs vai veic neatbalstāmas darbības saskaņā ar attiecīgo regulu, tad saņemot atbalstu tas nodrošina darbību vai izmaksu nodalīšanu.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- 23.08.2022.)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noteikumu projekta 26. punktā izvērtēt iespēju neizdarīt vispārīgu atsauci uz "attiecīgo regulu", ņemot vērā, ka tā ir nekonkrēta, un precizēt normu. Alternatīvi lūdzam sniegt skaidrojumu anotācijā.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MK 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28. Ja komersants, kuram atbalstu piešķir saskaņā ar šiem noteikumiem, vienlaikus darbojas gan vienā vai vairākās atbalstāmajās nozarēs, gan izslēgtajās nozarēs vai veic neatbalstāmas darbības, tad saņemot atbalstu tas nodrošina darbību vai izmaksu nodalīšanu.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 Šajos noteikumos atbalsts netiek sniegts noteiktām neatbalstāmām nozarēm un darbībām: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- 05.09.2022.)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šo noteikumu 5.1.punktā noteikts, ka atbalstu piešķir energoietilpīgam komersantam, kas "[..] veic saimniecisko pamatdarbību kādā no šo noteikumu ​pielikumā minētajām nozarēm atbilstoši Eiropas Savienības Saimniecisko darbību statistiskās klasifikācijas NACE 2. red. klasifikācijas kodam (turpmāk – NACE 2.red kods)", lūdzam šo noteikumu 27.punktu papildināt ar vēl vienu apakšpunktu, kas nosaka, ka atbalsts netiek sniegts noteiktām neatbalstāmām nozarēm un darbībām, kas nav iekļautas pielikumā. Pretējā gadījumā, ja 27.punktā ir iekļautas neatbalstāmās nozares, nav skaidrs, kas notiek tajos gadījumos, kad uzņēmums darbojas tajās nozarēs, kas nav iekļautas pielikumā.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 Atbalsts netiek sniegts šādām noteiktām neatbalstāmām nozarēm un darbībām: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 Šajos noteikumos atbalsts netiek sniegts noteiktām neatbalstāmām nozarēm un darbībām: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- 05.09.2022.)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precizēt 27. punkta redakciju, vārdus "Šajos noteikumos atbalsts" aizstājot ar vārdu "Atbalsts" un vārdu "noteiktām" ar "šādām".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 Atbalsts netiek sniegts šādām noteiktām neatbalstāmām nozarēm un darbībām: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26.9. kas nav iekļautas </w:t>
            </w:r>
            <w:r w:rsidR="00000000" w:rsidRPr="00000000" w:rsidDel="00000000">
              <w:rPr>
                <w:rtl w:val="0"/>
              </w:rPr>
              <w:t xml:space="preserve">​</w:t>
            </w:r>
            <w:r w:rsidR="00000000" w:rsidRPr="00000000" w:rsidDel="00000000">
              <w:rPr>
                <w:rtl w:val="0"/>
              </w:rPr>
              <w:t xml:space="preserve">pielikumā</w:t>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- 12.09.2022.)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projekta 26.9. apakšpunktu atbilstoši Ministru kabineta 2009. gada 3. februāra noteikumu Nr. 108 "Normatīvo aktu projektu sagatavošanas noteikumi" 132. punktā noteiktajam.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27.9. kas nav iekļautas šo noteikumu </w:t>
            </w:r>
            <w:r w:rsidR="00000000" w:rsidRPr="00000000" w:rsidDel="00000000">
              <w:rPr>
                <w:rtl w:val="0"/>
              </w:rPr>
              <w:t xml:space="preserve">​</w:t>
            </w:r>
            <w:r w:rsidR="00000000" w:rsidRPr="00000000" w:rsidDel="00000000">
              <w:rPr>
                <w:rtl w:val="0"/>
              </w:rPr>
              <w:t xml:space="preserve">pielikumā</w:t>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32. Ja komersants izmaksā dividendes par 2022.gadu, tā pienākums ir atmaksāt visu šo noteikumu ietvaros saņemto atbalstu valsts budžetā.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- 23.08.2022.)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noteikumu projekta 29. punktā paredzēto atbalsta sniegšanas ierobežojumu, noteikumu projekta 28. punktā paredzētā vispārīgā norma par nelikumīga atbalsta atmaksāšanas pienākumu, ja pārkāpti noteikumu nosacījumi, faktiski sevī jau iekļauj 32. punktā ietverto normu. Attiecīgi aicinām izvērtēt iespēju svītrot noteikumu 32. punktu.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MK 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32. Ja komersants izmaksā dividendes par 2022.gadu, tā pienākums ir atmaksāt visu šo noteikumu ietvaros saņemto atbalstu valsts budžetā.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(LTRK - 22.08.2022.)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LTRK lūdz izvērtēt nosacījumus par dividenžu ierobežojumiem komersantiem, kas saņem atbalstu enerģijas cenu pieaugumam. Daļa no uzņēmumiem, kas izmanto tādus modernus finanšu kapitāla avotus kā uzņēmumu parādzīmes, publiski tirgotas akcijas, vai līdzīgus instrumentus ir uzņēmušies saistības nodrošināt minimālus dividenžu apjomus, jo pretējā gadījumā tiek veiktas uzņēmuma kapitāldaļu vai parādzīmju vērtības korekcijas. LTRK rosina, ka ierobežojums uz dividendēm tiek noteikts tikai ārkārtas dividendēm un tam, ka dividenžu apmērs nepārsniedz, piemēram, pēdējo 3 gadu vidējo dividenžu apmēru. Tāpat lietderīgi ir noteikt uzņēmuma vadības atalgojuma bonusu ierobežojumus, vienlaicīgi neierobežojot minimālo dividenžu līmeni. Dividenžu ierobežojums pilnībā būtu attiecināms uz komersantiem, kas saņemtu paaugstinātu atbalstu dēļ saimnieciskās darbības zaudējumiem.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projekts, kas neparedz ierobežojumu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34. Atbalstu sniedz līdz 2022. gada 31. decembrim, ja ir pieņemts Eiropas Komisijas lēmums par atbalsta saderību ar Eiropas Savienības iekšējo tirgu turpmāk – Eiropas Komisijas lēmums).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- 23.08.2022.)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noteikumu projekta 34. punktā svītrot palīgteikumu "ja ir pieņemts Eiropas Komisijas lēmums par atbalsta saderību ar Eiropas Savienības iekšējo tirgu turpmāk – Eiropas Komisijas lēmums)." Tā vietā aicinām noteikumu projektu papildināt ar atsevišķu attiecīgu punktu (salīdzinājumam sk., piemēram, Ministru kabineta 2020. gada 10. novembra noteikumu Nr. 676 "Noteikumi par atbalstu Covid-19 krīzes skartajiem uzņēmumiem apgrozāmo līdzekļu plūsmas nodrošināšanai" 26. punktu).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MK 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31. Atbalstu sniedz līdz 2022. gada 31. decembrim.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35. Noteikumi stājas spēkā ar dienu, kad stājas spēkā šo noteikumu 34. punktā minētais Eiropas Komisijas lēmums.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- 23.08.2022.)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noteikumu projekta 35. punktā neveidot iekšējo atsauci, bet tā vietā konkretizēt, par kādu Eiropas Komisijas lēmumu ir runa. Papildus lūdzam anotācijā pamatot 35. punktā iekļauto atsauci uz lēmumu (sk. Tieslietu ministrijas iebildumu pie noteikumu projekta 14. punkta).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MK noteikumu projekts.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33. Noteikumi stājas spēkā ar dienu, kad stājas spēkā Eiropas Komisijas lēmums par šajos noteikumos ietvertā atbalsta saderību ar Eiropas Savienības iekšējo tirgu.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Atbalstāmo nozaru saraksts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(LTRK - 22.08.2022.)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Latvijas ieguves un apstrādes rūpniecības nozīmīga apjoma produkcija tiek saražota arī citos, noteikumu projektā neiekļautos NACE kodos, kurus attiecīgi lūdzam papildināt noteikumu pielikumā: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08.11 Būvakmeņu un dekoratīvo akmeņu ieguve, kaļķakmens, ģipša, krīta un slānekļa ieguve Apraksts Latvijas uzņēmumi Igaunijas uzņēmumi;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08.12 Grants un smilts karjeru izstrāde; māla un kaolīna ieguve;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23.61 Būvniecībai paredzēto betona izstrādājumu ražošana;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23.64 Javu ražošana.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Projekts paredz atbalstu apstrādes rūpniecības uzņēmumiem.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Atbalstāmo nozaru saraksts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Atbalstāmo nozaru saraksts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(LTRK - 12.09.2022.)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LTRK atkārtoti aicina noteikumu projektā papildināt NACE kodus ar:</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08.11 Būvakmeņu un dekoratīvo akmeņu ieguve, kaļķakmens, ģipša, krīta un slānekļa ieguve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08.12 Grants un smilts karjeru izstrāde; māla un kaolīna ieguve.</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Minētās nozares ir nozīmīgas apstrādes nozarei un arī citām nozarēm, jo tiek iegūti izejmateriāli, kas svarīgi turpmākajos ražošanas procesos.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Izvērtēts, ņemot vērā likumā noteikto delēģējumu atbalsts paredzēts apstrādes rūpniecības komersantiem. Vienlaikus skaidrojam, ka Ekonomikas ministrija šobrīd strādā pie atbalsta paplašināšanas komersantiem.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Atbalstāmo nozaru saraksts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- 25.08.2022.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3.sadaļas 6.punkta pirmo teikumu, norādot, ka vidēji 200 tūkstoši euro ir paredzēti katram komersantam.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Precizētā MK noteikumu projekta anotācija.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- 25.08.2022.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3.sadaļas punktā “Cita informācija” sniegto informāciju piedāvātajā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Pēc likuma “Grozījumi Pret Ukrainu vērstās Krievijas militārās agresijas dēļ piemēroto sankciju un pretpasākumu izraisīto ekonomisko seku pārvarēšanas atbalsta likumā” (22-TA-2495) pieņemšanas Ekonomikas ministrija normatīvajos aktos noteiktā kārtībā sagatavos un iesniegts izskatīšanai Ministru kabinetā rīkojuma projektu par līdzekļu piešķiršanu 2022. gadā no valsts budžeta programmas 02.00.00 "Līdzekļi neparedzētiem gadījumiem" ne vairāk kā 50 000 000 euro apmērā, lai Būvniecības valsts kontroles birojs nodrošinātu atbalsta sniegšanu. Finansējums tiks pieprasīts atbilstoši faktiski nepieciešamajam apmēram.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Būvniecības valsts kontroles birojs atbalsta sniegšanas funkciju nodrošinās tam piešķirto valsts budžeta līdzekļu ietvaros.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Atbalsta programmas īstenošana paredzēta līdz 2022.gada 31.decembrim.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MK noteikumu projekta anotācija.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- 05.09.2022.)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anotācijas 1.3.apakšpunktā sniegto informāciju par Atbalsta summu, atbilstoši noteikumu projekta 21.punkta redakcijas precizējumiem.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nodrošinātu atbalsta uzraudzību, Būvniecības valsts kontroles birojs var pieprasīt Valsts ieņēmumu dienestam šādu informāciju, tostarp norādot komersanta nosaukumu un reģistrācijas numuru: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*reģistrētos darbības nozaru NACE 2. red. klasifikācijas kodus;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*gada pārskatus;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*gada ienākumu deklarāciju pielikumus D3 un D3</w:t>
            </w:r>
            <w:r w:rsidR="00000000" w:rsidRPr="00000000" w:rsidDel="00000000">
              <w:rPr>
                <w:vertAlign w:val="superscript"/>
                <w:rtl w:val="0"/>
              </w:rPr>
              <w:t xml:space="preserve">1</w:t>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Gada ienākumu deklarācijas pielikumi D3 un D3</w:t>
            </w:r>
            <w:r w:rsidR="00000000" w:rsidRPr="00000000" w:rsidDel="00000000">
              <w:rPr>
                <w:vertAlign w:val="superscript"/>
                <w:rtl w:val="0"/>
              </w:rPr>
              <w:t xml:space="preserve">1 </w:t>
            </w:r>
            <w:r w:rsidR="00000000" w:rsidRPr="00000000" w:rsidDel="00000000">
              <w:rPr>
                <w:rtl w:val="0"/>
              </w:rPr>
              <w:t xml:space="preserve">satur informāciju par fiziskās personas saimniecisko darbību, savukārt gada ienākumu deklarācija un citi tās pielikumi satur tādu aizsargājamu informāciju, kas nav saistīta ar fiziskās personas saimniecisko darbību un nav izsniedzama projekta uzraudzības ietvaros.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Ņemts vērā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1. tabula. Tiesību akta projekta atbilstība ES tiesību aktiem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- 05.09.2022.)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tabulā šo noteikumu punktu izvērtējumu atbilstoši Komisijas 2022.gada 24.marta paziņojumam "Krīzes pagaidu regulējums valsts atbalsta pasākumiem, ar ko atbalsta ekonomiku pēc Krievijas agresijas pret Ukrainu" (turpmāk - Pagaidu regulējums):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noteikumu projekta 9. punkta izvērtējumu atbilstoši korektam Pagaidu regulējuma 52. punkta apakšpunktam, proti, pasākumā Pagaidu regulējuma 52.punkts (c) apakšpunkts nav attiecināms;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noteikumu projekta attiecīgo punktu atbilstoši Pagaidu regulējuma 52.punkts (g) apakšpunktam.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Veikti precizējumi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1. tabula. Tiesību akta projekta atbilstība ES tiesību aktiem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- 05.09.2022.)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28.punktā noteikts, ja komersants, kuram atbalstu piešķir saskaņā ar šiem noteikumiem, vienlaikus darbojas gan vienā vai vairākās atbalstāmajās nozarēs, gan izslēgtajās nozarēs vai </w:t>
            </w:r>
            <w:r w:rsidR="00000000" w:rsidRPr="00000000" w:rsidDel="00000000">
              <w:rPr>
                <w:b w:val="1"/>
                <w:rtl w:val="0"/>
              </w:rPr>
              <w:t xml:space="preserve">veic neatbalstāmas darbības</w:t>
            </w:r>
            <w:r w:rsidR="00000000" w:rsidRPr="00000000" w:rsidDel="00000000">
              <w:rPr>
                <w:rtl w:val="0"/>
              </w:rPr>
              <w:t xml:space="preserve">, tad, saņemot atbalstu, tas nodrošina darbību vai izmaksu nodalīšanu.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Savukārt anotācijas 1.3.apakšsadaļā skaidrots, ja komersants, kuram grantu piešķir saskaņā ar šiem noteikumiem, vienlaikus darbojas gan vienā vai vairākās atbalstāmajās nozarēs, gan izslēgtajās nozarēs vai </w:t>
            </w:r>
            <w:r w:rsidR="00000000" w:rsidRPr="00000000" w:rsidDel="00000000">
              <w:rPr>
                <w:b w:val="1"/>
                <w:rtl w:val="0"/>
              </w:rPr>
              <w:t xml:space="preserve">veic neatbalstāmas darbības saskaņā ar attiecīgo regulu</w:t>
            </w:r>
            <w:r w:rsidR="00000000" w:rsidRPr="00000000" w:rsidDel="00000000">
              <w:rPr>
                <w:rtl w:val="0"/>
              </w:rPr>
              <w:t xml:space="preserve">, tad, saņemot grantu, komersanta pienākums ir nodrošināt darbību vai izmaksu nodalīšanu.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Ierosinām papildināt anotāciju ar piemēru par attiecīgo regulu, atbilstoši kurai būtu vērtējams apstāklis, vai komersants veic/neveic neatbalstāmu darbību.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 Saistītie tiesību aktu projekti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- 05.09.2022.)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konkretizēt anotācijas 4. sadaļā minētos grozījumus likumā (piemēram, minot grozījumu pieņemšanas datumu).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 Saistītie tiesību aktu projekti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7.4. Projekta izpildes ietekme uz pārvaldes funkcijām un institucionālo struktūru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- 05.09.2022.)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Atkārtoti aicinām izvērtēt anotācijas 7. sadaļā norādītās informācijas korektumu, ņemot vērā papildu pienākumus, kas tiks paredzēti ar noteikumu projektu Būvniecības valsts kontroles birojam. Nepieciešamības gadījumā aicinām precizēt.</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Veikti precizējumi anotāciju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7.4. Projekta izpildes ietekme uz pārvaldes funkcijām un institucionālo struktūru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1. tabula. Tiesību akta projekta atbilstība ES tiesību aktiem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- 12.09.2022.)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tabulā šo noteikumu punktu izvērtējumu atbilstoši Komisijas 2022.gada 24.marta paziņojumam "Krīzes pagaidu regulējums valsts atbalsta pasākumiem, ar ko atbalsta ekonomiku pēc Krievijas agresijas pret Ukrainu" (turpmāk - Pagaidu regulējums):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noteikumu projekta 8. punkta izvērtējumu atbilstoši korektam Pagaidu regulējuma 52. punkta apakšpunktam, proti, pasākumā Pagaidu regulējuma 52.punkts (c) apakšpunkts nav attiecināms;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noteikumu projekta attiecīgo punktu atbilstoši Pagaidu regulējuma 52.punkts (g) apakšpunktam.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Veikti precizējumi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1. tabula. Tiesību akta projekta atbilstība ES tiesību aktiem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- 12.09.2022.)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Norādām, ka likumā "Grozījumi Pret Ukrainu vērstās Krievijas militārās agresijas dēļ piemēroto sankciju un pretpasākumu izraisīto ekonomisko seku pārvarēšanas atbalsta likumā" finanšu ministram ir paredzētas tiesības palielināt likumā "Par valsts budžetu 2022. gadam" noteikto apropriāciju budžeta resora "74. Gadskārtējā valsts budžeta izpildes procesā pārdalāmais finansējums" programmā 02.00.00 "Līdzekļi neparedzētiem gadījumiem" </w:t>
            </w:r>
            <w:r w:rsidR="00000000" w:rsidRPr="00000000" w:rsidDel="00000000">
              <w:rPr>
                <w:u w:val="single"/>
                <w:rtl w:val="0"/>
              </w:rPr>
              <w:t xml:space="preserve">ne vairāk kā par 50 000 000 euro,</w:t>
            </w:r>
            <w:r w:rsidR="00000000" w:rsidRPr="00000000" w:rsidDel="00000000">
              <w:rPr>
                <w:rtl w:val="0"/>
              </w:rPr>
              <w:t xml:space="preserve"> lai nodrošinātu atbalsta pasākuma īstenošanu apstrādes rūpniecības energoietilpīgajiem komersantiem. Ņemot vērā minēto, uzskatām, ka Ekonomikas ministrijai jānosaka tādi atbalsta saņemšanas kritēriji, kas nodrošinās atbalsta sniegšanu tam paredzēta finansējuma ietvaros, un attiecīgi lūdzam anotācijas 1.3.sadaļā pie atbalsta saņēmēju apraksta svītrot norādīto, ka, ja dažādu ģeopolitisku faktoru ietekmē cenu dinamika kļūst vēl straujāka, tad attiecīgi var izmainīties arī atbalstam nepieciešamais finansējuma apmērs.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skaidrojam, ka mainoties situācijai var nonākt situācija, ka nepieciešams izmainīt finansējumu.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MK sēdes protokollēmuma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1.Pieņemt iesniegto noteikumu projektu.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2.Valsts kancelejai sagatavot noteikumu projektu parakstīšanai.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- 23.08.2022.)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Šobrīd likumprojekta 2. pantā paredzēts papildināt likuma 5. pantu ar pirmo prim daļu: "Šajā likumā 2.panta otrajā daļā noteikto atbalsta pasākumu īstenošanai tiek izmantots valsts budžeta finansējums, kas pārdalīts no līdzekļiem neparedzētiem gadījumiem, ja Ministru kabinets ir pieņēmis attiecīgu lēmumu un Saeimas Budžeta un finanšu (nodokļu) komisija piecu darbdienu laikā no attiecīgās informācijas saņemšanas dienas ir to izskatījusi un nav pret to iebildusi." Attiecīgi lūdzam izvērtēt, vai šajā sakarā nav papildināms Ministru kabineta sēdes protokollēmuma projekts un, ja nepieciešams, to precizēt vai sniegt skaidrojumu.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Paralēli MK noteikumu projektam tiks virzīts MK rīkojuma projekts par nepieciešamo finansējumu atbalsta programmas ieviešanai.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Pieņemt iesniegto noteikumu projektu.</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22-TA-2496</w:t>
    </w:r>
    <w:r>
      <w:br/>
    </w:r>
    <w:r w:rsidR="00000000" w:rsidRPr="00000000" w:rsidDel="00000000">
      <w:rPr>
        <w:rtl w:val="0"/>
      </w:rPr>
      <w:t xml:space="preserve">20.09.2022. 08.58</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22-TA-2496</w:t>
    </w:r>
    <w:r>
      <w:br/>
    </w:r>
    <w:r w:rsidR="00000000" w:rsidRPr="00000000" w:rsidDel="00000000">
      <w:rPr>
        <w:rtl w:val="0"/>
      </w:rPr>
      <w:t xml:space="preserve">20.09.2022. 08.58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Izziņa_22-TA-2496.docx</dc:title>
</cp:coreProperties>
</file>

<file path=docProps/custom.xml><?xml version="1.0" encoding="utf-8"?>
<Properties xmlns="http://schemas.openxmlformats.org/officeDocument/2006/custom-properties" xmlns:vt="http://schemas.openxmlformats.org/officeDocument/2006/docPropsVTypes"/>
</file>