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2024.gada 12.novembra protokola Nr. 48 35. § 17.3. apakšpunktā doto uzdevumu Zemkopības ministrijai sagatavot un līdz 2025. gada 30. jūnijam iesniegt izskatīšanai Ministru kabinetā informatīvo ziņojumu, kurā ietvert izvērtējumu par degvielas patēriņu lauksaimniecības nozarēs un iespējamo regulējuma sociāli ekonomisko izmaiņu ietekmi uz lauksaimniecības nozarēm un minētās marķētās dīzeļdegvielas izmantotāju loku, saglabājot fiskāli neitrālu ietekmi uz valsts budžetu, šobrīd Ministru kabineta noteikumu projekts nav atbalstāms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anotācijas 2.1. sadaļā norādīts, ka noteikumu projekts pozitīvi ietekmēs gan fiziskas, gan juridiskas personas, kas ir lauksaimnieciskās darbības veicēji, lai gan ne visas saimniecības spēs nodrošināt minimālo ieņēmumu kritēriju apmēru, kā rezultātā izmaksas par lauksaimniecībā izmantoto dīzeļdegvielu tām būtiski pieaugs. Lūdzam papildināt ar detalizētu informāciju par šo izmaiņu ietekmi uz lauksaimnieciskās darbības veicējiem, kuri nesasniegs projektā paredzēto minimālo ieņēmumu kritēriju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paredz palielināt gan minimālo ieņēmumu kritēriju apmēru, gan marķētās dīzeļdegvielas daudzuma apmēru, kas nepieciešams lauksaimniecībā izmantojamās zemes apstrādei atkarībā no kultūrauga veida, bet anotācijas 3. sadaļā norādīta tikai pozitīvā fiskālā ietekme uz valsts budžetu no minimālo ieņēmumu kritēriju apmēra palielināšanas, 3. sadaļu nepieciešams papildināt ar informāciju par ietekmi uz valsts budžetu no marķētās dīzeļdegvielas daudzuma, kas nepieciešams lauksaimniecībā izmantojamās zemes apstrādei atkarībā no kultūrauga veida, palielināšanas, kā arī detalizēti atspoguļot  fiskālās ietekmes aprēķinu – izmantotos datus, to avotus un pieņēmumus.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12. novembra sēdes protokola Nr. 48 35.§ “Par priekšlikumiem 2025. gada budžeta projektu pavadošo likumprojektu izskatīšanai Saeimā otrajā lasījumā” 17.3. apakšpunktam (turpmāk – protokols Nr. 48), kurā noteikts, lai Ministru kabinets varētu lemt par nepieciešamību mainīt marķētās dīzeļdegvielas, kurai piemēro samazināto akcīzes nodokļa likmi, apjomus uz vienu hektāru un pielāgot minimālos ieņēmumus no viena hektāra konvencionālām un bioloģiskajām saimniecībām, Zemkopības ministrija sagatavoja informatīvo ziņojumu "Par lauksaimniecībā izmantojamās marķētās dīzeļdegvielas akcīzes nodokļa atvieglojuma pilnveidošanu" (turpmāk -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tika izskatīts Ministru kabineta 2025.gada 1.aprīļa sēdē, kurā valdība atbalstīja likumā “Par akcīzes nodokli” noteiktā marķētās dīzeļdegvielas daudzuma palielināšanu lauksaimniekiem, vienlaikus, lai nodrošinātu neitrālu fiskālo ietekmi uz valsts budžetu, valdība atbalstīja arī priekšlikumu palielināt minimālo ieņēmumu apmēru, kas noteikts kā kritērijs, lai saņemtu marķētās dīzeļdegvielas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2025.gada 1.aprīļa sēdes protokola Nr.13 41.§ "Informatīvais ziņojums "Par lauksaimniecībā izmantojamās marķētās dīzeļdegvielas akcīzes nodokļa atvieglojuma pilnveidošanu"" 2.punktam tika atbalstīts likuma "Par akcīzes nodokli" 18. panta piektās daļas 3. punktā noteikto marķētās dīzeļdegvielas daudzuma palielināšanu lauksaimniekiem atkarībā no audzējamās kultūras,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augļkopībā no 130 līdz 180 litriem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dārzeņkopībā no 130 līdz 290 litriem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konvenciālajām zālāju platībām no 130 līdz 180 litriem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bioloģiskajām zālāju platībām no 130 līdz 145 litiem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bioloģiskajām zālāju platībām, par kurām lauksaimnieks nodrošina konvencionālo platību nosacījumus, no 130 līdz 180 litriem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2025.gada 1.aprīļa sēdes protokola Nr.13 41.§ "Informatīvais ziņojums "Par lauksaimniecībā izmantojamās marķētās dīzeļdegvielas akcīzes nodokļa atvieglojuma pilnveidošanu"" 4.punktam tika dots uzdevums Zemkopības ministrijai līdz 2025.gada 15.maijam sagatavot un noteiktā kārtībā iesniegt izskatīšanai Ministru kabinetā grozījumus noteikumos Nr.194, paredzot palielināt minimālo ieņēmumu prasību konvencionālajām saimniecībām līdz 450 euro no hektāra un bioloģiskajām saimniecībām līdz 270 euro no hektāra.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anotācijā ir noteikts noteikumu spēkā stāšanās termiņš, t.i., 2025.gada 1.jūnijs, ir nepieciešams noteikumu projektu papildināt ar punktu par spēkā stāšanās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likumprojekta "Grozījumi likumā "Par akcīzes nodokli"" (Nr.913/Lp14) anotācijā tiek paredzēts, ka tas stāsies spēkā vispārējā kārtībā. Šobrīd nevar paredzēt, vai Saeima spēs pieņemt grozījumus likumā laicīgi, t.i., līdz 2025.gada 1.jūnijam, ņemot vērā, ka likumprojekts tiks izskatīts trijos lasījumos, kā arī to, ka Saeimas Budžeta un finanšu (nodokļu) komisija pirmo reizi minēto likumprojektu skatīs 2025.gada 7.maijā komisijas sēdē.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sekot atbilstoši likumprojekta izskatīšanas gaitai Saeimā un nepieciešamības gadījumā koriģēt arī  noteikumu projekta spēkā stāšanās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kurā noteikts noteikumu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Saeimas Budžeta un finanšu (nodokļu)  komisijas 7.maija sēdē lemts noteikt likumprojektam steidzamību, kas apstiprināta Saeimas 8.maija plenārsēdē ar priekšlikumu iesniegšanas termiņu 2025.gada 12.maijs. Līdz ar to paredzams, ka likumprojekts tiks apstiprināts 2025.gada 15.maija plenārsēdē.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1.3.apašpunktā "Pašreizējās situācija, problēmas un risinājumi" noteikts, ka "Iespējamie varianti marķētās dīzeļdegvielas daudzuma pārskatīšanai ir izskatīti 2025.gada 28.oktobra Lauksaimniecības konsultatīvās padomes sēdē". Ņemot vērā, ka vēl nav iestājies 2025.gada 28.oktobris, tad atsauce uz konkrētu datumu ir kļūdaina.  Lūdzam precizēt sniegto atsauci norādot korektu gadu, kad tika izskatīti iespējamie varianti marķētās dīzeļdegvielas daudzuma pārskatīšanai, jo 2025.gada 28.oktobris vēl nav iestājies.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1.pielikums ir papildināts ar vairākiem jauniem kultūraugiem, piemēram, 4.1.</w:t>
            </w:r>
            <w:r w:rsidR="00000000" w:rsidRPr="00000000" w:rsidDel="00000000">
              <w:rPr>
                <w:vertAlign w:val="superscript"/>
                <w:rtl w:val="0"/>
              </w:rPr>
              <w:t xml:space="preserve">1</w:t>
            </w:r>
            <w:r w:rsidR="00000000" w:rsidRPr="00000000" w:rsidDel="00000000">
              <w:rPr>
                <w:rtl w:val="0"/>
              </w:rPr>
              <w:t xml:space="preserve">, 4.1.</w:t>
            </w:r>
            <w:r w:rsidR="00000000" w:rsidRPr="00000000" w:rsidDel="00000000">
              <w:rPr>
                <w:vertAlign w:val="superscript"/>
                <w:rtl w:val="0"/>
              </w:rPr>
              <w:t xml:space="preserve">2</w:t>
            </w:r>
            <w:r w:rsidR="00000000" w:rsidRPr="00000000" w:rsidDel="00000000">
              <w:rPr>
                <w:rtl w:val="0"/>
              </w:rPr>
              <w:t xml:space="preserve">, 9.14.</w:t>
            </w:r>
            <w:r w:rsidR="00000000" w:rsidRPr="00000000" w:rsidDel="00000000">
              <w:rPr>
                <w:vertAlign w:val="superscript"/>
                <w:rtl w:val="0"/>
              </w:rPr>
              <w:t xml:space="preserve">1</w:t>
            </w:r>
            <w:r w:rsidR="00000000" w:rsidRPr="00000000" w:rsidDel="00000000">
              <w:rPr>
                <w:rtl w:val="0"/>
              </w:rPr>
              <w:t xml:space="preserve">, 9.14.</w:t>
            </w:r>
            <w:r w:rsidR="00000000" w:rsidRPr="00000000" w:rsidDel="00000000">
              <w:rPr>
                <w:vertAlign w:val="superscript"/>
                <w:rtl w:val="0"/>
              </w:rPr>
              <w:t xml:space="preserve">2</w:t>
            </w:r>
            <w:r w:rsidR="00000000" w:rsidRPr="00000000" w:rsidDel="00000000">
              <w:rPr>
                <w:rtl w:val="0"/>
              </w:rPr>
              <w:t xml:space="preserve"> un 9.14.</w:t>
            </w:r>
            <w:r w:rsidR="00000000" w:rsidRPr="00000000" w:rsidDel="00000000">
              <w:rPr>
                <w:vertAlign w:val="superscript"/>
                <w:rtl w:val="0"/>
              </w:rPr>
              <w:t xml:space="preserve">3 </w:t>
            </w:r>
            <w:r w:rsidR="00000000" w:rsidRPr="00000000" w:rsidDel="00000000">
              <w:rPr>
                <w:rtl w:val="0"/>
              </w:rPr>
              <w:t xml:space="preserve">punktā, kuriem tiek noteikts dīzeļdegvielas izmantošanas limits 100 litri uz vienu hektāru, lūdzam anotācijā atspoguļot arī šo kultūraugu platības un potenciālo fiskālo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kultūraugu kodu uzskaitījums ir precizēts dēļ Ministru kabineta 2025.gada 18.marta noteikumos Nr.177 "Grozījumi Ministru kabineta 2023. gada 18. aprīļa noteikumos Nr. 198 "Tiešo maksājumu piešķiršanas kārtība lauksaimniekiem"" veiktajām izmaiņām, ar kurām veikti grozījumi noteikumu Nr. 198 1. pielikumā. Paskaidrojam, ka noteikumu Nr.198 1.pielikums papildināts ar atbilstošiem: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izdalot konkrētu stiebrzāļu un lopbarības augu kultūru kodus (9.14.</w:t>
            </w:r>
            <w:r w:rsidR="00000000" w:rsidRPr="00000000" w:rsidDel="00000000">
              <w:rPr>
                <w:vertAlign w:val="superscript"/>
                <w:rtl w:val="0"/>
              </w:rPr>
              <w:t xml:space="preserve">1</w:t>
            </w:r>
            <w:r w:rsidR="00000000" w:rsidRPr="00000000" w:rsidDel="00000000">
              <w:rPr>
                <w:rtl w:val="0"/>
              </w:rPr>
              <w:t xml:space="preserve">, 9.14.</w:t>
            </w:r>
            <w:r w:rsidR="00000000" w:rsidRPr="00000000" w:rsidDel="00000000">
              <w:rPr>
                <w:vertAlign w:val="superscript"/>
                <w:rtl w:val="0"/>
              </w:rPr>
              <w:t xml:space="preserve">2</w:t>
            </w:r>
            <w:r w:rsidR="00000000" w:rsidRPr="00000000" w:rsidDel="00000000">
              <w:rPr>
                <w:rtl w:val="0"/>
              </w:rPr>
              <w:t xml:space="preserve"> un 9.14.</w:t>
            </w:r>
            <w:r w:rsidR="00000000" w:rsidRPr="00000000" w:rsidDel="00000000">
              <w:rPr>
                <w:vertAlign w:val="superscript"/>
                <w:rtl w:val="0"/>
              </w:rPr>
              <w:t xml:space="preserve">3</w:t>
            </w:r>
            <w:r w:rsidR="00000000" w:rsidRPr="00000000" w:rsidDel="00000000">
              <w:rPr>
                <w:rtl w:val="0"/>
              </w:rPr>
              <w:t xml:space="preserve">), lai lauksaimniekus, kas audzē šos kultūraugus sēklu ieguvei, neizslēgtu no iespējas saņemt Eiropas Savienības maksājumu – saistītais ienākumu atbalsts par sertificētām stiebrzāļu un lopbarības augu sēklām.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izdalot konkrētus kukurūzas kultūraugu kodus (4.1.</w:t>
            </w:r>
            <w:r w:rsidR="00000000" w:rsidRPr="00000000" w:rsidDel="00000000">
              <w:rPr>
                <w:vertAlign w:val="superscript"/>
                <w:rtl w:val="0"/>
              </w:rPr>
              <w:t xml:space="preserve">1</w:t>
            </w:r>
            <w:r w:rsidR="00000000" w:rsidRPr="00000000" w:rsidDel="00000000">
              <w:rPr>
                <w:rtl w:val="0"/>
              </w:rPr>
              <w:t xml:space="preserve">, 4.1.</w:t>
            </w:r>
            <w:r w:rsidR="00000000" w:rsidRPr="00000000" w:rsidDel="00000000">
              <w:rPr>
                <w:vertAlign w:val="superscript"/>
                <w:rtl w:val="0"/>
              </w:rPr>
              <w:t xml:space="preserve">2</w:t>
            </w:r>
            <w:r w:rsidR="00000000" w:rsidRPr="00000000" w:rsidDel="00000000">
              <w:rPr>
                <w:rtl w:val="0"/>
              </w:rPr>
              <w:t xml:space="preserve">), jo ir paredzēts izņēmums no 7. laba lauksaimniecības un vides stāvokļa standarta „Augu maiņa aramzemē”, nosakot, ka kukurūzu drīkst audzēt vienā laukā ilgāk nekā trīs gadus pēc kārtas, ja tajā tiek ierīkots zālāju pasējs vai pēc kukurūzas novākšanas tiek audzētas starpkultūras. Lai nodrošinātu šīs prasības izpildes atbilstības pārbaudes, bija nepieciešams izdalīt jaunus kultūraugu kodus.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informējam, ka dēļ atsevišķu kultūraugu kodu izdalīšanas nav plānota fiskālā ietekme, jo netiek paredzēts platību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projekta, kurš tiek izdots uz likuma "Par akcīzes nodokli" (turpmāk - likums) sniegtā deleģējuma, anotācijā ir noteikts tā spēkā stāšanās termiņš 2025.gada 1.jūnijs, tomēr noteikumu projektā tas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likumprojekta "Grozījumi likumā "Par akcīzes nodokli"" (Nr.913/Lp14) anotācijā tiek paredzēts, ka tas stāsies spēkā vispārējā kārtībā. Šobrīd nevar paredzēt, vai Saeima spēs pieņemt grozījumus likumā laicīgi, t.i., līdz 2025.gada 1.jūnijam, ņemot vērā, ka likumprojekts tiks izskatīts trijos lasījumos, kā arī to, ka Saeimas Budžeta un finanšu (nodokļu) komisija pirmo reizi minēto likumprojektu skatīs 2025.gada 7.maijā komisijas sēdē.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atbilstoši sekot likumprojekta izskatīšanas gaitai Saeimā un nepieciešamības gadījumā koriģēt arī anotācijā noteikto noteikumu projekta spēkā stāšanās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kurā noteikts noteikumu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Saeimas Budžeta un finanšu (nodokļu)  komisijas 7.maija sēdē lemts noteikt likumprojektam steidzamību, kas apstiprināta Saeimas 8.maija plenārsēdē ar priekšlikumu iesniegšanas termiņu 2025.gada 12.maijs. Līdz ar to paredzams, ka likumprojekts tiks apstiprināts 2025.gada 15.maija plenārsēdē.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noteikumu projekta "Grozījumi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(turpmāk – projekts) sākotnējās ietekmes novērtējuma ziņojuma (anotācijas) 1.2. apakšsadaļā ietverto informāciju par to, ka projekts stāsies spēkā 2025. gada 1. jūnijā, ņemot vērā to, ka projektā nav paredzēts, ka tas stāsies spēkā 2025. gada 1. jūnijā, vai precizēt projektu, paredzot, ka tas stāsies spēkā 2025. gada 1. jūnijā.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kurā noteikts noteikumu spēkā stāšanās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bioloģiskās lauksaimniecības asociācija - 24.11.2024.)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LBLA ieskatā nav pieļaujama bioloģisko saimniecību nostādīšana nevienlīdzīgā situācijā pret konvencionālajām saimniecībām. Tādēļ attiecībā uz maksimālā dīzeļdegvielas daudzuma pārskatīšanu bioloģiski sertificētajām piena un gaļas lopkopības saimniecībām rosinām aprēķināto maksimālo marķētās dīzeļdegvielas daudzumu koriģēt, pielīdzinot to konvencionālajām lopkopības saimniecībām paredzētajam maksimālajam dīzeļdegvielas daudzumam.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grozījumu projekta izriet, ka bioloģiskajās saimniecībās degvielas patēriņš ir zemāks nekā konvencionālajās saimniecībās, taču nav saprotams šāda uzstādījuma pamatojums. LBLA veiktā biedru aptauja liecina, ka zemāks degvielas patēriņš varētu tikt attiecināms vienīgi uz tiem bioloģiskajiem lopkopjiem, kas strādā ļoti ekstensīvi, taču daļai bio lopkopības saimniecību biznesa stratēģija prasa ievērojami lielāku degvielas patēriņu, kas ir līdzvērtīgs konvencionālo lopkopju patēriņa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LBLA pieprasa novērst grozījumos ietverto bioloģiskās lauksaimniecības diskrimināciju, nosakot līdzvērtīgu likmi, neskatoties uz saimniekošanas metodi (konvencionāli vai bioloģiski). LBLA aicina Ministru kabinetu lemt par šiem grozījumiem, vispirms izvērtējot iespējamo ietekmi uz visām lauksaimniecības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papildus iespēju LBLA varētu rosināt apsvērt tādu aprēķinu pieeju, kas paredzētu diferencēt maksimālo marķētās dīzeļdegvielas daudzumu pēc saimniecības ieņēmumiem uz hektāru. Tas nodrošinātu to, ka augstāks degvielas limits būtu pieejams vismaz tām bioloģiskajām saimniecībām, kas sasniedz lielākus minimālos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par bioloģiskajām zālāju platībām, par kurām lauksaimnieks nodrošina konvencionālo platību nosacījumus, marķētās dīzeļdegvielas daudzums ir palielinātus no 130 līdz 180 litriem par hektāru.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24-TA-2897</w:t>
    </w:r>
    <w:r>
      <w:br/>
    </w:r>
    <w:r w:rsidR="00000000" w:rsidRPr="00000000" w:rsidDel="00000000">
      <w:rPr>
        <w:rtl w:val="0"/>
      </w:rPr>
      <w:t xml:space="preserve">20.05.2025. 13.34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24-TA-2897</w:t>
    </w:r>
    <w:r>
      <w:br/>
    </w:r>
    <w:r w:rsidR="00000000" w:rsidRPr="00000000" w:rsidDel="00000000">
      <w:rPr>
        <w:rtl w:val="0"/>
      </w:rPr>
      <w:t xml:space="preserve">20.05.2025. 13.34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Izziņa_24-TA-2897.docx</dc:title>
</cp:coreProperties>
</file>

<file path=docProps/custom.xml><?xml version="1.0" encoding="utf-8"?>
<Properties xmlns="http://schemas.openxmlformats.org/officeDocument/2006/custom-properties" xmlns:vt="http://schemas.openxmlformats.org/officeDocument/2006/docPropsVTypes"/>
</file>