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D3DCE" w14:textId="77777777" w:rsidR="00A91FE1" w:rsidRPr="00E6201C" w:rsidRDefault="00A91FE1" w:rsidP="00A91FE1">
      <w:pPr>
        <w:rPr>
          <w:rFonts w:ascii="Times New Roman" w:hAnsi="Times New Roman" w:cs="Times New Roman"/>
          <w:sz w:val="24"/>
          <w:szCs w:val="24"/>
          <w:lang w:val="lv-LV" w:eastAsia="en-US"/>
        </w:rPr>
      </w:pPr>
    </w:p>
    <w:p w14:paraId="6E28C8CC" w14:textId="77777777" w:rsidR="00A91FE1" w:rsidRPr="00E6201C" w:rsidRDefault="00A91FE1" w:rsidP="00A91FE1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6201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From: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Linda Bernāne &lt;Linda.Bernane@tm.gov.lv&gt; 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E6201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Sent: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piektdiena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2020.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gada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23.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oktobris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15:33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E6201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To: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SM Pasts &lt;SM.Pasts@sam.gov.lv&gt;; Laura Muižniece &lt;Laura.Muizniece@sam.gov.lv&gt;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E6201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Subject:</w:t>
      </w:r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Atb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.: Par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Ministru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kabineta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noteikumu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projekta</w:t>
      </w:r>
      <w:proofErr w:type="spellEnd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(VSS-746) </w:t>
      </w:r>
      <w:proofErr w:type="spellStart"/>
      <w:r w:rsidRPr="00E6201C">
        <w:rPr>
          <w:rFonts w:ascii="Times New Roman" w:eastAsia="Times New Roman" w:hAnsi="Times New Roman" w:cs="Times New Roman"/>
          <w:sz w:val="24"/>
          <w:szCs w:val="24"/>
          <w:lang w:val="en-US"/>
        </w:rPr>
        <w:t>saskaņošanu</w:t>
      </w:r>
      <w:proofErr w:type="spellEnd"/>
    </w:p>
    <w:p w14:paraId="2DAC2676" w14:textId="77777777" w:rsidR="00A91FE1" w:rsidRPr="00E6201C" w:rsidRDefault="00A91FE1" w:rsidP="00A91FE1">
      <w:pPr>
        <w:rPr>
          <w:rFonts w:ascii="Times New Roman" w:hAnsi="Times New Roman" w:cs="Times New Roman"/>
          <w:sz w:val="24"/>
          <w:szCs w:val="24"/>
        </w:rPr>
      </w:pPr>
    </w:p>
    <w:p w14:paraId="404C3A15" w14:textId="77777777" w:rsidR="00A91FE1" w:rsidRPr="00E6201C" w:rsidRDefault="00A91FE1" w:rsidP="00A91FE1">
      <w:pPr>
        <w:pStyle w:val="NormalWeb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i/>
          <w:iCs/>
          <w:sz w:val="24"/>
          <w:szCs w:val="24"/>
        </w:rPr>
        <w:t>Labdien</w:t>
      </w:r>
      <w:proofErr w:type="spellEnd"/>
      <w:r w:rsidRPr="00E620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</w:p>
    <w:p w14:paraId="475D20D4" w14:textId="77777777" w:rsidR="00A91FE1" w:rsidRPr="00E6201C" w:rsidRDefault="00A91FE1" w:rsidP="00A91FE1">
      <w:pPr>
        <w:pStyle w:val="NormalWeb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E620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</w:p>
    <w:p w14:paraId="5AC13FC1" w14:textId="77777777" w:rsidR="00A91FE1" w:rsidRPr="00E6201C" w:rsidRDefault="00A91FE1" w:rsidP="00A91FE1">
      <w:pPr>
        <w:pStyle w:val="NormalWeb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Tieslietu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ministrija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izskatījusi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precizēto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noteikumu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> </w:t>
      </w:r>
      <w:proofErr w:type="spellStart"/>
      <w:proofErr w:type="gramStart"/>
      <w:r w:rsidRPr="00E6201C"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 "</w:t>
      </w:r>
      <w:proofErr w:type="spellStart"/>
      <w:proofErr w:type="gramEnd"/>
      <w:r w:rsidRPr="00E6201C">
        <w:rPr>
          <w:rFonts w:ascii="Times New Roman" w:hAnsi="Times New Roman" w:cs="Times New Roman"/>
          <w:sz w:val="24"/>
          <w:szCs w:val="24"/>
        </w:rPr>
        <w:t>Grozījums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2016.gada 21.jūnija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noteikumos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Nr.404 “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Darbības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programmas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Izaugsme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nodarbinātība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” 6.2.1.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specifiskā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atbalsta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mērķa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Nodrošināt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konkurētspējīgu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videi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draudzīgu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TEN-T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dzelzceļa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tīklu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veicinot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tā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drošību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kvalitāti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kapacitāti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” 6.2.1.2.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pasākuma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Dzelzceļa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infrastruktūras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modernizācija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izbūve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īstenošanas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noteikumi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>” un 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saistītos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dokumentus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un </w:t>
      </w:r>
      <w:proofErr w:type="spellStart"/>
      <w:r w:rsidRPr="00E6201C">
        <w:rPr>
          <w:rFonts w:ascii="Times New Roman" w:hAnsi="Times New Roman" w:cs="Times New Roman"/>
          <w:b/>
          <w:bCs/>
          <w:sz w:val="24"/>
          <w:szCs w:val="24"/>
        </w:rPr>
        <w:t>atbalsta</w:t>
      </w:r>
      <w:proofErr w:type="spellEnd"/>
      <w:r w:rsidRPr="00E6201C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proofErr w:type="spellStart"/>
      <w:r w:rsidRPr="00E6201C">
        <w:rPr>
          <w:rFonts w:ascii="Times New Roman" w:hAnsi="Times New Roman" w:cs="Times New Roman"/>
          <w:b/>
          <w:bCs/>
          <w:sz w:val="24"/>
          <w:szCs w:val="24"/>
        </w:rPr>
        <w:t>tālāku</w:t>
      </w:r>
      <w:proofErr w:type="spellEnd"/>
      <w:r w:rsidRPr="00E620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b/>
          <w:bCs/>
          <w:sz w:val="24"/>
          <w:szCs w:val="24"/>
        </w:rPr>
        <w:t>virzību</w:t>
      </w:r>
      <w:proofErr w:type="spellEnd"/>
      <w:r w:rsidRPr="00E6201C">
        <w:rPr>
          <w:rFonts w:ascii="Times New Roman" w:hAnsi="Times New Roman" w:cs="Times New Roman"/>
          <w:b/>
          <w:bCs/>
          <w:sz w:val="24"/>
          <w:szCs w:val="24"/>
        </w:rPr>
        <w:t xml:space="preserve"> bez </w:t>
      </w:r>
      <w:proofErr w:type="spellStart"/>
      <w:r w:rsidRPr="00E6201C">
        <w:rPr>
          <w:rFonts w:ascii="Times New Roman" w:hAnsi="Times New Roman" w:cs="Times New Roman"/>
          <w:b/>
          <w:bCs/>
          <w:sz w:val="24"/>
          <w:szCs w:val="24"/>
        </w:rPr>
        <w:t>iebildumiem</w:t>
      </w:r>
      <w:proofErr w:type="spellEnd"/>
      <w:r w:rsidRPr="00E6201C">
        <w:rPr>
          <w:rFonts w:ascii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E6201C">
        <w:rPr>
          <w:rFonts w:ascii="Times New Roman" w:hAnsi="Times New Roman" w:cs="Times New Roman"/>
          <w:b/>
          <w:bCs/>
          <w:sz w:val="24"/>
          <w:szCs w:val="24"/>
        </w:rPr>
        <w:t>priekšlikumiem</w:t>
      </w:r>
      <w:proofErr w:type="spellEnd"/>
      <w:r w:rsidRPr="00E6201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2B7A7AE" w14:textId="77777777" w:rsidR="00A91FE1" w:rsidRPr="00E6201C" w:rsidRDefault="00A91FE1" w:rsidP="00A91FE1">
      <w:pPr>
        <w:pStyle w:val="NormalWeb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E6201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</w:p>
    <w:p w14:paraId="1AA88C83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6201C">
        <w:rPr>
          <w:rFonts w:ascii="Times New Roman" w:hAnsi="Times New Roman" w:cs="Times New Roman"/>
          <w:sz w:val="24"/>
          <w:szCs w:val="24"/>
        </w:rPr>
        <w:t> </w:t>
      </w:r>
    </w:p>
    <w:p w14:paraId="4F23504F" w14:textId="77777777" w:rsidR="00A91FE1" w:rsidRPr="00E6201C" w:rsidRDefault="00A91FE1" w:rsidP="00A91FE1">
      <w:pPr>
        <w:pStyle w:val="NormalWeb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cieņu</w:t>
      </w:r>
      <w:proofErr w:type="spellEnd"/>
    </w:p>
    <w:p w14:paraId="18CCD4EC" w14:textId="77777777" w:rsidR="00A91FE1" w:rsidRPr="00E6201C" w:rsidRDefault="00A91FE1" w:rsidP="00A91FE1">
      <w:pPr>
        <w:pStyle w:val="NormalWeb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E6201C">
        <w:rPr>
          <w:rFonts w:ascii="Times New Roman" w:hAnsi="Times New Roman" w:cs="Times New Roman"/>
          <w:sz w:val="24"/>
          <w:szCs w:val="24"/>
        </w:rPr>
        <w:t> </w:t>
      </w:r>
    </w:p>
    <w:p w14:paraId="05111CA2" w14:textId="667D657C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620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5A0636" wp14:editId="7DC76BBE">
            <wp:extent cx="125730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1C">
        <w:rPr>
          <w:rFonts w:ascii="Times New Roman" w:hAnsi="Times New Roman" w:cs="Times New Roman"/>
          <w:b/>
          <w:bCs/>
          <w:sz w:val="24"/>
          <w:szCs w:val="24"/>
        </w:rPr>
        <w:t>Linda Bernāne</w:t>
      </w:r>
    </w:p>
    <w:p w14:paraId="7C841D7B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Tieslietu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ministrijas</w:t>
      </w:r>
      <w:proofErr w:type="spellEnd"/>
    </w:p>
    <w:p w14:paraId="736C0572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Valststiesību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departamenta</w:t>
      </w:r>
      <w:proofErr w:type="spellEnd"/>
    </w:p>
    <w:p w14:paraId="1219D9BB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Starptautisko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publisko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tiesību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nodaļas</w:t>
      </w:r>
      <w:proofErr w:type="spellEnd"/>
    </w:p>
    <w:p w14:paraId="04C2A365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Juriste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 xml:space="preserve"> (ES fondu </w:t>
      </w:r>
      <w:proofErr w:type="spellStart"/>
      <w:r w:rsidRPr="00E6201C">
        <w:rPr>
          <w:rFonts w:ascii="Times New Roman" w:hAnsi="Times New Roman" w:cs="Times New Roman"/>
          <w:sz w:val="24"/>
          <w:szCs w:val="24"/>
        </w:rPr>
        <w:t>jautājumos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>)</w:t>
      </w:r>
    </w:p>
    <w:p w14:paraId="3A02FF9B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E6201C">
        <w:rPr>
          <w:rFonts w:ascii="Times New Roman" w:hAnsi="Times New Roman" w:cs="Times New Roman"/>
          <w:sz w:val="24"/>
          <w:szCs w:val="24"/>
        </w:rPr>
        <w:t>Tālr</w:t>
      </w:r>
      <w:proofErr w:type="spellEnd"/>
      <w:r w:rsidRPr="00E6201C">
        <w:rPr>
          <w:rFonts w:ascii="Times New Roman" w:hAnsi="Times New Roman" w:cs="Times New Roman"/>
          <w:sz w:val="24"/>
          <w:szCs w:val="24"/>
        </w:rPr>
        <w:t>.: +37167036983</w:t>
      </w:r>
    </w:p>
    <w:p w14:paraId="2014B3B4" w14:textId="77777777" w:rsidR="00A91FE1" w:rsidRPr="00E6201C" w:rsidRDefault="00A91FE1" w:rsidP="00A91FE1">
      <w:pPr>
        <w:pStyle w:val="NormalWeb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E6201C">
        <w:rPr>
          <w:rFonts w:ascii="Times New Roman" w:hAnsi="Times New Roman" w:cs="Times New Roman"/>
          <w:sz w:val="24"/>
          <w:szCs w:val="24"/>
        </w:rPr>
        <w:t>e - pasts: </w:t>
      </w:r>
      <w:hyperlink r:id="rId5" w:tgtFrame="_blank" w:history="1">
        <w:r w:rsidRPr="00E6201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linda.bernane@tm.gov.lv</w:t>
        </w:r>
      </w:hyperlink>
    </w:p>
    <w:p w14:paraId="7FEEBE16" w14:textId="77777777" w:rsidR="007D7968" w:rsidRPr="00E6201C" w:rsidRDefault="007D7968">
      <w:pPr>
        <w:rPr>
          <w:rFonts w:ascii="Times New Roman" w:hAnsi="Times New Roman" w:cs="Times New Roman"/>
          <w:sz w:val="24"/>
          <w:szCs w:val="24"/>
        </w:rPr>
      </w:pPr>
    </w:p>
    <w:sectPr w:rsidR="007D7968" w:rsidRPr="00E620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BC"/>
    <w:rsid w:val="007D7968"/>
    <w:rsid w:val="00A91FE1"/>
    <w:rsid w:val="00A935A6"/>
    <w:rsid w:val="00E6201C"/>
    <w:rsid w:val="00ED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ED4A"/>
  <w15:chartTrackingRefBased/>
  <w15:docId w15:val="{1C2F7937-EED1-40EA-9E51-97A2EFD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DBC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3DB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D3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5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da.bernane@tm.gov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675</Words>
  <Characters>386</Characters>
  <Application>Microsoft Office Word</Application>
  <DocSecurity>0</DocSecurity>
  <Lines>3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Muižniece</dc:creator>
  <cp:keywords/>
  <dc:description/>
  <cp:lastModifiedBy>Laura Muižniece</cp:lastModifiedBy>
  <cp:revision>2</cp:revision>
  <dcterms:created xsi:type="dcterms:W3CDTF">2021-10-28T08:54:00Z</dcterms:created>
  <dcterms:modified xsi:type="dcterms:W3CDTF">2021-10-28T08:54:00Z</dcterms:modified>
</cp:coreProperties>
</file>