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23-TA-2953: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iemeslu dēļ Finanšu ministrija tik īsajā termiņā nevar sniegt izvērstu atzinumu attiecībā uz Kultūras ministrijas izstrādāto 2.2.1.5.i investīcijas “Mediju nozares uzņēmumu digitālās transformācijas veicināšana” pasākuma “Mediju nozares uzņēmumu procesu modernizēšana” īstenošanas noteikumu projektu. Informējam, ka atzinums tiks sniegts līdz 2023. gada 27.novembrim.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iesniegšanas, vērtēšanas un līguma par projekta īstenošanu slēgšanas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cita starpā paredz, ka Ministru kabinets nosaka arī Eiropas Atveseļošanas un noturības mehānisma ieviešanā iesaistīto institūciju tiesības pieprasīt un saņemt tiešu pieeju datiem valsts informācijas sistēmās tādā apjomā, kāds nepieciešams un kādā to paredz Ministru kabinets attiecīgo pienākumu izpildei, lūdzam izvērtēt un nepieciešamības gadījumā papildināt noteikumu projektu (tostarp 1. punktu) ar atbilstošu regulējumu vai sniegt skaidrojumu par minētā pilnvarojuma izpildi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iesniegšanas, vērtēšanas un līguma par projekta īstenošanu slēgšanas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pasākuma noteiktais mērķrādītājs uzskatāms par izpildītu, kad Centrālajā finanšu un līgumu aģentūrā (turpmāk – aģentūra) pēc veiksmīgas testēšanas ir iesniegts nodošanas – pieņemšanas akts, kas apliecina darbu pabeigšanu un produkcijas ieviešanu trīs digitālajām platformām vai digitālajiem risinājumiem. Produkts ir lietotājam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punkta otro teikumu vai pārformulēt to, jo attiecīgajai normai šobrīd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pasākuma noteiktais mērķrādītājs uzskatāms par izpildītu, kad Centrālajā finanšu un līgumu aģentūrā (turpmāk – aģentūra) pēc veiksmīgas testēšanas ir iesniegts nodošanas – pieņemšanas akts, kas apliecina darbu pabeigšanu un trīs mediju nozares digitālo platformu vai digitālo risinājumu ieviešanu produktīvajā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2026. gada 30. jūnijam izveidotas vismaz trīs digitālās platformas vai digitālie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5.1.apakšpunktu, nosakot, ka rādītājs “izveidotas trīs mediju nozares digitālās platformas vai digitālie risinājumi” ir jāizpilda līdz 2025.gada 30.jūnijam (saskaņā ar Padomes īstenošanas lēmuma par Latvijas atveseļošanas un noturības plāna novērtējuma apstiprināšanu mērķrādītāju Nr.53).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noteikumu projekta 12.punktu, nosakot, ka Atveseļošanas fonda izdevumu attiecināmības termiņš ir no līguma par projekta īstenošanu noslēgšanas līdz 2025. gada 30. jūnijam. Atbilstoši lūdzam precizēt arī noteikumu projekta 38.punktu un anotācijas 1.3.sadaļu un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2025. gada 30. jūnijam izveidotas trīs digitālās platformas vai digitālie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Viena juridiska persona var iesniegt vienu projekta pieteikumu. Projekta īstenošana var būt vairāku darbību kopums, kas veicina pieteicēja digitalizāciju.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tā pielikumā nodrošināt vienveidīgu terminoloģiju un skaidri norādīt, vai iesniedzams ir projekta iesniegums vai pieteikums. Tāpat līdzīgi lūdzam konsekventi norādīt uz tiesību subjektu - projekta iesniedzēju, nevis projekta pieteicēju.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Viens projekta iesniedzējs var iesniegt vienu projekta iesniegumu. Projekta īstenošana var būt vairāku darbību kopums, kas veicina projekta iesniedzēja uzņēmuma digitalizāciju.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Atveseļošanas fonda izdevumu attiecināmības termiņš ir no līguma par projekta īstenošanu noslēgšanas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2.2.1.5.i. investīcijas procesu modernizācijas pasākumu īsteno un tā ietvaros sasniedzamos mērķrādītājus -  izveidotas vismaz trīs digitālās platformas vai digitālie risinājumi - jāsasniedz līdz 2025. gada 30. jūnijam, lūdzam precizēt noteikumu projekta 12.punktā noteikto pasākuma ietvaros izdevumu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2.2.1.5.i. investīcijas projektu īstenošanu būs iespējams uzsākt 2024. gadā, līdz ar to jau šobrīd saredzam, ka nepieciešams precizēt arī mērķrādītāja sasniegšanas gadu uz 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13.02.2024. saņemto Finanšu ministrijas atbalstu, precizēts izdevumu attiecināmības termiņš uz 2026.gada 30.jūniju.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Atveseļošanas fonda izdevumu attiecināmības termiņš ir no līguma par projekta īstenošanu noslēgšanas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Atveseļošanas fonda izdevumu attiecināmības termiņš ir no līguma par projekta īstenošanu noslēgšanas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noteikumu projektā kā attiecināmo izmaksu pozīcijas tiek paredzētas sākotnējā Digitālā brieduma testa, Digitālās attīstības ceļa kartes un otrreizējā digitālā brieduma testa sagatavošanas izmaksas, bet Digitālā brieduma testam un Digitālās attīstības ceļa kartei jābūt pievienotai projekta iesniegumam (tātad sagatavotai pirms projekta iesnieguma iesniegšanas), nav skaidri saprotams, kā ar minētajiem nosacījumiem sader noteikumu projekta 12. punktā minētais Atveseļošanas fonda izdevumu attiecināmības termiņš no līguma par projekta īstenošanu noslēgšanas. Proti, skaidrojam, ka izmaksas minēto dokumentu sagatavošanai radīsies, pirms līguma par projekta īstenošanu noslēgšanas. Attiecīgi lūdzam noteikumu projekta anotāciju papildināt ar atbilstošu skaidrojumu,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otrreizējā digitālā brieduma testa, ko nodrošina ārējais audits, sagatavošanas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sākotnējo digitālo brieduma testu un digitālās attīstības ceļa karti projekta iesniedzējs izstrādās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Atveseļošanas fonda izdevumu attiecināmības termiņš ir no līguma par projekta īstenošanu noslēgšanas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Atbalstāmo darbību un izmaksu attiecināmība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noteiktu, ka uz līgumu noslēgšanas brīdi netiks atbalstītas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atbalstāmas darbības, kas nav pabeigtas uz līguma par projekta īstenošanu noslēgšanas brīdi un kas sekmē šo noteikumu 3. punktā noteiktā investīcijas pasākuma mērķa un šo noteikumu 5. punktā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Atbalstāmo darbību un izmaksu attiecināmība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procesu digitalizācija un procesu digitalizācijai nepieciešamo rīku iegāde vai atjaunināšana un modernizēšana;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precīzāk raksturot atbalstāmās darbības, tostarp norādot, par kādu procesu digitalizāciju un datiem ir runa,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mediju uzņēmumu ražošanas procesu digitalizācija un ražošanas procesu digitalizācijai nepieciešamo rīku izstrāde, iegāde vai atjaunināšana un modernizēšana;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ar projekta darbībām tieši saistīto publicitātes un vizuālās identitātes pasākumu izmaksas, kas veiktas atbilstoši Eiropas Parlamenta un Padomes 2021. gada 12. februāra Regulas Nr. 2021/241, ar ko izveido Atveseļošanas un noturības mehānismu (turpmāk – regula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15.2. un 43.7. apakšpunktā ietvertās atsauces uz Eiropas Parlamenta un Padomes 2021. gada 12. februāra Regulas Nr. 2021/241, ar ko izveido Atveseļošanas un noturības mehānismu, 34. panta 2. punktu vai arī noteikumu projekta anotācijā skaidrot, ar ko atšķiras abos minētajos apakšpunktos norādītie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ar projekta darbībām tieši saistīto publicitātes un vizuālās identitātes pasākumu izmaksas, nepārsniedzot vienu procentu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sākotnējā Digitālā brieduma testa, Digitālās attīstības ceļa kartes un otrreizējā digitālā brieduma testa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12. punktu izmaksas ir attiecināmas tikai no līguma par projekta īstenošanu noslēgšanas brīža, taču vienlaikus paredzēts, ka digitālā brieduma testam jābūt veiktam un digitālās attīstības ceļa kartei jābūt izstrādātai jau pirms projekta iesnieguma iesniegšanas, jo saskaņā ar noteikumu projekta 25. punktu tie jāpievieno projekta iesnieguma pielikumā.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anotācijā atbilstošu skaidrojumu gadījumā, ja projekta ietvaros ir paredzēts atkārtoti veikt sākotnējo digitālā brieduma testu un izstrādāt jaunu digitālās attīstības ceļa karti, kuru izmaksas būs attiecināmas projekta ietvaros saskaņā ar noteikumu 15.3. apakšpunktu,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brīdi, no kura attiecināmas izmaksas, ja paredzēts, ka projekta ietvaros saskaņā ar noteikumu projekta 15.3. apakšpunktu būs attiecināmas arī izmaksas, kas radušās par pirms projekta iesnieguma iesniegšanas veikto sākotnējo digitālā brieduma testu un izstrādāto digitālās attīstības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attiecināmās izmaksas, paredzot, ka sākotnējo brieduma testu un digitālās  attīstības ceļa karti projekta iesniedzējs segs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neatkarīga novērtējuma par projekta rezultātu sasniegšanu sagatavošanas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projekta darbībām tieši saistīto publicitātes un vizuālās identitātes pasākumu izmaksas, kas veiktas atbilstoši regulas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15.5. apakšpunktu kā noteikumu projekta 15.2.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15.5.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 punktu, kur norādīts vienīgi uz projekta iesniedzējiem - juridiskām personām, ar noteikumu projekta 19. punktā ietverto regulējumu, kur paredzēts, ka projekta iesniedzējs ir juridiska persona, personālsabiedrība vai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Viens projekta iesniedzējs var iesniegt vienu projekta iesniegumu. Projekta īstenošana var būt vairāku darbību kopums, kas veicina projekta iesniedzēja uzņēmuma digitalizāciju.”.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īpašnieks masu informācijas līdzeklim vai līdzekļiem vai apvieno masu informācijas līdzekļu īpašniekus;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kas interpretējams par masu informācijas līdzekļu īpašnieku apvienošanu projekta iesniedzējam izvirzīto prasību kontekstā. Proti, vai persona, kura apvieno masu informācijas līdzekļu īpašniekus, ir tikai tāda persona, kuras biedri vai kapitāldaļu īpašnieki ir masu informācijas līdzekļu īpašnieki, vai īpašnieku apvienošanai ir pieļaujama vēl citādā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iesniedzēja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kapitāldaļu turētāji vai biedri ir masu informācijas līdzekļu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īpašnieks masu informācijas līdzeklim vai līdzekļiem vai apvieno masu informācijas līdzekļu īpašniekus;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20.1. apakšpunktā (arī 21.3.2. apakšpunktā) izvairīties no frāzes "apvieno masu informācijas līdzekļu īpašniekus", kas ir neskaidra, tā vietā, piemēram, norādot, ka projektu iesniedzēja kapitāldaļu turētāji vai biedri ir masu informācijas līdzekļu īpašnieki.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iesniedzēja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kapitāldaļu turētāji vai biedri ir masu informācijas līdzekļu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nav pilnībā vai daļēji piederoša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īpašnieks masu informācijas līdzeklim vai līdzekļiem vai apvieno masu informācijas līdzekļu īpašniekus;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masu informācijas līdzekļa īpašnieku atbilstoši likuma "Par presi un citiem masu informācijas līdzekļiem" 8. pantam var būt juridiskas personas, fiziskas personas, kā arī personālsabiedrības, izņemot pašvaldības un to iestādes. Attiecīgi lūdzam noteikumu projekta anotācijā skaidrot pamatojumu, kādēļ noteikumu projektā paredzēts ierobežojums, ka projekta iesniedzējs var būt vienīgi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kapitāldaļu turētāji vai biedri ir masu informācijas līdzekļu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darbība nerada apdraudējumu valsts drošībai, sabiedriskajai kārtībai un sabiedrības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nepieciešamību un mērķi noteikumu projekta 20.2. apakšpunktā ietvertajam regulējumam, nepieciešamības gadījumā minēto apakšpunktu svītrojot vai precizējot. Norādām, ka citos normatīvajos tiesību aktos, tai skaitā, Komerclikumā ir paredzēti komersantu darbības ierobežojumi, kas nodrošina attiecīgā apdraudējuma novēršanu, turklāt no noteikumu projekta nav skaidri saprotams, kādā kārtībā minētais apdraudējums saskaņā ar noteikumu projektu tiks izvērtēts, tai skaitā, vai paredzēts saņemt atzinumus no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īstenošanai var piesaistīt sadarbības partneri, kas iesaistās projekta īstenošanā ar savā valdījumā vai īpašumā esošu mantu, intelektuālo īpašumu, finansējumu vai cilvēkresursiem. Šādi ieguldījumi starp sadarbības partneriem nerada tādas tiesiskās attiecības, no kurām izriet, ka šis darījums atbilst publiska iepirkuma līguma pazīmēm vai ka darījumam jāpiemēro normatīvie akti par iepirkuma procedūru un tās piemērošanas kārtību pasūtītāja finansētiem projektiem, proti, sadarbības partneri savā starpā nenorēķinās par sniegto pakalpojumu un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20. punktā norādes uz sadarbības partneru savstarpējām attiecībām nav aizstājamas ar norādēm uz projekta iesniedzēja attiecībām ar sadarbības partneri, ņemot vērā, ka sadarbības partneris var būt arī viens un projekta īstenošanas kontekstā nozīmīgas ir attiecības starp projekta iesniedzēju un sadarbības partneri vai partneriem. Alternatīvi lūdzam sniegt pamatotu skaidrojumu par projekta iesniedzēja attiecībām ar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īstenošanai var piesaistīt sadarbības partneri, kas iesaistās projekta īstenošanā ar savā valdījumā vai īpašumā esošu mantu, intelektuālo īpašumu, finansējumu vai cilvēkresursiem. Šādi ieguldījumi starp projekta iesniedzēju un sadarbības partneri nerada tādas tiesiskās attiecības, no kurām izriet, ka šis darījums atbilst publiska iepirkuma līguma pazīmēm vai ka darījumam jāpiemēro normatīvie akti par iepirkuma procedūru un tās piemērošanas kārtību pasūtītāja finansētiem projektiem, proti, projekta iesniedzējs un sadarbības partneris savā starpā nenorēķinās par sniegto pakalpojumu un precēm.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pasākumu īsteno atklātas projektu iesniegumu atlases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vai 26. punktu, nodrošinot, ka nedublējas minētajos punktos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vērtēšanu sāk pēc projektu iesniegumu iesniegšanas termiņa beigām. Projekta iesniegumu, kurš iesniegts pēc projektu iesniegumu iesniegšanas beigu datuma, nevērtē. Aģentūra par to informē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regulējums izriet jau no noteikumu projekta 30. punkta ievaddaļas, lūdzam noteikumu projekta 28. punktā svītrot pirmo teikumu, pārējo 28. punktā ietverto regulējumu iekļaujot noteikumu projekta 30.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iesniegumu, kurš iesniegts pēc projektu iesniegumu iesniegšanas beigu datuma, nevērtē. Aģentūra par to informē projekta iesniedzēju.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izslēgšanas kritērijiem. Ja projektu iesniegumu vērtēšanas komisija konstatē, ka uz projekta iesniedzēju ir attiecināms kaut viens no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panta “Izslēgšanas kritēriji un lēmumi par izslēgšanu” 1. un 4. punktā noteiktajiem izslēgšanas kritērijiem (turpmāk – izslēgšanas kritēriji), turpmāko projekta iesnieguma vērtēšanu neveic;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izslēgšanas kritērijiem saprotami arī noteikumu projekta pielikumā ietvertais 1.2. kritērijs, tādēļ lūdzam atbilstoši precizēt noteikumu projekta 30.1.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izslēgšanas kritērijiem. Turpmāko projekta iesnieguma vērtēšanu neveic, ja projektu iesniegumu vērtēšanas komisija konstatē, ka uz projekta iesniedzēju ir attiecināms kaut viens no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32. punktā paredzēt sarindošanas kārtību arī gadījumos, ja projektu paredzēts īstenot vienā un tajā pašā plānošanas reģionā, vai alternatīvi lūdzam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 Ja kopējais punktu skaits ir vienāds arī projekta iesniegumiem ar vienādu reģionālo iekšzemes kopproduktu uz vienu iedzīvotāju, priekšroku dod projekta iesniegumam, kas iegūs augstāku vērtējumu šo noteikumu pielikumā noteiktajā projektu iesniegumu vērtēšanas kvalitātes kritērijā Nr. 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pamatojoties uz projektu iesniegumu vērtēšanas komisijas sniegto atzinumu, pieņem pārvaldes lēmumu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33. punktā paredzētā lēmuma adresātes ir privātpersonas, tādēļ iestādes lēmums ir administratīvais akts. Attiecīgi minētajā punktā ietvertā norāde uz pārvaldes lēmumu varētu būt maldinoša, tādēļ lūdzam atbilstoši precizēt noteikumu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pamatojoties uz projektu iesniegumu vērtēšanas komisijas sniegto atzinumu, pieņem lēmumu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pamatojoties uz projektu iesniegumu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par projekta iesnieguma apstiprināšanu ar nosacījumu noteiktajiem nosacījumiem netiek izpildīts vai netiek izpildīts lēmumā par projekta iesnieguma apstiprināšanu ar nosacījumu noteiktajā termiņā, projekta iesniegumu noraida, savukārt, ja minētie nosacījumi tiek izpildīti, aģentūra izdod atzinumu par lēmumā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22. punktā ietverto iebildumu lūdzam noteikumu projekta 33. punktu papildināt, paredzot, ja kāds no lēmumā par projekta iesnieguma apstiprināšanu ar nosacījumu noteiktajiem nosacījumiem netiek izpildīts vai netiek izpildīts lēmumā par projekta iesnieguma apstiprināšanu ar nosacījumu noteiktajā termiņā, lēmumu par projekta iesnieguma apstiprināšanu ar nosacījumu atceļ un projekta iesniegumu noraida. Kā arī lūdzam svītrot noteikumu projekta 34.4. apakšpunktu, kas dublē 33. 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34.4.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par projekta iesnieguma apstiprināšanu ar nosacījumu noteiktajiem nosacījumiem netiek izpildīts vai netiek izpildīts lēmumā par projekta iesnieguma apstiprināšanu ar nosacījumu noteiktajā termiņā, projekta iesniegumu noraida, savukārt, ja minētie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nav novērstas projekta iesnieguma nepilnības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36.4. apakšpunkts noteic, ka aģentūra pieņem lēmumu par projekta iesnieguma noraidīšanu, ja nav novērstas projekta iesnieguma nepilnības saskaņā ar šo noteikumu 34. punktu. Saistībā ar minēto vēršam uzmanību, ka nav pieļaujams administratīvajā lietā, kurā jau ir pieņems lēmums par projekta iesnieguma apstiprināšanu ar nosacījumu, pieņemt lēmumu par tā paša projekta iesnieguma noraidīšanu. Skaidrojam, ka atbilstoši Administratīvā procesa likuma (turpmāk -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36.4.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kā Atveseļošanas fonda koordinējošā iestādē.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svītrot vārdus "kā Atveseļošanas fonda koordinējošā iestādē", jo Finanšu ministrijas loma attiecīgā fonda ieviešanā jau ir skaidri definēta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Aģentūras lēmumu par projekta iesnieguma apstiprināšanu vai noraidīšanu mēneša laikā var apstrīdēt Finanšu ministrijā kā Atveseļošanas fonda koordinējošā iestādē. Savukārt Finanšu ministrijas izdoto administratīvo aktu var pārsūdzēt, iesniedzot pieteikumu Administratīvās rajona tiesas attiecīgajā tiesu namā.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 punktā svītrot vārdus "iesniedzot pieteikumu Administratīvās rajona tiesas attiecīgajā tiesu namā", tā vietā atsaucoties uz Administratīvā procesa likumā noteikto kārtību un tādējādi nedublējot minētā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finansējuma saņēmējs avansa maksājumu var saņemt, iesniedzot pieprasījumu avansa maksājumam, tas nepārsniedz 30 procentus no projekta attiecināmajām izmaksām un ir jāapgūst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ietvaros attiecināmība ir nevis pret piešķirtā finansējuma ieguldīšanu, bet pret mērķu sasniegšanu, tad lūdzam precizēt noteikumu projekta 39.1.apakšpunktu, svītrojot vārdus "ir jāapgūst sešu mēnešu laikā saimnieciskā gada ietvaros". Attiecīgi lūdzam izvērtēt un minētās normas vietā noteikt, ka avanss ir uzskatāms par attiecinātu, ja, piemēram, finansējuma saņēmējs ir sasniedzis 30% no projektā noteiktajiem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ar nosacījumiem, kuri ir jāievēro, lai tiktu izmaksāts avanss, piemēram: finansējuma saņēmējs ir atvēris kontu Valsts kasē vai darījumu kontu Latvijas Republikā reģistrētā kredītiestādē vai Eiropas Savienībā reģistrētā kredītiestādē, kas ir izsniegusi bankas garantiju par labu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pieprasījumu avansa maksājumam, tas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finansējuma saņēmējs var saņemt vairākus avansa maksājumus, paredzot, ka nākamo avansu var saņemt pēc tam, kad iepriekšējais avanss ir pilnībā izlietots;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39.2. apakšpunktu kā 39.1.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finansējuma saņēmējs var saņemt vairākus avansus, paredzot, ka nākamo avansu var saņemt pēc tam, kad iepriekšējais saņemtais avanss ir ieguldīts pilnā apmērā un ir sagatavots digitalizācijas risinājumu, ko plānots iegādāties, detalizēts apraksts un tehniskā specifikācija;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42.4. apakšpunktā norādīt, par kādiem vērtēšanas kritērijiem šajā apakšpunktā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projektu iesniegumu vērtēšanas kritērijiem un šo noteikumu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nodrošina projektu iesniegumu vērtēšanas komisijas izveidi un projekta iesniedzēja iesniegto projektu iesniegumu izvērtēšanu atbilstoši projektu iesniegumu vērtēšanas kritērijiem un šo noteikumu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ar finansējuma saņēmējiem, iekļaujot pienākumu projektu finansējuma saņēmējiem veikt otrreizējo digitālā brieduma testu, un iesniegt aģentūrai neatkarīgu novērtējumu par finansējuma saņēmēja digitālo un inovāciju briedumu un par veikto investīciju atbilstību digitālās attīstības ceļa kartei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neatrunāt saīsinājumu "atzinums", ņemot vērā, ka minētais vārds tālāk noteikumu projekta tekstā tiek lietots atšķirīgā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līgumu par projekta īstenošanu noslēgšanu ar finansējuma saņēmējiem, iekļaujot pienākumu finansējuma saņēmējiem iesniegt aģentūrai neatkarīgu novērtējumu par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ar finansējuma saņēmējiem, iekļaujot pienākumu projektu finansējuma saņēmējiem veikt otrreizējo digitālā brieduma testu, un iesniegt aģentūrai neatkarīgu novērtējumu par finansējuma saņēmēja digitālo un inovāciju briedumu un par veikto investīciju atbilstību digitālās attīstības ceļa kartei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tiesiskā regulējuma dublēšanos, tai skaitā nedublējot noteikumu projekta 42.5. apakšpunktā noteikumu projekta 9.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apvienots ar 41.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līgumu par projekta īstenošanu noslēgšanu ar finansējuma saņēmējiem, iekļaujot pienākumu finansējuma saņēmējiem iesniegt aģentūrai neatkarīgu novērtējumu par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nodrošināt atsevišķu grāmatvedības uzskaiti par projekta izdevumiem saskaņā ar normatīvo aktu prasībām grāmatvedības jomā un vispārpieņemtiem grāmatvedības kārtošanas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43.5. apakšpunkta nosacījuma "un vispārpieņemtiem grāmatvedības kārtošanas principiem" saturu un saistošo spēku attiecībā uz privātpersonām. Nepieciešamības gadījumā lūdzam minēto nosacījumu noteikumu projekta 43.5.apakšpunktā svītrot, ņemot vērā, ka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 precizējot Noteikumu projekta 44.4.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nodrošināt atsevišķu grāmatvedības uzskaiti par projekta izdevumiem saskaņā ar normatīvo aktu prasībām grāmatvedības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nodrošināt informācijas un publicitātes pasākumus saskaņā ar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43.7. apakšpunktā un pielikumā svītrot atsauces uz Eiropas Savienības fondu 2021.-2027. gada plānošanas perioda un Atveseļošanas fonda komunikācijas un dizaina vadlīnijām, bet nepieciešamības gadījumā attiecīgo vadlīniju saturu pārņemt noteikumu projekta tekstā vai ietvert līgumā par projekta īstenošanu. Norādām, ka minētās vadlīnijas nav cita starpā saistošas projekta iesniedzējiem - privātpersonām,  tādēļ tās par saistošām nevar padarīt arī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nodrošināt informācijas un publicitātes pasākumus saskaņā ar regulas Nr. 2021/241 34. panta 2. punktu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pielikumā ietverto 4.7. kritēriju, salāgojot šī kritērija nosaukumu ar tā vērtēšanas sistēmu, kā arī nepieciešamības gadījumā - papildināt vērtēšanas sistēmu. Norādām, ka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skaidrs, vai 2 punktus piešķir par aprakstu, kā paredzēts organizēt un ieviest digitālo produktu, pakalpojumu un lietojumprogrammu vai arī organizēt un ieviest minēto objektu izstrādi vai ieviešanu ("ieviest (..)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kritērija nosaukumā norādīts arī uz uzraudzības mehānismu, kas skaidri neizriet no vērtēšanas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labas pārvaldības princips ir ļoti plašs un vispārīgs, nav skaidri saprotama attiecīgās vērtēšanas sistēmas gradācija, proti, kādos gadījumos piešķirs divus punktus, bet kādos - punktus nepiešķirs. Skaidrojam, ka tas, ka tiek nodrošināti vairāki labas pārvaldības principa aspekti attiecībā uz projekta darbībām un rezultātiem, vēl nenozīmē, ka ir aprakstīts mehānisms, kādā veidā plānots organizēt un ieviest digitālo produktu, pakalpojumu un lietojumprogrammu izstrādi vai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nodrošināt, ka noteikumu projekta pielikums atbilst noteikumu projekta pamattekstā ietvertajam regulējumam. Norādām, ka noteikumu projekta pielikumā nav ietverts noteikumu projekta 43.2. apakšpunktam atbilstošs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noteikumu projekta 32.2. apakšpunkta izriet, ka lēmumu par projekta iesnieguma apstiprināšanu cita starpā pieņem, ja projekta iesniegums atbilst projektu iesniegumu vērtēšanas kritērijiem (nevis noteikumu projekta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43.2. apakšpunkts nosaka finansējuma saņēmēja pienākumus, veicot iepirkumus, un iepirkumu procedūras ievērošana tiek uzraudzīta projekta īstenošanas posmā. Tā kā iepirkumi netiek veikti uz projekta iesniegšanas brīdi, tad iepirkumu vērtēšana netiek arī vērtēta projekta iesnieguma vērtēšanas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2.4. kritērijs nav attiecināms arī uz sadarbības partneri (ja projekta iesniedzējs piesaistījis sadarbības partneri). Nepieciešamības gadījumā lūdzam precizēt minēto kritēriju. Tāpat līdzīgi lūdzam izvērtēt, vai uz sadarbības partneri nebūtu attiecināms arī 44.7. apakšpunktā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44.7. apakšpunkts pārcelts uz 43. punktu, kas nosaka finansējuma saņēmēja un sadarbības partnera (ja attiecināms)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29. punktu lūdzam atsauci uz Eiropas Savienības fondu 2021.-2027. gada plānošanas perioda un Atveseļošanas fonda komunikācijas un dizaina vadlīnijām svītrot arī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2.12.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iesniegumā plānotie publicitātes un informācijas izplatīšanas pasākumi atbilst regulas Nr. 2021/2414 34. pantam un Eiropas Komisijas un Latvijas Republikas Atveseļošanas un noturības mehānisma finansēšanas nolīguma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 kritēriju piemērošanas metodiku, lai būtu iespējams sniegt visaptverošu viedokli par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Dzēst vispārīgo atbilstības kritēriju Nr. 2.6., jo gadījumā, ja projekta iesniegums netiks iesniegts Vadības informācijas sistēmā, tas netiks vērtēts, proti, netiks pārbaudīta tā atbilstība kritērijiem, savukārt pielikumi būtu vērtējami to kritēriju ietvaros, kuru vērtēšanai attiecīgais pielikums ir nepieciešams, nevis tikai pielikumu pievienošanas fakts (konkrētajā gadījumā - specifisko atbilstības kritēriju Nr. 3.2. un 3.3.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vispārīgo atbilstības kritēriju Nr. 2.8., lai izvairītos no formālisma;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4.Pārskatīt kvalitātes kritērijus, jo tie balstās uz ļoti subjektīviem aspektiem – piemēram, "pietiekami aprakstīts", "atsevišķi jautājumi nav aprakstīti pietiekoši detalizēti" nav objektīvi izvērtējami punktu skalā, turklāt liecina par projekta iesnieguma literāro kvalitāti, nevis projekta spēju efektīvāk sasniegt investīcijas mērķi un rezultātu, kas ir kvalitātes kritēriju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atbilstoši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uzsākuši darbu pie kritēriju piemērošanas metodikas izstrādes, kas tiks iesniegta līdz Ministru kabineta noteikumu gala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turpināt Noteikumu projekta saskaņošanas procesu paralēli kritēriju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20. punktam projekta iesniedzēji ir juridiskas personas (proti, nav vienīgi uzņēmumi), lūdzam atbilstoši precizēt noteikumu projekta pielikumā ietverto 4.3.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vērtēšanas kritērijs Nr. 4.3. paredz vērtēt masu informācijas līdzekļa nevis projekta iesniedzēja ilgtspēju,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pielikumā minēto 3.1. kritēriju, detalizētāk skaidrojot, kas ir domāts ar izstrādātu risinājumu apkalpošanai.Tāpat līdzīgi lūdzam precizēt 4.10. kritēriju, detalizētāk skaidrojot, kas ir domāts ar projekta darbību un rezultātu labu pārvaldību, kā arī nepieciešamības gadījumā norādīt, vai ar labu pārvaldību saprotams vienīgi tas, ka projekta iesniegumā ir aprakstīts mehānisms, kādā veidā plānots organizēt un ieviest digitālo produktu, pakalpojumu un lietojumprogrammu izstrādi vai ieviešanu, ņemot vērā, ka 4.10. kritērijā nav paredzēts maksimālais punktu skaits gadījumā, ja nodrošināta projekta darbību un rezultātu laba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atbilstoši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ietverto 4.7. un 4.8. kritēriju izteikt kā atbilstības, nevis kvalitātes kritēriju (projekta budžeta tāmes detalizācijai un aritmētiskiem datiem turklāt nav paredzētas minimālās prasības (punkti)). Norādām, ka projekta budžeta tāmes detalizācijai un aritmētiskiem datiem, kā arī izdevumu pamatotībai ir būtiska nozīme projekta un investīcijas pasākuma mērķa sasniegšanai, tādēļ attiecīgajiem kritērijiem būtu jābūt novērtētiem kā nepieciešamajiem priekšnosacījumiem, lai kvalificētos atbalstam investīcijas ietvaros (proti, kā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kvalitātes vērtēšanas kritēriji Nr. 4.6. un 4.7. izteikti attiecīgi kā projektu iesniegumu vērtēšanas atbilstības kritēriji Nr. 2.5. un 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pielikumā ietvertos kvalitātes kritērijus, nodrošinot, ka tie ir izmērāmi, skaidri un nepārprotami. Vēršam uzmanību, ka, piemēram, norāde "atsevišķi jautājumi nav aprakstīti pietiekoši detalizēti" varētu būt pārāk subjektīva un praksē apgrūtinoši piemērojama, tādēļ nepieciešams konkretizēt, kādi tieši jautājumi nav aprakstīti, kā arī jāparedz, cik detalizētam jābūt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ietverto 2.8. kritēriju ar noteikumu projekta 43.6. un 43.9.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atbilstības kritērijs Nr. 2.8.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izpilda nepieciešamās prasības principa “Nenodarīt būtisku kaitējumu” ievērošanai”.”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ietvertajā 2.7. kritērijā svītrot vārdus "un tiem ir juridisks spēks", ņemot vērā, ka minētais jau izriet no Latvijas Republikas elektronisko dokumentu apriti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iebildumam projektu iesniegumu atbilstības vērtēšanas kritērijs Nr. 2.7. svītrots, lai izvairītos no formālisma.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svītrot 1.2. kritērijā vārdus "un līguma vai vienošanās par projekta īstenošanu noslēgšanas brīdi", ņemot vērā, ka minētais brīdis pienāk pēc projekta iesnieguma izvērtēšanas (nav arī skaidrs pamatojums atsaukties uz vienošanos, kuras noslēgšana no noteikumu projekta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1.2.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neatbilst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ar papildus skaidrojumu par 2.2.1.5.i. investīcijas mācību pasākuma un procesu modernizācijas pasākuma (abu kopā) ietekmi uz mērķrādītājiem "Izveidoto platformu un digitālo risinājumu skaits" un "Atbalstīto projektu skaits", paskaidrojot ar kādu pasākuma tiks sasniegti šie rādītāji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“Mācības mediju nozares speciālistu digitālās kompetences un zināšanu pilnveidošanai” ieviešanai ietvaros sasniedzamais mērķrādītājs ir līdz 2026. gada 30. jūnijam noslēgti līgumi par mācību veikšanu digitālās kompetences un zināšanu pilnveidošanai ar vismaz 10 dažādiem mediju uzņēmumiem, aptverot vismaz 100 mediju nozares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plānots, ka 2.2.1.5.i. investīcijas procesu modernizācijas pasākuma ietvaros tiks noslēgti vismaz 9 līgumi par projektu īstenošanu, savukārt 2.2.1.5.i. investīcijas pasākuma “Mācības mediju nozares speciālistu digitālās kompetences un zināšanu pilnveidošanai” ietvaros 1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sinerģiju un demarkāciju ar citu atbalsta instrumentu investīcijām un dubultfinansējuma riska mazināšanu. Īpaši lūdzam pamatot kā tiks nodrošināta demarkācija ar citu Atveseļošanas fonda investīciju un ES fondu atbalsta pasākumiem. Tāpat lūdzam sniegt skaidrojumu par demarkāciju ar Nacionālās elektronisko plašsaziņas līdzekļu padomes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būs jāapliecina un jānodrošina, ka tiks ievērota demarkācija ar citu Atveseļošanas fonda investīciju, Eiropas Savienības fondu un citu atbalsta pasākumu finansējumu. Finansējuma saņēmējam būs jāapliecina un jānodrošina, ka netiks pieļauts dubultfinasējums par vienām un tām pašām izmaksām. Konstatējot pārkāpumus finansējuma saņēmējam finansējums būs jāatgriež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4.2.apakšpunktā noteikto, lūdzam anotācijā ietvert papildus skaidrojumu, ka aģentūrai būs pienākums uzskaitīt kopējo rādītāju "uzņēmumi, kas saņem atbalstu digitālo produktu, pakalpojumu un lietojumprogrammu izstrādei vai ieviešanai" un "atbalstītie uzņēmumi (tai skaitā – mazi uzņēmumi, tostarp mikrouzņēmumi, vidēji uzņēmumi un lieli uzņēmumi)" datus par atbalstītiem uzņēmumiem pēc to lieluma: a) mazie, tai skaitā mikro, uzņēmumi; b) vidējie uzņēmumi un c) lielie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nodrošinās kopējo rādītāju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uzņēmumi,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atbalstītie uzņēmumi (tai skaitā – mazi uzņēmumi, tostarp mikrouzņēmumi, vidēji uzņēmumi un lieli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atbalstītiem uzņēmumiem uzskaita pēc to lieluma: a) mazie, tai skaitā mikro, uzņēmumi; b) vidējie uzņēmumi un c)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pasākuma ietvaros tiek paredzēta publisko līdzekļu piešķiršana, tai skaitā, investīciju veidā, lūdzam sniegt plašāku skaidrojumu anotācijā, kādēļ atbalsta programmas ietvaros plānotais atbalsts nekvalificējas kā komercdarbības atbalsts. Tostarp, aicinām anotāciju papildināt saskaņā ar Kultūras ministrijas 01.09.2023 vēstulē Nr.5.1-1/1148 "Par Kultūras ministrijas plānoto atbalstu mediju nozarē" norādīto "Tā kā latviešu valoda tiek lietota šaurā ģeogrāfiskā tvērumā un salīdzinoši mazskaitlīgā personu lokā, secināms, ka Latvijas mediju uzņēmumu pakalpojumi tiek sniegti vietējā vai reģionālā tirgū, kā arī tirgus segmentā, kurā nav konstatējama būtiska citu dalībvalstu komersantu dalība. Tādējādi Kultūras ministrijas plānotie atbalsta pasākumi Latvijas mediju uzņēmumiem nevarētu ietekmēt patērētāju piesaisti ārpus Latvijas teritorijas, un ārpus personu loka, kuras lieto latviešu valodu. Līdz ar to uzskatāms, ka Kultūras ministrijas plānotie atbalsta pasākumi neradīs ietekmi uz Eiropas Savienības iekšējo tirgu, proti, nekropļos konkurenci tirdzniecībai starp dalībvalstīm. Ņemot vērā minēto, Kultūras ministrija secina, ka aprakstītie atbalsta pasākumi Latvijas mediju uzņēmumiem nav uzskatāmi par valsts atbalstu LESD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Eiropas Komisijas pārstāvjiem konstatēts, ka Kultūras ministrijas plānotie atbalsta pasākumi reģionālajiem medijiem un ziņu medijiem (gan interneta platformās bāzētiem, gan drukātā veidā iznākošiem) nav uzskatāms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konsultācijās netika gūta pārliecība, ka atbalsts televīzijas un radio pakalpojumu sniedzējiem nebūtu uzskatāms par valsts atbalstu, jo šajā tirgus segmentā Eiropas Savienībā bieži ir konstatējama citās dalībvalstīs reģistrētu komersantu darbība citā Eiropas Savienības dalībvalstī. Līdz ar to valsts atbalsta sniegšana šādiem komersantiem varētu radīt konkurences priekšrocības pret citiem iekšējā tirgus dalībniekiem un šāds atbalsts nebūtu saderīgs ar Līgumu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Komisijai tika sniegta papildu informācija par Latvijas mediju uzņēmumu īpašumtiesību struktūru, no kuras konstatējams, ka ārvalstu īpašnieku proporcija ir tik zema, ka nerada būtisku efektu uz tirdzniecību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latviešu valoda tiek lietota šaurā ģeogrāfiskā tvērumā un salīdzinoši mazskaitlīgā personu lokā, secināms, ka Latvijas mediju uzņēmumu pakalpojumi tiek sniegti vietējā vai reģionālā tirgū, kā arī tirgus segmentā, kurā nav konstatējama būtiska citu dalībvalstu komersantu dalība. Tādējādi Kultūras ministrijas plānotie atbalsta pasākumi Latvijas mediju uzņēmumiem nevarētu ietekmēt patērētāju piesaisti ārpus Latvijas teritorijas, un ārpus personu loka, kuras lieto latviešu valodu. Līdz ar to uzskatāms, ka Kultūras ministrijas plānotie atbalsta pasākumi neradīs ietekmi uz Eiropas Savienības iekšējo tirgu, proti, nekropļos konkurenci tirdzniecībai starp dalībvalstīm. Ņemot vērā minēto, Kultūras ministrija secina, ka aprakstītie atbalsta pasākumi Latvijas mediju uzņēmumiem nav uzskatāmi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 augustā Kultūras ministrijas saņēma Finanšu ministrijas vēstuli Nr. 7-4/18/2544, ar kuru pārsūtīts Eiropas Komisijas Konkurences ģenerāldirektorāta viedoklis, kurā norādīts, ka Eiropas Komisijas pārstāvji piekrīt Kultūras ministrijas secinājumam, ka plānotie atbalsta pasākumi Latvijas medijiem, kas veido saturu latviešu valodā, auditorijai Latvijā, ir ar nebūtisku ietekmei uz Eiropas Savienības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skaidrojumu par pasākuma pienesumu tautsaimniecībai, piemēram, izmērāmu ietekmi uz makroekonomisko vidi, pienesums ekonomikas transformācijai, nozaru konkurētspējai, uzņēmējdarbības videi, nodarbinātībai, kā arī ietekmi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zināšanu un tehnoloģiju ieviešana mediju darbība veicinās nozares produktivitāti, rezultātā ar zemākām izmaksām radot galaproduktu. Vienlaikus tiks veicināta mediju nozarē strādājošo konkurētspēja, ņemot vērā, ka būs nepieciešams pielāgot prasmes darbam jaunākām tehnoloģijām. Investīcijas mediju digitālajā transformācijā veicinās to konkurētspēju ar ārvalstu pakalpojumu sniedzējiem, tādējādi nodrošinot papildu nodokļu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pasākuma mērķa grupa un Finansējuma saņēmēji ir mediju nozares asociācijas un uzņēmumi, kurus atlasa atklāta projektu iesniegumu konkursa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punktu, tajā nosakot tikai mērķa grupu, ņemot vērā, ka projekta iesniedzējs, kas pēc aģentūras lēmuma par projekta iesnieguma apstiprināšanu ir finansējuma saņēmējs, ir noteikts noteikumu projekta 20. punktā kopsakarā ar 37. punktu, bet pasākuma atlases veids ir noteikts noteikumu projekta 26.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mērķa grupa ir mediju nozares asociācijas un uzņēmumi.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pasākuma mērķa grupa un Finansējuma saņēmēji ir mediju nozares asociācijas un uzņēmumi, kurus atlasa atklāta projektu iesniegumu konkursa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3. punktu, 4.2.2. apakšpunktu un pielikumu (nepieciešamības gadījumā arī citas noteikumu projekta vienības) ,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būs pieejams arī bezpeļņas sektoram – biedrībām un nodibinājumiem, kuru mērķis nav gūt peļņu, bet tās veic saimniecisko darbību, nepieciešams lietot terminu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mērķa grupa ir mediju nozares asociācijas un uzņēmumi.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pasākuma noteiktais mērķrādītājs uzskatāms par izpildītu, kad Centrālajā finanšu un līgumu aģentūrā (turpmāk – aģentūra) pēc veiksmīgas testēšanas ir iesniegts nodošanas – pieņemšanas akts, kas apliecina darbu pabeigšanu un produkcijas ieviešanu trīs digitālajām platformām vai digitālajiem risinājumiem. Produkts ir lietotājam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redakcijai aicinām noteikumu projekta 5.punktu izteikt šādi "Investīcijas pasākuma noteiktais mērķrādītājs uzskatāms par izpildītu, kad Centrālajā finanšu un līgumu aģentūrā (turpmāk – aģentūra) pēc veiksmīgas testēšanas ir iesniegts nodošanas – pieņemšanas akts, kas apliecina darbu pabeigšanu un trīs digitālo platformu vai digitālo risinājumu ieviešanu produktīvajā darbībā, un tie ir pieejami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pasākuma noteiktais mērķrādītājs uzskatāms par izpildītu, kad Centrālajā finanšu un līgumu aģentūrā (turpmāk – aģentūra) pēc veiksmīgas testēšanas ir iesniegts nodošanas – pieņemšanas akts, kas apliecina darbu pabeigšanu un trīs digitālo platformu vai digitālo risinājumu ieviešanu produktīvajā darbībā, un tie ir pieejami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pasākuma noteiktais mērķrādītājs uzskatāms par izpildītu, kad Centrālajā finanšu un līgumu aģentūrā (turpmāk – aģentūra) pēc veiksmīgas testēšanas ir iesniegts nodošanas – pieņemšanas akts, kas apliecina darbu pabeigšanu un trīs mediju nozares digitālo platformu vai digitālo risinājumu ieviešanu produktīvajā darbībā.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2025. gada 30. jūnijam izveidotas vismaz trīs digitālās platformas vai digitālie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5.1.apakšpunktu, svītrojot vārdu “vismaz”. Pamatojums - lai nodrošinātu nepārprotamu  sasniedzamā rādītāja vērtību (t.sk. redakciju) saskaņā ar Padomes 2023.gada 16.novembra īstenošanas lēmuma ar ko groza 2021. gada 13. jūlija īstenošanas lēmumu (ES) (ST 10157/21 INIT; ST 10157/21 ADD 1) par Latvijas Atveseļošanas un noturības plāna novērtējuma apstiprināšanu, mērķrādītāju Nr.53 “Izveidoto platformu un digitālo risinājumu skaits”  - paredzēts izveidot 3 platformas vai digitālos risinājumus (nevis vismaz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2025. gada 30. jūnijam izveidotas trīs digitālās platformas vai digitālie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Viena juridiska persona var iesniegt vienu projekta iesniegumu. Projekta īstenošana var būt vairāku darbību kopums, kas veicina projekta iesniedzēja uzņēmuma digitalizāciju.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19. punktu projektu iesniedzēji var būt ne tikai juridiskas personas, bet arī personālsasbiedrības un fiziskas personas, lūdzam precizēt noteikumu projekta 8. punkta otro teikumu, paredzot, ka viens projekta iesniedzējs var iesniegt vienu projekta iesniegumu. Pretējā gadījumā uz fiziskām personām un personālsabiedrībām šis ierobežojums neattieksies.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Viens projekta iesniedzējs var iesniegt vienu projekta iesniegumu. Projekta īstenošana var būt vairāku darbību kopums, kas veicina projekta iesniedzēja uzņēmuma digitalizāciju.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atbalstāmas darbības, kas nav pabeigtas uz līguma par projekta īstenošanu noslēgšanas brīdi un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investīcijas pasākumu (nevis vnk. pasākumu), kā arī atkārtoti lūdzam noteikumu projektā konsekventi atsaukties uz projekta iesniedzējiem, nevis pieteicējiem (sk. pielikumu),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pasākuma ietvaros atbalstāmas darbības, kas nav pabeigtas līdz projekta iesnieguma iesniegšanai un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iekļauj atbalstāmās darbības,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15.3.apakšpunktā iekļautajām investīciju pasākuma attiecināmajām izmaksām, aicinām noteikumu projekta 14.punktu papildināt ar attiecīgu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papildināts ar projekta vadības un īstenošanas nodrošināšanu, kas ietver arī 15.3.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pasākuma ietvaros atbalstāmas darbības, kas nav pabeigtas līdz projekta iesnieguma iesniegšanai un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iekļauj atbalstāmās darbības,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15.punktā iekļautajām investīciju pasākuma attiecināmajām izmaksām, aicinām noteikumu projekta 14.punktu papildināt ar šādiem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projekta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publicitātes pasākumu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papildināts ar 14.5. un 14.6.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projekta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publicitātes pasākumu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pasākuma ietvaros atbalstāmas darbības, kas nav pabeigtas līdz projekta iesnieguma iesniegšanai un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iekļauj atbalstāmās darbības,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norādīt uz to, kādas ir pasākuma ietvaros atbalstāmās darbības, nevis atbalstāmās darbības, kuras ir iekļaujamas projektā, tādējādi nodrošinot skaidru tiesību normu izklāstu un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pasākuma ietvaros atbalstāmas darbības, kas nav pabeigtas līdz projekta iesnieguma iesniegšanai un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investīcijas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mediju uzņēmumu digitalizācijai nepieciešamo programmatūras un plānošanas risinājumu iegāde vai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14.2.apakšpunktā kā atbalstāmā darbība norādīta plānošanas risinājumu iegāde vai izstrāde. Lai izvairītos no interpretācijas iespējām īstenošanas uzraudzībā, aicinām anotāciju papildināt ar plānošanas risinājumu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mediju uzņēmumu digitalizācijai nepieciešamo programmatūras un ražošanas un produkta izplatīšanas procesam nepieciešamo plānošanas risinājumu un auditorijas pētījumu risinājumu iegāde vai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ar projekta darbībām tieši saistīto publicitātes un vizuālās identitātes pasākumu izmaksas, kas veiktas atbilstoši Eiropas Parlamenta un Padomes 2021. gada 12. februāra Regulas Nr. 2021/241, ar ko izveido Atveseļošanas un noturības mehānismu (turpmāk – regula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15.2. apakšpunktā minētā regula neparedz publicitātes un vizuālās identitātes prasību nodrošināšanas izmaksas, bet šo prasību saturu, turklāt noteikumu projekta 43.7. apakšpunktā ir ietverts finansējuma saņēmēja pienākums nodrošināt šo prasību ievērošanu atbilstoši minētajai regulai. Ievērojot minēto, rosinām svītrot noteikumu projekta 15.2. apakšpunktā vārdus un skaitļus “kas veiktas atbilstoši Eiropas Parlamenta un Padomes 2021. gada 12. februāra Regulas Nr. 2021/241, ar ko izveido Atveseļošanas un noturības mehānismu (turpmāk – regula Nr. 2021/241) 34. panta 2.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ar projekta darbībām tieši saistīto publicitātes un vizuālās identitātes pasākumu izmaksas, nepārsniedzot vienu procentu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projekta darbībām tieši saistīto publicitātes un vizuālās identitātes pasākumu izmaksas, kas veiktas atbilstoši regulas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15.5. apakšpunktu, ņemot vērā, ka tas dublē noteikumu projekta 15.2.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15.5.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Nodokļa izmaksas nav attiecināmas finansēšanai no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17. punktu vai nu pārcelt aiz 11.punkta, vai nu apvienot ar 11.punktu. Vienlaikus lūdzam papildināt noteikumu projektu, norādot, no kādiem līdzekļiem tiks segts pievienotās vērtības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Pievienotās vērtības nodoklis nav attiecināms finansēšanai no Atveseļošanas fonda finansējuma. Pievienotās vērtības nodokļa izmaksas sedz finansējuma saņēmējs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projekta īstenošanas laikā sadārdzinās projekta plānotās attiecināmās izmaksas, finansējuma saņēmējs papildu izmaksas sedz no paša rīcībā esošajiem finanšu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punktu, ņemot vērā, ka noteikumu projekts neparedz valsts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projekta īstenošanas laikā sadārdzinās projekta plānotās attiecināmās izmaksas, finansējuma saņēmējs papildu izmaksas sedz no paša rīcībā esošajiem finanšu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nodrošina, lai vienas un tās pašas darbības netiktu finansētas dubultā.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un tai skaitā noteikumu projekta 19. punktā norādīt uz projekta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nodrošina, lai vienas un tās pašas projekta darbības netiktu finansētas dubultā.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fiziskas personas lielākoties nebūs reģistrētas Latvijas republikas Uzņēmumu reģistrā, nepārportamības nolūkos aicinām precizēt 19. punktu un izteikt piedāvātajā redakcijā (lūdzam izvērtēt, piedāvātās redakcijas atbilstību nozares ministrijas iecerei par atbalsta saņēmējiem, tostarp vai piedāvātās redakcijas 19.2. apakšpunktā noteiktajai fiziskajai personai nav izvirzāmas vēl kādas striktākas prasības - piederošo kapitāldaļu īpatsvars,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juridiska persona vai personālsabiedrība, kas vismaz divus gadus pirms projekta iesniegšanas ir reģistrēts Latvijas Republikas Uzņēmumu reģistrā un kura atbilst visām tālākminētajām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tās kapitāldaļu turētāji vai biedri ir masu informācijas līdzekļu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tā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19.1.3. tā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fiziska persona, kas 19.1. apakšpunktam atbilstošas juridiskas personas vai personālsabiedrības kapitāldaļu turētājs vai biedrs.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īstenošanai var piesaistīt sadarbības partneri, kas iesaistās projekta īstenošanā ar savā valdījumā vai īpašumā esošu mantu, intelektuālo īpašumu, finansējumu vai cilvēkresursiem. Šādi ieguldījumi starp sadarbības partneriem nerada tādas tiesiskās attiecības, no kurām izriet, ka šis darījums atbilst publiska iepirkuma līguma pazīmēm vai ka darījumam jāpiemēro normatīvie akti par iepirkuma procedūru un tās piemērošanas kārtību pasūtītāja finansētiem projektiem, proti, sadarbības partneri savā starpā nenorēķinās par sniegto pakalpojumu un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partnera piesaiste ir projekta iesniedzēja tiesības, nevis pienākums, lūdzam noteikumu projektā cituviet to konsekventi norādīt, piemēram, ietverot pie sadarbības partnera (piemēram, prasībām sadarbības partnerim) norādi "ja attiecināms", līdzīgi kā tas vairākos gadījumos darīts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īstenošanai var piesaistīt sadarbības partneri, kas iesaistās projekta īstenošanā ar savā valdījumā vai īpašumā esošu mantu, intelektuālo īpašumu, finansējumu vai cilvēkresursiem. Šādi ieguldījumi starp projekta iesniedzēju un sadarbības partneri nerada tādas tiesiskās attiecības, no kurām izriet, ka šis darījums atbilst publiska iepirkuma līguma pazīmēm vai ka darījumam jāpiemēro normatīvie akti par iepirkuma procedūru un tās piemērošanas kārtību pasūtītāja finansētiem projektiem, proti, projekta iesniedzējs un sadarbības partneris savā starpā nenorēķinās par sniegto pakalpojumu un precēm.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īstenošanai var piesaistīt sadarbības partneri. Sadarbības partneris vismaz divus gadus pirms projekta iesniegšanas ir Latvijas Republikas Uzņēmumu reģistrā reģistrēta juridiska persona, kas sniedz pakalpojumus masu informācijas līdzekļiem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izdalīt noteikumu projekta 21. punkta otro teikumu kopā ar apakšpunktiem kā jaunu punktu, ņemot vērā, ka noteikumu projekta 21. punkta pirmais teikums attiecas uz projekta iesniedzēju, bet otrais teikums nosaka prasības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partneris (ja attiecināms) vismaz divus gadus pirms projekta iesniegšanas ir Latvijas Republikas Uzņēmumu reģistrā reģistrēta juridiska persona, kas sniedz pakalpojumus masu informācijas līdzekļiem un atbilst visām tālākminētajām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ar katru sadarbības partneri slēdz rakstveida sadarbības līgumu par pušu pienākumiem, tiesībām un atbildību projekta mērķa un 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sadarbības partnera veicamās darbības un resursus, ar kādiem tas iesaistās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īstenošanai var piesaistīt sadarbības partneri, kas. iesaistās projekta īstenošanā ar savā valdījumā vai īpašumā esošu mantu, intelektuālo īpašumu, finansējumu vai cilvēkresursiem. Šādi ieguldījumi starp sadarbības partneriem nerada tādas tiesiskās attiecības, no kurām izriet, ka šis darījums atbilst publiska iepirkuma līguma pazīmēm vai ka darījumam jāpiemēro normatīvie akti par iepirkuma procedūru un tās piemērošanas kārtību pasūtītāja finansētiem projektiem, proti, sadarbības partneri savā starpā nenorēķinās par sniegto pakalpojumu un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ar sadarbības partneri (ja attiecināms) slēdz rakstveida sadarbības līgumu, kurā ietver pušu pienākumus, tiesības un atbildību projekta mērķa un rādītāju sasniegšanā. Sadarbības līgumu pievieno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ar katru sadarbības partneri slēdz rakstveida sadarbības līgumu par pušu pienākumiem, tiesībām un atbildību projekta mērķa un 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noteikumu projekta 22.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ar sadarbības partneri slēdz rakstveida sadarbības līgumu, kurā ietver pušu pienākumus, tiesības un atbildību projekta mērķu un rādītāju sasniegšanā.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ar sadarbības partneri (ja attiecināms) slēdz rakstveida sadarbības līgumu, kurā ietver pušu pienākumus, tiesības un atbildību projekta mērķa un rādītāju sasniegšanā. Sadarbības līgumu pievieno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ar katru sadarbības partneri slēdz rakstveida sadarbības līgumu par pušu pienākumiem, tiesībām un atbildību projekta mērķa un 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22. punktā norādīt, kurā brīdī sadarbības līgumam jābūt noslēgtam.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ar sadarbības partneri (ja attiecināms) slēdz rakstveida sadarbības līgumu, kurā ietver pušu pienākumus, tiesības un atbildību projekta mērķa un rādītāju sasniegšanā. Sadarbības līgumu pievieno projekta iesniegumam.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apvieno masu informācijas līdzekļu īpašniekus;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21.3.2. apakšpunktā norādes uz apvienotu masu informācijas līdzekļu īpašniekiem vietā paredzēt, ka, piemēram, masu informācijas līdzekļu īpašnieki ir sadarbības partnera dalībnieki vai biedri.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norādītajai informācijai ar personu, kas apvieno masu informācijas līdzekļu īpašniekus, šajā investīcijā tiek saprasta mediju nozares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apvieno masu informācijas līdzekļu īpašniekus;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apvieno masu informācijas līdzekļu īpašniekus;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ka ar personu, kas apvieno  masu informācijas līdzekļu īpašniekus, šajā investīcijā tiek saprasta mediju nozares asociācija (vai citādu skaidrojumu, ja minētais neatbilst nozares ministrijas izpratnei par personu, kas apvieno masu informācijas līdzekļu īpašniekus).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personu, kas apvieno  masu informācijas līdzekļu īpašniekus, šajā investīcijā tiek saprasta mediju nozares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apvieno masu informācijas līdzekļu īpašniekus;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konkursa nolikumu un iesniedz to Kohēzijas politikas fondu vadības informācijas sistēmā (turpmāk – Vadības informācijas sistēma) sludinājumā par projekta iesniegumu konkursa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terminoloģiju MKN tekstā, ierosinām redakcionāli precizēt punktu, vārdu "konkursa" aizstājot ar "atlases" un "sludinājumā" aizstājot ar "paziņojumā".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Līdzīgu precizējumu ierosinām veikt arī MKN 3.punktā, "atklāta projektu iesniegumu konkursa veidā" precizējot uz "atklātas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atlases nolikumu un iesniedz to Kohēzijas politikas fondu vadības informācijas sistēmā (turpmāk – Vadības informācijas sistēma) paziņojumā par projekta iesniegumu atlases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atlases nolikumu un iesniedz to Kohēzijas politikas fondu vadības informācijas sistēmā (turpmāk – Vadības informācijas sistēma) paziņojumā par projekta iesniegumu atlases izsludināšanu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konkursa nolikumu un iesniedz to Kohēzijas politikas fondu vadības informācijas sistēmā (turpmāk – Vadības informācijas sistēma) sludinājumā par projekta iesniegumu konkursa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punktā aizstāt vārdu "sludinājumā" ar vārdu "paziņojumā", tādējādi nodrošinot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saskaņā ar projektu iesniegumu atlases nolikumu un iesniedz to Kohēzijas politikas fondu vadības informācijas sistēmā (turpmāk – Vadības informācijas sistēma) paziņojumā par projekta iesniegumu atlases izsludināšanu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vērtēšanai aģentūra izveido projektu iesniegumu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komisijas sastāvā iekļauj arī pārstāvi no nozares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Projektu iesniegumu vērtēšanai aģentūra izveido projektu iesniegumu vērtēšanas komisiju, kurā iekļauj nozares ministrijas deleģētu pārstāvi. Vērtēšanas komisija darbam komisijā bez balsstiesībām pieaicina vismaz vienu informācijas tehnoloģiju ekspertu.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vērtēšanai aģentūra izveido projektu iesniegumu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29. punktu, norādot vērtēšanas komisijas sastāvu.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Projektu iesniegumu vērtēšanai aģentūra izveido projektu iesniegumu vērtēšanas komisiju, kurā iekļauj nozares ministrijas deleģētu pārstāvi. Vērtēšanas komisija darbam komisijā bez balsstiesībām pieaicina vismaz vienu informācijas tehnoloģiju ekspertu.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no viena plānošanas reģiona iespējami vairāki projektu iesniedzēji, aicinām ranžēšanai papildus paredzēt izšķirošu pazīmi ar kvantitatīvu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 Ja kopējais punktu skaits ir vienāds arī projekta iesniegumiem ar vienādu reģionālo iekšzemes kopproduktu uz vienu iedzīvotāju, priekšroku dod projekta iesniegumam, kas iegūs augstāku vērtējumu šo noteikumu pielikumā noteiktajā projektu iesniegumu vērtēšanas kvalitātes kritērijā Nr. 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pamatojoties uz projektu iesniegumu vērtēšanas komisijas sniegto atzinumu, pieņem pārvaldes lēmumu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20.punktā definēto projektu iesniedzēju loku, proti, juridiskas personas, ierosinām šajā punktā precizēt, ka CFLA izdod administratīvos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pamatojoties uz projektu iesniegumu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iesniedzējs neatbilst neprecizējamam vispārējās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specifiskais atbilstības kritērijs Nr. 3.3. ir neprecizējams, lūdzam papildināt noteikumu projekta 34.2. apakšpunktu izsakot to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neatbilst neprecizējamam vispārīgajam atbilstības kritērijam vai neprecizējamam specifiskajam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iesniedzējs neatbilst neprecizējamam vispārīgajam atbilstības kritērijam;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nav novērstas projekta iesnieguma nepilnības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norādot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kā Atveseļošanas fonda plāna koordinējošā iestādē.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35. punktā svītrot vārdus "kā Atveseļošanas fonda plāna koordinējošā iestādē", ņemot vērā, ka Finanšu ministrijas statuss izriet no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36.punkta pirmajā teikumā aiz vārdiem "Finanšu ministrijā" papildināt ar vārdiem "kā Atveseļošanas fonda plāna koordinators".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Aģentūras lēmumu par projekta iesnieguma apstiprināšanu vai noraidīšanu mēneša laikā var apstrīdēt Finanšu ministrijā kā Atveseļošanas fonda koordinējošā iestādē. Savukārt Finanšu ministrijas izdoto administratīvo aktu var pārsūdzēt, iesniedzot pieteikumu Administratīvās rajona tiesas attiecīgajā tiesu namā.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33. un 35.punktā noteikto, ka aģentūra pieņem arī lēmumu par projekta apstiprināšanu ar nosacījumiem, kā arī to, ka praksē projektu iesniedzēji mēdz apstrīdēt tieši pašu lēmumu par nosacījumu izvirzīšanu, aicinām papildināt šī punkta pirmo teikumu kā atsevišķu lēmuma veidu minot arī lēmumu par projekta iesnieguma apstiprināšanu ar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lēmumu par projekta iesnieguma apstiprināšanu, apstiprināšanu ar nosacījumu vai noraidīšanu mēneša laikā var apstrīdēt Finanšu ministrijā kā Atveseļošanas fonda koordinējošā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Līgumā par projekta īstenošanu 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nosakot, ka līgumā ir ietverta kārtība, kādā aģentūra var vienpusēji atkāpties no līguma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37.6.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kārtību, kādā aģentūra var vienpusēji atkāpties no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Līgumā par projekta īstenošanu paredz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finansēšanas plāna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"finansēšanas plāna" uz "plānoto maksājuma pieprasījumu iesniegšanas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plānoto maksājuma pieprasījumu iesniegšanas grafika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projekta ietvaros ir/nav paredzēta neatkarīga revidenta/ iekšējā auditora iesaiste, lai apliecinātu mērķa sasniegšanu un izmaksu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paredzēts veikt nobeiguma brieduma testu, ko nodrošinās ārējais auditors.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pasākuma ietvaros projektu var īstenot līdz 2026. gada 31. augustam.”.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aģentūra, veicot avansa un starpposma maksājumus, nodrošina, ka finansējuma saņēmējam veikto avansa un starpposma maksājumu kopsumma nepārsniedz 90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40.4. apakšpunktā norādīt uz projekta kopējām attiecināmajām izmaksām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aģentūra, veicot avansa un starpposma maksājumus, nodrošina, ka finansējuma saņēmējam veikto avansa un starpposma maksājumu kopsumma nepārsniedz 90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aģentūra, veicot avansa un starpposma maksājumus, nodrošina, ka finansējuma saņēmējam veikto avansa un starpposma maksājumu kopsumma nepārsniedz 90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noslēguma maksājuma saņemšanai finansējuma saņēmējs iesniedz noslēguma maksājuma apmēra pamatojumu un nodošanas – pieņemšanas aktu, kas apliecina darbu pabeigšanu, veiksmīgu testēšanu un lietotājam pieejamu produkcijas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redakcijai aicinām noteikumu projekta 40.5.apakšpunktu izteikt šādi: "noslēguma maksājuma saņemšanai finansējuma saņēmējs iesniedz noslēguma maksājuma apmēra pamatojumu un nodošanas – pieņemšanas aktu, kas apliecina darbu pabeigšanu, veiksmīgu testēšanu, ieviešanu produktīvajā darbībā un lietotājam pieejamu."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noslēguma maksājuma saņemšanai finansējuma saņēmējs iesniedz noslēguma maksājuma apmēra pamatojumu un nodošanas – pieņemšanas aktu, kas apliecina darbu pabeigšanu, veiksmīgu testēšanu, ieviešanu produktīvajā darbībā un lietotājam pieejamu.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noslēguma maksājuma saņemšanai finansējuma saņēmējs iesniedz noslēguma maksājuma apmēra pamatojumu un nodošanas – pieņemšanas aktu, kas apliecina darbu pabeigšanu, veiksmīgu testēšanu, ieviešanu produktīvajā darbībā un lietotājam pieejamu digitālo platformu vai digitālo risinājumu.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pieprasījumu avansa maksājumam, tas nepārsniedz 30 procentus no projekta kopējām attiecināmajām izmaksām. Finansējuma saņēmējs var saņemt vairākus avansus, paredzot, ka nākamo avansu var saņemt pēc tam, kad iepriekšējais saņemtais avanss ir apgūts pilnā apmērā un ir sagatavots digitalizācijas risinājumu, ko plānots iegādāties, detalizēts apraksts un tehniskā specifikācija;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avansa saņemšanas nosacījumus un sasaistīt tos ar projekta ietvaros sasniedzamo mērķi. Lūdzam izvērtēt iespēju noteikt posmus digitālo platformu vai digitālo risinājumu izstrādei, kurus izpildot, finansējuma saņēmēji varēs saņemt kārtējo starpposma vai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plānoto investīciju pasākuma ieviešanas modeli, kas paredz to, ka atbalsta saņemšanai varēs pretendēt ļoti atšķirīgi uzņēmumi ar atšķirīgām digitalizācijas vajadzībām, aicinām avansa saņemšanas nosacījumus nesaistīt ar visiem vienādiem projekta īstenošanas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pieprasījumu avansa maksājumam, tas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pieņemt lēmumu par finansējuma saņēmēju administrēto izmaksu atbilstību šiem noteikumiem un noslēgtajiem līgumiem par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42.1.apakšpunktu izteikt šādā redakcijā “pieņemt lēmumu par izmaksu atbilstību šiem noteikumiem un noslēgtajiem līgumiem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lēmumu pieņemšanu par izmaksu atbilstību šiem noteikumiem un noslēgtajiem līgumiem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saņēmēju līmenī izlases veidā finansējuma nodrošināt korupcijas, krāpšanas, interešu konflikta novēršanas principu pārbaudes saskaņā ar regulas Nr. 2018/1046 61. pantu, kā arī dubultfinansējuma riska novēršanas un sasniegto mērķu pamatojošās dokumentācijas pārbaudes izlases veidā, tai skaitā datu ticamības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kas visticamāk domāta "finansējuma saņēmēja līmenī izlases veidā nodrošināt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finansējuma saņēmēja līmenī izlases veidā nodrošina korupcijas, krāpšanas, interešu konflikta novēršanas principu pārbaudes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kā arī dubultfinansējuma riska novēršanas un sasniegto mērķu pamatojošās dokumentācijas pārbaudes izlases veidā, tai skaitā datu ticamības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34. un 42.4. apakšpunkta skaidri neizriet, vai projekta iesniegums vērtējams arī atbilstoši šo noteikumu nosacījumiem. Attiecīgā gadījumā lūdzam precizēt noteikumu projekta 30. un 34. punktu (nepieciešamības gadījumā arī citas vienības), savukārt pretējā gadījumā lūdzam precizēt noteikumu projekta 42.4. apakšpunktā noteikto, sākotnēji nodrošinot, ka projektu iesniegumu vērtēšanas kritērijos tiek ietvertas visas prasības, kam ir nozīme projektu iesniegumu vērtēšanā un kas izriet no noteikumu projekta, tostarp arī projektu iesniegumu sarindošanas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projektu iesniegumu atlases termiņā saņemtos projektu iesniegumus vērtē atbilstoši šo noteikumu nosacījumiem un pielikumā noteiktajiem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nodrošina projektu iesniegumu vērtēšanas komisijas izveidi un projekta iesniedzēja iesniegto projektu iesniegumu izvērtēšanu atbilstoši projektu iesniegumu vērtēšanas kritērijiem un šo noteikumu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ar finansējuma saņēmējiem, iekļaujot pienākumu projektu finansējuma saņēmējiem veikt otrreizējo digitālā brieduma testu, un iesniegt aģentūrai neatkarīgu novērtējumu par finansējuma saņēmēja digitālo un inovāciju briedumu un par veikto investīciju atbilstību digitālās attīstības ceļa kartei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42.5. apakšpunktu, tā sākumā konkrēti norādot, kādu līgumu aģentūrai ir pienākums 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noslēgt līgumus par projekta īstenošanu ar finansējuma saņēmējiem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līgumu par projekta īstenošanu noslēgšanu ar finansējuma saņēmējiem, iekļaujot pienākumu finansējuma saņēmējiem iesniegt aģentūrai neatkarīgu novērtējumu par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nodrošināt korupcijas un krāpšanas novēršanas nosacījumu ievērošanu, kā arī interešu konflikta un dubultā finansējuma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ka arī sadarbības partneris, iesaistoties projekta īstenošanā, nodrošinās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un sadarbības partnera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nodrošināt korupcijas un krāpšanas novēršanas nosacījumu ievērošanu, kā arī interešu konflikta un dubultā finansējuma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iepirkumu, kas nepieciešams projekta īstenošanai, veikt saskaņā ar normatīvajiem aktiem publisko iepirkumu jomā, īstenojot atklātu, pārredzamu, nediskriminējošu un konkurenci nodrošinošu konkursa procedūru. Veicot datortehnikas un cita tehnoloģiskā aprīkojuma (iekārtu) iegādi, piemēro zaļā publiskā vai inovāciju iepirkuma principu Atbalstāma ir vides prasību integrācija preču un pakalpojumu iepirkumos, kā arī vides pieejamības un izmantojamības nodrošināšana – sociāli atbildīgs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līgumu par projekta īstenošanu noslēgšanu ar finansējuma saņēmējiem, iekļaujot pienākumu finansējuma saņēmējiem iesniegt aģentūrai neatkarīgu novērtējumu par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piemēram, aprakstot anotācijā, vismaz minimālo informācijas tehnoloģiju eksperta kvalifikāciju, lai nodrošinātu objektīvu un kvalitatīvu eksperta novērtējuma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projekta ietvaros sasniegtie rezultāti uzskatāmi par izpildītiem, kad finansējuma saņēmējs Centrālajā finanšu un līgumu aģentūrā ir iesniedzis neatkarīga eksperta, kas var apliecināt kompetenci informācijas tehnoloģiju vai uzņēmumu attīstības konsultāciju jomā, novērtējumu par projekta rezultātu sasniegšanu. 2.2.1.5.i. investīcijas procesu modernizēšanas pasākuma projekta ietvaros sasniegto rezultātu izvērtēšanai piesaista ekspertu, kuram pēdējo 5 gadu laikā ir pieredze informācijas tehnoloģiju iekārtu, programmatūru, aparatūru vai jaunas metodes ieviešanā vai izstrādē, iegūta inženierzinātnēs augstākā akadēmiskā un profesionālās izglītība informācijas tehnoloģijās, datortehnikā, elektronikā, telekomunikācijās, datorvadībā un datorzinātnē.”.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līgumu par projekta īstenošanu noslēgšanu ar finansējuma saņēmējiem, iekļaujot pienākumu finansējuma saņēmējiem iesniegt aģentūrai neatkarīgu novērtējumu par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iepirkumu, kas nepieciešams projekta īstenošanai, veikt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sadarbības partnerim jāievēro noteikumu projekta 43.6. apakšpunktā ietvertais nosacījums, ja tiek plānots, ka arī sadarbības partneris veiks iepirkumus.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un sadarbības partnera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nodrošināt korupcijas un krāpšanas novēršanas nosacījumu ievērošanu, kā arī interešu konflikta un dubultā finansējuma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iepirkumu, kas nepieciešams projekta īstenošanai, veikt saskaņā ar normatīvajiem aktiem publisko iepirkumu jomā, īstenojot atklātu, pārredzamu, nediskriminējošu un konkurenci nodrošinošu konkursa procedūru. Veicot datortehnikas un cita tehnoloģiskā aprīkojuma (iekārtu) iegādi, piemēro zaļā publiskā vai inovāciju iepirkuma principu Atbalstāma ir vides prasību integrācija preču un pakalpojumu iepirkumos, kā arī vides pieejamības un izmantojamības nodrošināšana – sociāli atbildīgs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43.10. nodrošināt projektu īstenošanas dokumentu, tai skaitā atzinumu, kas pamato noteikto rādītāju sasniegšanu, glabāšanu visā projekta īstenošanas laikā un piecus gadus pēc pēdējā maksājuma dalībvalstij jeb līdz 2031.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kāds dokuments noteikumu projekta 43.10.apakšpunktā uzskatāms kā atzinums, kas pamato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nodrošināt projektu īstenošanas dokumentu, tai skaitā testēšanas nodošanas – pieņemšanas akta un neatkarīga eksperta novērtējuma par projekta rezultātu sasniegšanu glabāšanu visā projekta īstenošanas laikā un piecus gadus pēc pēdējā maksājuma dalībvalstij jeb līdz 2031. gada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vai Kultūras ministrija, ja nepieciešams, slēdz vienošanos ar attiecīgās valsts informācijas sistēmas, datubāzes vai reģistra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punkta otro teikumu, svītrojot vārdus "vai Kultūras ministrija", ņemot vērā, ka no minētā punkta pirmā teikuma izriet, ka tiesības pieprasīt un saņemt informāciju no valsts informācijas sistēmām tiek paredzētas tikai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ja nepieciešams, slēdz vienošanos ar attiecīgās valsts informācijas sistēmas, datubāzes vai reģistra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un Kultūras ministrijai 2.2.1.5.i.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vai Kultūras ministrija, ja nepieciešams, slēdz vienošanos ar attiecīgās valsts informācijas sistēmas, datubāzes vai reģistra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 punktā svītrot skaitli "2.2.1.5.i.", ņemot vērā iepriekš noteikumu projektā atrunāto attiecīgo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ja nepieciešams, slēdz vienošanos ar attiecīgās valsts informācijas sistēmas, datubāzes vai reģistra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un Kultūras ministrijai 2.2.1.5.i.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vai Kultūras ministrija, ja nepieciešams, slēdz vienošanos ar attiecīgās valsts informācijas sistēmas, datubāzes vai reģistra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skaidrojot kādām valsts informācijas sistēmām ir nepieciešama piekļuve Kultūras ministrijai, tāpat lūdzam norādīt konkrētu datu lauku nosaukumus un pamatojumu (katram datu laukam), kādam nolūkam šie dati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šo noteikumu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ja nepieciešams, slēdz vienošanos ar attiecīgās valsts informācijas sistēmas, datubāzes vai reģistra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nodrošināt, ka projektu un atbalstāmās darbības īsteno saskaņā ar Eiropas Parlamenta un Padomes 2021. gada 12. februāra Regulas (ES) Nr. 2021/241 ar ko izveido Atveseļošanas un noturības mehānismu (turpmāk – regula Nr. 2021/241) 2. panta 6. punktu, ievērojot principa “Nenodarīt būtisku kaitējumu”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43.3. apakšpunktā vārdus "projektu un atbalstāmās" aizstāt ar vārdiem "projektā plānotās",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nodrošināt, ka projektā plānotās darbības īsteno saskaņā ar Eiropas Parlamenta un Padomes 2021. gada 12. februāra Regulas (ES) Nr. 2021/241 ar ko izveido Atveseļošanas un noturības mehānismu (turpmāk – regula Nr. 2021/241) 2. panta 6. punktu, ievērojot principa “Nenodarīt būtisku kaitējumu”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4.5. kritērijā samazināt plānoto piešķiramo punktu skaitu uz 2 un norādīt precīzu atsauci uz atbalsta programmu "Ministru kabineta 2022. gada 13. septembra noteikumi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 ņemot vērā, ka kritērija ietvaros punktus plānots piešķirt par Eiropas digitālā inovācijas centru izsniegtajām sākotnējiem digitālā brieduma testiem un digitālās attīstības ceļa kartēm.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pielikumā ietvertajā kvalitātes kritērijā Nr. 4.2. svītrot vārdu "būtisku" vai noteikumu projekta anotācijā skaidrot, kā paredzēts novērtēt nozares izaicinājuma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ietverto 2.7. kritēriju salāgot ar noteikumu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2.7.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kopējās attiecināmās izmaksas un izmaksu pozīcijas atbilst Ministru kabineta noteikumos par investīcijas pasākuma īstenošanu noteiktajam, tās ir tieši saistītas ar projekta ietvaros veiktajām darbībām, samērīgas, pamatotas ar izdevumus apliecinošiem dokumentiem, kā arī ir ievēroti saimnieciskuma, lietderības un efektivitātes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konsekventi atsaukties uz projektā plānotajām darbībām (sk. 2.3. kritēriju), nevis atbalstāmajām darbībām (sk. 2.7.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2.8.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Plānotais projektā plānoto darbību īstenošanas laiks nepārsniedz investīcijas pasākumam noteikto maksimālo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tehniski precizēt noteikumu projekta pielikumu, piemēram, 4.2. apakšpunktu (nav aprakstīta projekta ietekme un atbilstība nozares attīstības virzieniem  vai sniegtais apraksts ir vājš un </w:t>
            </w:r>
            <w:r w:rsidR="00000000" w:rsidRPr="00000000" w:rsidDel="00000000">
              <w:rPr>
                <w:u w:val="single"/>
                <w:rtl w:val="0"/>
              </w:rPr>
              <w:t xml:space="preserve">nepaliecina projekta iesniedzēja izpratni par nozare izaicinājumiem</w:t>
            </w:r>
            <w:r w:rsidR="00000000" w:rsidRPr="00000000" w:rsidDel="00000000">
              <w:rPr>
                <w:rtl w:val="0"/>
              </w:rPr>
              <w:t xml:space="preserve">), novēršot tehnikas kļūdas. Tāpat, piemēram, lūdzam precizēt projekta kopējo minimālu un maksimālo punktu skaitu, kas atspoguļots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noteikt kritēriju Nr. 2.1. kā neprecizējamu (esošajā redakcijā/saturā) nav pārlieku strikta prasība. Samērīguma nolūkos būtu pieļaujams sadarbības partnera neatbilstības gadījumā šo partneri aizstāt ar citu, tādēļ rosinām kritēriju sadalīt divos atsevišķos kritērijos, no kuriem kritērijs par projekta iesniedzēja atbilstību ir neprecizējams, bet kritērijs par sadarbības partnera atbilstību –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vispārīgā atbilstības kritērija Nr. 2.1. redakciju, ņemot vērā, ka projekta iesniegumā norādītajam mērķim nebūs noteikta vērtība – vērtības būs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vai vispārīgās atbilstības kritērijs Nr. 2.4. nav attiecināms arī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kritērija Nr. 2.8., piemērošanas skaidrojuma melnrakstu, jo šobrīd nerodas izpratne par kritērija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izvērtēt, vai specifiskais atbilstības kritērijs Nr. 3.3. nav nosakāms kā neprecizējams – gadījumā, ja ceļa karte nebūs izstrādāta, projekta iesnieguma tālāka vērtēšana nav lietderīga, jo nebūs iespējams pilnvērtīgi izvērtēt iesnieguma atbilstību kvalitātes kritērijiem (piemēram, kvalitātes kritērijam 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paustu visaptverošu vērtējumu par kvalitātes kritērijiem, lūdzam iesniegt vismaz šo kritēriju piemērošanas skaidrojumu iestrādes. Šobrīd punktu piešķiršanas skala paredz vērtēt, vai projekta iesniegumā sniegtā informācija apliecina dažādu aspektu sasniegšanu, bet nav viennozīmīgi nolasāms, kā tieši to apliecināt, līdz ar ko pastāv augsts subjektivitātes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sniegtajam skaidrojumam principa “Nenodarīt būtisku kaitējumu” 2.2.1.5.i. investīcijas novērtējumā Atveseļošanas un noturības mehānisma plāna 2021.-2026. gadam, 1. pielikumā iekļautajam vērtējumam pasākumam ir nebūtiska paredzamā ietekme uz vides mērķiem, attiecīgi projekta iesniegumā projekta iesniedzējam jānorāda, ka vērtējot ietekmi uz klimata pārmaiņu mazināšanu, tiks veicināta digitālā abonēšana un samazināta papīra kā informācijas nesēja izmantošana. Vienlaikus projekta iesniegumā projekta iesniedzējam jāapliecina, ka tiks izvērtēta iespēja īstenot zaļo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ietvertajā 1.1. kritērijā norādīt arī uz sadarbības partneri, ievērojot 1. kritērija ievaddaļā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pielikumā atsaukties uz normatīvo aktu jomu, ievērojot Ministru kabineta 2009. gada 3. februāra noteikumu Nr. 108 "Normatīvo aktu projektu sagatavošanas noteikumi" 137. punktā noteikto, vai konkrētiem Ministru kabineta noteikumiem (norādot to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vērtēšanas komisijā iesaistāmā tehnoloģiju eksperta balsstiesības. Ja tehnoloģiju ekspertam balsstiesības nav paredzētas, tad nav saprotama šī eksperta loma – aģentūras ieskatā ekspertam būtu nosakāmas balsstiesības, un gadījumā, ja eksperts iesaistāms tikai atsevišķu kritēriju vērtēšanā, atlases nolikumā paredzēt šī eksperta iesaistes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ekspertam būtu nosakāmas balsstiesības.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š.g. 10.oktobrī saņemto komentāru par principa "Nenodarīt būtisku kaitējumu" un "Zaļā publiskā iepirkuma” nodrošināšanu investīcijas ietvaros, lūdzam skaidri definēt, kurā brīdī tiks veiktas pārbaudes pret principa "Nenodarīt būtisku kaitējumu" un zaļā iepirkuma nosacījumiem, piemēram IKT aprīkojuma iegādei un citiem tehnoloģiskajiem risinājumiem. Aicinām minētos nosacījumus/kritērijus jau šobrīd noteikt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kritērijs tiek izpildīti un uzraudzība notiek saskaņā ar nacionālajos normatīvajos aktos noteikto, kā arī tiek vērtēts kā specifiskais atbilstības kritērijs projektu iesniegumu atlases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ir ņemts vērā Eiropas Komisijas š.g. 10.oktobrī saņemtais komentārs par Padomes īstenošanas lēmuma par Latvijas atveseļošanas un noturības plāna novērtējuma apstiprināšanu, ka 2.2.1.5.i investīcija ietver atbalsta shēmu </w:t>
            </w:r>
            <w:r w:rsidR="00000000" w:rsidRPr="00000000" w:rsidDel="00000000">
              <w:rPr>
                <w:u w:val="single"/>
                <w:rtl w:val="0"/>
              </w:rPr>
              <w:t xml:space="preserve">ieguldījumiem tehnoloģisko risinājumu izstrādē</w:t>
            </w:r>
            <w:r w:rsidR="00000000" w:rsidRPr="00000000" w:rsidDel="00000000">
              <w:rPr>
                <w:rtl w:val="0"/>
              </w:rPr>
              <w:t xml:space="preserve"> un </w:t>
            </w:r>
            <w:r w:rsidR="00000000" w:rsidRPr="00000000" w:rsidDel="00000000">
              <w:rPr>
                <w:u w:val="single"/>
                <w:rtl w:val="0"/>
              </w:rPr>
              <w:t xml:space="preserve">digitālo prasmju un uzņēmējdarbības modeļu uzlabošanā</w:t>
            </w:r>
            <w:r w:rsidR="00000000" w:rsidRPr="00000000" w:rsidDel="00000000">
              <w:rPr>
                <w:rtl w:val="0"/>
              </w:rPr>
              <w:t xml:space="preserve"> plašsaziņas līdzekļu nozarē. Proti, no noteikumu projekta nav skaidrs kā tiks veikta uzņēmējdarbības modeļu uzlabošana plašsaziņas līdzekļu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mediju uzņēmumu konkurētspēju tirgus faktiskajā situācijā, ir nepieciešams stimulēt komersantu digitālo transformāciju gan tehnoloģisko risinājumu attīstībā, gan zināšanu un digitālo prasmju aspektā. Sniedzot visaptverošu Latvijas mediju uzņēmumiem mērķētu atbalstu tehnoloģisko risinājumu attīstībā, paredzams, ka investīcijas spēs nodrošināt nepieciešamo izrāvienu, lai sekmētu tradicionālo mediju radītā satura pieejamību tirgus apstākļiem atbilstošā veidā. Rezultātā mediju uzņēmumiem tiks nodrošināti rīki, lai sasniegtu un palielinātu auditoriju multimediālā veidā. Līdz ar to tiks stiprināta mediju uzņēmumu spēja konkurēt ar globālā mediju tirgus dalībnieku piedāvātajam iespējām mediju satura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izvirzītos mērķus nepieciešami ieguldījumu arī mediju nozares zināšanu un prasmju pilnveidošanā, tai skaitā atbalstot jaunu, ilgtspējīgu un sadarbīgu uzņēmējdarbības modeļu izstrādi, kas tiks īstenots pasākuma “Mācības mediju nozares speciālistu digitālās kompetences un zināšanu pilnveidošanai”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izvērtēta biedrību un nodibinājumu iesaiste pasākuma īstenošanā. Gadījumā, ja iesaiste nav iespējama, aicinām sniegt informāciju un apsvērumus, kādēļ to iesaiste ieviešanā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paredz, ka var pieteikties juridiskas personas, kas ir arī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juridiska persona, kas vismaz divus gadus pirms projekta iesniegšanas ir reģistrēts Latvijas Republikas Uzņēmumu reģistrā un kura ir īpašnieks masu informācijas līdzeklim vai līdzekļiem vai apvieno masu informācijas līdzekļu īpašniekus. Par apvienošanu uzskatāms biedrības un nodibinājuma statuss. Par apvienošanu nav uzskatāms apvienošanās process Komerclikuma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ieguldījumu rezultātā īpašumtiesības (īpašumā, ilgtermiņa nomā, bezatlīdzības lietošanā, valdījumā u.c.) uz digitālajām platformām un digitāliem risinājumiem piederēs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rezultātā īpašumtiesības (īpašumā, ilgtermiņa nomā, bezatlīdzības lietošanā, valdījumā u.c.) uz digitālajām platformām un digitāliem risinājumiem piederēs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5.apakšpunkta redakciju aicinām izteikt šādi "5. investīcijas pasākuma projekta vadības un projektu īstenošanas personāla izmaksas, nepārsniedzot 10 procentus no kopējām projekta </w:t>
            </w:r>
            <w:r w:rsidR="00000000" w:rsidRPr="00000000" w:rsidDel="00000000">
              <w:rPr>
                <w:u w:val="single"/>
                <w:rtl w:val="0"/>
              </w:rPr>
              <w:t xml:space="preserve">attiecināmā</w:t>
            </w:r>
            <w:r w:rsidR="00000000" w:rsidRPr="00000000" w:rsidDel="00000000">
              <w:rPr>
                <w:rtl w:val="0"/>
              </w:rPr>
              <w:t xml:space="preserve">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2.2.1.5.i. investīcijas procesu modernizācijas pasākumu īsteno un tā ietvaros sasniedzamos mērķrādītājus -  izveidotas vismaz trīs digitālās platformas vai digitālie risinājumi - jāsasniedz līdz 2025. gada 30. jūnijam, aicinām anotācijas 3.sadaļā pārskatīt pasākuma ietvaros izdevumu attiecināmības termiņu, kā arī izvērtēt, vai korekti norādīts 2026.gads izmaksu plānošanai.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2.2.1.5.i. investīcijas projektu īstenošanu būs iespējams uzsākt 2024. gadā, līdz ar to jau šobrīd saredzam, ka nepieciešams precizēt arī mērķrādītāja sasniegšanas gadu uz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noteikumu projekta anotācijas 5.4. sadaļas 1. tabulu ar informāciju par Eiropas Savienības regulu prasību ieviešanu noteikumu projekta 43.7. un 42.3.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noteikumu projekta anotācijas 5. sadaļu ar skaidrojumu par Eiropas Komisijas un Latvijas Republikas Atveseļošanas un noturības mehānisma finansēšanas nolīguma 10. pantā ietverto saistību izpildi, raksturojot minēto saistību būtību, pasākumus, kurus nepieciešams veikt minēto saistību izpildei un kā paredzēts minētās saistības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23-TA-2953</w:t>
    </w:r>
    <w:r>
      <w:br/>
    </w:r>
    <w:r w:rsidR="00000000" w:rsidRPr="00000000" w:rsidDel="00000000">
      <w:rPr>
        <w:rtl w:val="0"/>
      </w:rPr>
      <w:t xml:space="preserve">16.02.2024. 14.19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23-TA-2953</w:t>
    </w:r>
    <w:r>
      <w:br/>
    </w:r>
    <w:r w:rsidR="00000000" w:rsidRPr="00000000" w:rsidDel="00000000">
      <w:rPr>
        <w:rtl w:val="0"/>
      </w:rPr>
      <w:t xml:space="preserve">16.02.2024. 14.19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Izziņa_23-TA-2953.docx</dc:title>
</cp:coreProperties>
</file>

<file path=docProps/custom.xml><?xml version="1.0" encoding="utf-8"?>
<Properties xmlns="http://schemas.openxmlformats.org/officeDocument/2006/custom-properties" xmlns:vt="http://schemas.openxmlformats.org/officeDocument/2006/docPropsVTypes"/>
</file>