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 un 5.lpp) norādītos formulējumus “Savukārt 05.02.2025. vēstulē Nr. 5.1-36/11-2/368 “Par vienkāršoto izmaksu metodiku izstrādi personāla izmaksām” Finanšu ministrija kā vadošā iestāde ir aicinājusi Izglītības un zinātnes ministriju (turpmāk - IZM) kā atbildīgo iestādi turpmāk projektu personāla izmaksu aprēķināšanai un attiecināšanai izmantot iespējas, kas neparedz vienkāršoto izmaksu metodikas izstrādi[..]” un “Atbilstoši vadošās iestādes aicinājumam, izvērtējot apsvērumus vienkāršoto izmaksu metodikas izstrādei un piemērošanai 1.1.1.5. pasākuma pirmās kārtas finansējuma saņēmēja – Latvijas Zinātnes padomes projekta vadības un īstenošanas personāla atlīdzībām […]”, jo vadošā iestāde 05.02.2025. vēstulē Nr. 5.1-36/11-2/368  informēja, kādas iespējas ir piemērojamas personāla izmaksu attiecināšanai, nevis aicinājusi atteikties no vienkāršoto izmaksu metodikas piemērošanas projekta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(3. un 5.lp.).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izstrādāto grozījumu ietekmi uz finansējuma saņēmējiem, pasākuma pirmajā kārtā noteiktajiem sasniedzamajiem rādītājiem un īstenošanā esošo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atbalstāmās darbības īstenošanai nav paredzētas citas izmaksas (piemēram, ārvalstu ekspertu pakalpojumu izmaksas, mācību materiālu izstrādes izmaksas uzņēmējiem par dalības Eiropas Kosmosa aģentūras (turpmāk - EKA) konkursos) un vai nepieciešami attiecīgi grozījumi Ministru kabineta (turpmāk - MK) noteikumu 21.12. apakšpunktā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 par grozījumu ietekmi 1. un 2.kārtā;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Atbalstāmās darbības ietvaros plānotas tikai iemaksas to Eiropas Kosmosa aģentūras programmu, kurās ir apstiprināta Latvijas dalība, izdevumos. Līdz ar to nav nepieciešams precizēt MK noteikumu 21.punktu.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attiecībā uz anotācijas sadaļā "Problēmas apraksts" 3.punktā minēto elastības finansējuma ātrāku pieejamību pirms Eiropas Komisijas lēmuma par vidusposma pārskata iekļaut zemsvītras atsauci uz MK lēmumu par grozījumiem MK 2021. gada 16. novembra rīkojumā Nr. 841 "Par Eiropas Savienības kohēzijas politikas programmu 2021.-2027. gadam" (Programmas grozījumi Nr. 3) un tam pievienotā MK protokollēmuma projekta 8.punktu (plānots izskatīt MK 27.maija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anotācijas sadaļā "Risinājuma apraksts"  6.lpp minēto, ka 'i</w:t>
            </w:r>
            <w:r w:rsidR="00000000" w:rsidRPr="00000000" w:rsidDel="00000000">
              <w:rPr>
                <w:i w:val="1"/>
                <w:rtl w:val="0"/>
              </w:rPr>
              <w:t xml:space="preserve">zpildot EKA asociētās dalībvalsts līguma saistības, Latvija katru gadu veic iemaksas EKA pamatdarbības izdevumos vispārējā budžetā, kā arī Latvija veic iemaksas to programmu izdevumos, kurās tā piedalās",</w:t>
            </w:r>
            <w:r w:rsidR="00000000" w:rsidRPr="00000000" w:rsidDel="00000000">
              <w:rPr>
                <w:rtl w:val="0"/>
              </w:rPr>
              <w:t xml:space="preserve"> ka "tiek</w:t>
            </w:r>
            <w:r w:rsidR="00000000" w:rsidRPr="00000000" w:rsidDel="00000000">
              <w:rPr>
                <w:i w:val="1"/>
                <w:rtl w:val="0"/>
              </w:rPr>
              <w:t xml:space="preserve"> paredzētas </w:t>
            </w:r>
            <w:r w:rsidR="00000000" w:rsidRPr="00000000" w:rsidDel="00000000">
              <w:rPr>
                <w:i w:val="1"/>
                <w:u w:val="single"/>
                <w:rtl w:val="0"/>
              </w:rPr>
              <w:t xml:space="preserve">noteiktas obligātās iemaksas EKA budžet</w:t>
            </w:r>
            <w:r w:rsidR="00000000" w:rsidRPr="00000000" w:rsidDel="00000000">
              <w:rPr>
                <w:u w:val="single"/>
                <w:rtl w:val="0"/>
              </w:rPr>
              <w:t xml:space="preserve">ā</w:t>
            </w:r>
            <w:r w:rsidR="00000000" w:rsidRPr="00000000" w:rsidDel="00000000">
              <w:rPr>
                <w:rtl w:val="0"/>
              </w:rPr>
              <w:t xml:space="preserve">, no augstākminētā nav nolasāmas izvēles iespējas veikt iemaksas vienā vai otrā budžetā, kā tas minēts tālāk anotācijas 6.lpp. (</w:t>
            </w:r>
            <w:r w:rsidR="00000000" w:rsidRPr="00000000" w:rsidDel="00000000">
              <w:rPr>
                <w:i w:val="1"/>
                <w:rtl w:val="0"/>
              </w:rPr>
              <w:t xml:space="preserve">ka iemaksas netiek veiktas EKA pamatdarbības izdevumos vispārējā budžetā. Iemaksas tiks veiktas tikai Pieprasītājas puses aktivitātes programmā un/vai EKA izvēles programmās, kurās apstiprināta Latvijas dalība. </w:t>
            </w:r>
            <w:r w:rsidR="00000000" w:rsidRPr="00000000" w:rsidDel="00000000">
              <w:rPr>
                <w:rtl w:val="0"/>
              </w:rPr>
              <w:t xml:space="preserve">Lūdzam šo īsi paskaidrot, nepieciešamības gadījumā pievienojot īsu informāciju par finansējuma apmēru un avotu iemaksām EKA pamatdarbības izdevumos vispārējā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līdzšinējai praksei ir viens bankas konts, kas ir norādīts EKA rēķinā, kurā Latvija veic visas iemaksas EKA. Kad ir apstiprināts EKA Latvijas kārtējais gada budžets, viss finansējums tiek sadalīts pa atsevišķiem EKA programmu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(6.lp.), ka ieguldījumus EKA pamatdarbības izdevumos nodrošina no valsts budžeta un EKA tos aprēķina katru gadu no jauna balstoties uz valsts IKP. Pēdējos gados ieguldījumi pamatdarbības izdevumos vispārējā budžetā variē no 330 tūkst. euro 2023.gadā līdz 398 tūkst. euro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5.1.apakšpunktu atbilstoši šīs sadaļas 5.punktā norādītajām finansiālajām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2021.-2027.gadam, kas skar 1.1.1.5. pasākuma  "Latvijas pilnvērtīga dalība Apvārsnis Eiropa programmā, tajā skaitā nodrošinot kompleksu atbalsta instrumentu klāstu un sasaisti ar RIS3 specializācijas jomu attīstīšanu" 1.kārtas īstenošanu vai 2.kārtas elastības finansējuma izmantošanu, Izglītības un zinātnes ministrijai sagatavot un iesniegt izskatīšanai Ministru kabinetā informatīvo ziņojumu par priekšlikumiem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valsts budžeta līdzekļus arī turpmākajos gados, lūdzam precizēt MK sēdes protokollēmuma projekta 4.punkta redakciju, nosakot, ka IZM jāsagatavo un jāiesniedz izskatīšanai MK informatīvo ziņojumu ar </w:t>
            </w:r>
            <w:r w:rsidR="00000000" w:rsidRPr="00000000" w:rsidDel="00000000">
              <w:rPr>
                <w:b w:val="1"/>
                <w:rtl w:val="0"/>
              </w:rPr>
              <w:t xml:space="preserve">fiskāli neitrāliem</w:t>
            </w:r>
            <w:r w:rsidR="00000000" w:rsidRPr="00000000" w:rsidDel="00000000">
              <w:rPr>
                <w:rtl w:val="0"/>
              </w:rPr>
              <w:t xml:space="preserve"> priekšlikumiem par pasākuma pirmās kārtas īstenošanu vai otrās kārtas elastības finansējuma izmantošanu, ja netiek saņemts pozitīvs Eiropas Komisijas lēmums par plānotajiem grozījumiem Eiropas Savienības kohēzijas politikas programmā 2021.-2027.gadam. Attiecīgi ir precizējama arī anotācijā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4.punkts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netiek saņemts pozitīvs Eiropas Komisijas lēmums par grozījumiem Eiropas Savienības kohēzijas politikas programmā 2021.-2027.gadam, kas skar 1.1.1.5. pasākuma  "Latvijas pilnvērtīga dalība Apvārsnis Eiropa programmā, tajā skaitā nodrošinot kompleksu atbalsta instrumentu klāstu un sasaisti ar RIS3 specializācijas jomu attīstīšanu" 1.kārtas īstenošanu vai 2.kārtas elastības finansējuma izmantošanu, Izglītības un zinātnes ministrijai sagatavot un iesniegt izskatīšanai Ministru kabinetā informatīvo ziņojumu ar fiskāli neitrāliem priekšlikumiem turpmākai rīcībai.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17.9. </w:t>
            </w:r>
            <w:r w:rsidR="00000000" w:rsidRPr="00000000" w:rsidDel="00000000">
              <w:rPr>
                <w:rtl w:val="0"/>
              </w:rPr>
              <w:t xml:space="preserve">apakšpunktā</w:t>
            </w:r>
            <w:r w:rsidR="00000000" w:rsidRPr="00000000" w:rsidDel="00000000">
              <w:rPr>
                <w:rtl w:val="0"/>
              </w:rPr>
              <w:t xml:space="preserve"> minēto atbalstāmo darbību īsteno sadarbības partneris – Izglītības un zinātnes ministrija, kas koordinē 2020. gada 9. jūlijā Saeimas ratificēta Eiropas Kosmosa aģentūras asociētās dalībvalsts līgumā paredzēto saistību izpildi. Finansējuma saņēmējs ar sadarbības partneri slēdz sadarbības līgumu, kurā iekļauj informāciju saskaņā ar normatīvajiem aktiem par kārtību, kādā Eiropas Savienības fondu vadībā iesaistītās institūcijas nodrošina šo fondu ieviešanu 2021.–2027. gada plānošanas periodā,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2023.gada 13.jūlija noteikumiem Nr.408  "Kārtība, kādā Eiropas Savienības fondu vadībā iesaistītās institūcijas nodrošina šo fondu ieviešanu 2021.–2027. gada plānošanas periodā" 3.punktu finansējuma saņēmējs, </w:t>
            </w:r>
            <w:r w:rsidR="00000000" w:rsidRPr="00000000" w:rsidDel="00000000">
              <w:rPr>
                <w:u w:val="single"/>
                <w:rtl w:val="0"/>
              </w:rPr>
              <w:t xml:space="preserve">saglabājot atbildību par projekta īstenošanu, mērķu sasniegšanu, izdevumu attiecināmību, kā arī maksājumu veikšanu un iepirkuma procedūras veikšanu,</w:t>
            </w:r>
            <w:r w:rsidR="00000000" w:rsidRPr="00000000" w:rsidDel="00000000">
              <w:rPr>
                <w:rtl w:val="0"/>
              </w:rPr>
              <w:t xml:space="preserve"> var projekta īstenošanā piesaistīt sadarbības partneri. Ņemot vēra noteikumu projekta 6.punktā izteikto 17.</w:t>
            </w:r>
            <w:r w:rsidR="00000000" w:rsidRPr="00000000" w:rsidDel="00000000">
              <w:rPr>
                <w:vertAlign w:val="superscript"/>
                <w:rtl w:val="0"/>
              </w:rPr>
              <w:t xml:space="preserve">1 </w:t>
            </w:r>
            <w:r w:rsidR="00000000" w:rsidRPr="00000000" w:rsidDel="00000000">
              <w:rPr>
                <w:rtl w:val="0"/>
              </w:rPr>
              <w:t xml:space="preserve">regulējumu, lūdzam anotācijas ietvaros skaidrot, ka atbildību par projektu kopumā uzņemas tieši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nerastos interpretācijas problēmas lūdzam noteikumu projekta 6.punktā izteikto 17.</w:t>
            </w:r>
            <w:r w:rsidR="00000000" w:rsidRPr="00000000" w:rsidDel="00000000">
              <w:rPr>
                <w:vertAlign w:val="superscript"/>
                <w:rtl w:val="0"/>
              </w:rPr>
              <w:t xml:space="preserve">1</w:t>
            </w:r>
            <w:r w:rsidR="00000000" w:rsidRPr="00000000" w:rsidDel="00000000">
              <w:rPr>
                <w:rtl w:val="0"/>
              </w:rPr>
              <w:t xml:space="preserve">3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kārtību, kādā sadarbības partneris atmaksā neatbilstoši veiktos izdevumus finansējuma saņēmējam par sadarbības partnera konstatējamiem neatbilstoši veiktajiem izdevumiem, kurus konstatējusi sadarbības iestāde, un iespējami neatbilstoši veiktos izdevumus, kurus konstatējis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17.</w:t>
            </w:r>
            <w:r w:rsidR="00000000" w:rsidRPr="00000000" w:rsidDel="00000000">
              <w:rPr>
                <w:vertAlign w:val="superscript"/>
                <w:rtl w:val="0"/>
              </w:rPr>
              <w:t xml:space="preserve">1</w:t>
            </w:r>
            <w:r w:rsidR="00000000" w:rsidRPr="00000000" w:rsidDel="00000000">
              <w:rPr>
                <w:rtl w:val="0"/>
              </w:rPr>
              <w:t xml:space="preserve">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anotācija par finansējuma saņēmēja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17.9. </w:t>
            </w:r>
            <w:r w:rsidR="00000000" w:rsidRPr="00000000" w:rsidDel="00000000">
              <w:rPr>
                <w:rtl w:val="0"/>
              </w:rPr>
              <w:t xml:space="preserve">apakšpunktā</w:t>
            </w:r>
            <w:r w:rsidR="00000000" w:rsidRPr="00000000" w:rsidDel="00000000">
              <w:rPr>
                <w:rtl w:val="0"/>
              </w:rPr>
              <w:t xml:space="preserve"> minēto atbalstāmo darbību īsteno sadarbības partneris – Izglītības un zinātnes ministrija, kas koordinē 2020. gada 9. jūlijā Saeimas ratificēta Eiropas Kosmosa aģentūras asociētās dalībvalsts līgumā paredzēto saistību izpildi. Finansējuma saņēmējs ar sadarbības partneri slēdz sadarbības līgumu, kurā iekļauj informāciju saskaņā ar normatīvajiem aktiem par kārtību, kādā Eiropas Savienības fondu vadībā iesaistītās institūcijas nodrošina šo fondu ieviešanu 2021.–2027. gada plānošanas periodā, kā arī: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projekta vadības personāla izmaksas (izņemot virsstundas) šo noteikumu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paredzot projekta vadības personāla izmaksu ierobežojumu līdz 84 787 </w:t>
            </w:r>
            <w:r w:rsidR="00000000" w:rsidRPr="00000000" w:rsidDel="00000000">
              <w:rPr>
                <w:i w:val="1"/>
                <w:rtl w:val="0"/>
              </w:rPr>
              <w:t xml:space="preserve">euro</w:t>
            </w:r>
            <w:r w:rsidR="00000000" w:rsidRPr="00000000" w:rsidDel="00000000">
              <w:rPr>
                <w:rtl w:val="0"/>
              </w:rPr>
              <w:t xml:space="preserve"> kalendāra gadā.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ka kontekstā ar noteikumu projektā  izteiktajā 21.14.1.apakšpunktā paredzēto, ka viss EKA dalības nodrošināšanai paredzētais finansējums tiks iemaksāts EKA programmās, tad noteikumu projekta izteiktajā 17.9.apakšpunktā minētajām darbībām (Latvijas dalības nodrošināšana EKA programmās) netiek plānotas ne projekta vadības, ne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viss EKA dalības nodrošināšanai paredzētais finansējums tiks iemaksāts tikai EKA programmās un citas izmaksas nav plānotas, t.sk. nav plānotas ne projekta vadības, ne projekta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projekta vadības personāla izmaksas (izņemot virsstundas) šo noteikumu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paredzot projekta vadības personāla izmaksu ierobežojumu līdz 84 787 </w:t>
            </w:r>
            <w:r w:rsidR="00000000" w:rsidRPr="00000000" w:rsidDel="00000000">
              <w:rPr>
                <w:i w:val="1"/>
                <w:rtl w:val="0"/>
              </w:rPr>
              <w:t xml:space="preserve">euro</w:t>
            </w:r>
            <w:r w:rsidR="00000000" w:rsidRPr="00000000" w:rsidDel="00000000">
              <w:rPr>
                <w:rtl w:val="0"/>
              </w:rPr>
              <w:t xml:space="preserve"> kalendāra gadā. Ja personāla iesaiste projektā ir nodrošināta saskaņā ar daļlaika attiecināmības principu, attiecināma ir ne mazāka kā 30 procentu noslodze;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25-TA-923</w:t>
    </w:r>
    <w:r>
      <w:br/>
    </w:r>
    <w:r w:rsidR="00000000" w:rsidRPr="00000000" w:rsidDel="00000000">
      <w:rPr>
        <w:rtl w:val="0"/>
      </w:rPr>
      <w:t xml:space="preserve">11.06.2025. 18.09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25-TA-923</w:t>
    </w:r>
    <w:r>
      <w:br/>
    </w:r>
    <w:r w:rsidR="00000000" w:rsidRPr="00000000" w:rsidDel="00000000">
      <w:rPr>
        <w:rtl w:val="0"/>
      </w:rPr>
      <w:t xml:space="preserve">11.06.2025. 18.09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Izziņa_25-TA-923.docx</dc:title>
</cp:coreProperties>
</file>

<file path=docProps/custom.xml><?xml version="1.0" encoding="utf-8"?>
<Properties xmlns="http://schemas.openxmlformats.org/officeDocument/2006/custom-properties" xmlns:vt="http://schemas.openxmlformats.org/officeDocument/2006/docPropsVTypes"/>
</file>