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24-TA-2434: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Apdrošināšanas un pārapdrošināšanas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anotācijas 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digitālo tehnoloģiju izmantošanas riskus, likumprojekts paredz noteikt, ka apdrošināšanas un pārapdrošināšanas sabiedrībām ir pienākums izveidot un pārvaldīt tīklu un informācijas sistēmu atbilstoši Eiropas Parlamenta un Padomes 2022. gada 14. decembra Regulai (ES) 2022/2554 par finanšu nozares digitālās darbības noturību un ar ko groza Regulas (EK) Nr. 1060/2009, (ES) Nr. 648/2012, (ES) Nr. 600/2014, (ES) Nr. 909/2014 un (ES) 2016/1011 (turpmāk – Regula Nr. 2022/2554).".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Apdrošināšanas un pārapdrošināšanas likuma 94. panta sesto daļu ar jaunu (pirmo) teikumu. Šādas normas iekļaušana novērsīs interpretācijas iespējas par budžetu, kas saņem uzlikto piespiedu maksājumu. Ņemot vērā pašreizējo normas struktūru, optimālais grozījumu vieds ir tās izteikšana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94. panta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šajā pantā minētajiem pārkāpumiem iekasētās soda naudas ieskaitāmas valsts pamatbudžetā. Labprātīgi neizpildīta Latvijas Bankas lēmuma piespiedu izpildi veic tiesu izpildītājs Civilprocesa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94. panta sesto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Šajā pantā minēto soda nauda ieskaita valsts pamatbudžetā. Labprātīgi neizpildīta Latvijas Bankas lēmuma piespiedu izpildi veic tiesu izpildītājs Civilprocesa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Apdrošināšanas un pārapdrošināšanas likumu, izdarot grozījumus tā 22. panta pirmās daļas 4. punktā. Precizējums nepieciešams, lai likumu saskaņotu ar regulas 2022/2554 prasībām (skat. tās 9. panta 4. punkta "a"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22. panta pirmās daļas 4. punkta "m"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 informācijas drošības politiku ar ko paredz noteikumus, lai aizsargātu savu un attiecīgā gadījumā klientu datu, informācijas aktīvu un informācijas un komunikācijas tehnoloģiju aktīvu pieejamību, autentiskumu, integritāti un konfidencialitāti,".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1.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22. panta pirmās daļas 4. punkta "m"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 digitālās darbības noturības stratēģiju un informācijas drošības politiku saskaņā ar Eiropas Parlamenta un Padomes 2022. gada 14. decembra Regulas (ES) 2022/2554 par finanšu nozares digitālās darbības noturību un ar ko groza Regulas (EK) Nr. 1060/2009, (ES) Nr. 648/2012, (ES) Nr. 600/2014, (ES) Nr. 909/2014 un (ES) 2016/1011 (turpmāk – Regula Nr. 2022/2554) un Finanšu tirgus digitālās darbības noturības un mākslīgā intelekta izmantošanas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54. 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Apdrošināšanas vai pārapdrošināšanas sabiedrība izveido tīklu un informācijas sistēmu atbilstoši Eiropas Parlamenta un Padomes 2022. gada 14. decembra Regulas (ES) 2022/2554 par finanšu nozares digitālās darbības noturību un ar ko groza Regulas (EK) Nr. 1060/2009, (ES) Nr. 648/2012, (ES) Nr. 600/2014, (ES) Nr. 909/2014 un (ES) 2016/1011 un Finanšu tirgus digitālās darbības noturības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pirms Eiropas Parlamenta un Padomes 2022. gada 14. decembra Regulas (ES) 2022/2554 par finanšu nozares digitālās darbības noturību un ar ko groza Regulas (EK) Nr. 1060/2009, (ES) Nr. 648/2012, (ES) Nr. 600/2014, (ES) Nr. 909/2014 un (ES) 2016/1011 piemērošanas uzsākšanas ir nepieciešams izstrādāt nacionālo regulējumu, kas nosaka tīklu un informācijas sistēmas izveides un tās darbības nodrošināšanas prasības, tai skaitā tajā apstrādājamais datu apjoms. Norādām, ka likumprojekts “Finanšu tirgus digitālās darbības noturības likums” (24-TA-2371) nesatur normas attiecībā uz tīklu un informācijas sistēmas izveidi un darbību. Tāpat lūdzam atkārtoti izvērtēt, vai tīklu un informācijas sistēmā nav plānota personas datu apstrāde, līdz ar ko, pamatojoties uz Eiropas Parlamenta un Padomes 2016. gada 27. aprīļa Regulas (ES) 2016/679 par fizisku personu aizsardzību attiecībā uz personas datu apstrādi un šādu datu brīvu apriti un ar ko atceļ Direktīvu 95/46/EK (Vispārīgā datu aizsardzības regula) 6. panta 3. punktu, personas datu apstrādes tiesiskais pamats, nolūks un apstrādes noteikumi būtu norādāmi tiesību akta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likumprojekts “Grozījumi Apdrošināšanas un pārapdrošināšanas likumā” transponē tikai Direktīvas Nr. 2022/2556 2. pantu, proti, minētās direktīvas 2. pants groza Direktīvas Nr. 2009/138/EK 41. panta 4. punktu, paredzot, ka apdrošināšanas sabiedrībai ir pienākums izveidot tīklu un informācijas sistēmu saskaņā ar Regulu Nr. 2022/2554. Likumprojektā paredzēta atsauce arī uz Finanšu tirgus digitālās darbības noturības un mākslīgā intelekta izmantošanas likumu, jo minētais likums ievieš attiecīgās Regulas Nr. 2022/2554 normas. Piemēram, Regulas Nr. 2022/2554 2. panta 1. punkta “n” apakšpunkts nosaka, ka digitālās darbības noturības prasības, piemēro “apdrošināšanas un pārapdrošināšanas sabiedrībām”, minētās regulas 2. panta 3. punkta "b" apakšpunkts nosaka, ka  digitālās darbības noturības prasības nepiemēro “apdrošināšanas sabiedrībām un pārapdrošināšanas sabiedrībām, kā minēts Direktīvas 2009/138/EK 4. pantā”. Transponējot Direktīvas Nr. 2022/2556 2. pantu atsauce uz Finanšu tirgus digitālās darbības noturības un mākslīgā intelekta izmantošanas likumu ir akūti nepieciešama, jo minētā likuma 4. pants atšifrē subjektus, kuriem pilnībā piemēro Regulu Nr. 2022/2554, 5. pants – subjektus, kuriem piemēro vienkāršotas minētās regulas prasības,  savukārt 6. pants – subjektus, kuriem nepiemēro minēto regulu. Gadījumā, ja uz apdrošināšanas sabiedrību vai pārapdrošināšanas sabiedrību attiecināms Finanšu tirgus digitālās darbības noturības un mākslīgā intelekta izmantošanas likuma 6. panta pirmās daļas 1. punkts, tad uz konkrēto apdrošināšanas sabiedrību vai pārapdrošināšanas attieksies Latvijas Bankas noteikumi, kuri tiks izdotie saskaņā ar minētā likuma 6. panta trešo daļu. Īsumā par iepriekšminēto – jebkura lieluma apdrošināšanas sabiedrībai vai pārapdrošināšanas sabiedrībai ir pienākums izveidot tīklu un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personas datu apstrādi atkārtoti uzsveram, ka likumprojekts transponē tikai Direktīvas Nr. 2022/2554 8. pantu, savukārt personas datu apstrādes jautājumus risina pati Regula Nr. 2022/2554, proti, minētās regulas 34. apsvērums, 45. panta 1. punkta “c” apakšpunkts un 56. pants.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22. panta pirmās daļas 4. punkta "m"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 digitālās darbības noturības stratēģiju un informācijas drošības politiku saskaņā ar Eiropas Parlamenta un Padomes 2022. gada 14. decembra Regulas (ES) 2022/2554 par finanšu nozares digitālās darbības noturību un ar ko groza Regulas (EK) Nr. 1060/2009, (ES) Nr. 648/2012, (ES) Nr. 600/2014, (ES) Nr. 909/2014 un (ES) 2016/1011 (turpmāk – Regula Nr. 2022/2554) un Finanšu tirgus digitālās darbības noturības un mākslīgā intelekta izmantošanas likuma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skaidrot, kā tiek nodrošināta Eiropas Parlamenta un Padomes 2022. gada 14. decembra direktīvas (ES) 2022/2556 ar ko groza Direktīvas 2009/65/EK, 2009/138/EK, 2011/61/ES, 2013/36/ES, 2014/59/ES, 2014/65/ES, (ES) 2015/2366 un (ES) 2016/2341 attiecībā uz finanšu nozares digitālās darbības noturību (turpmāk - Direktīva 2022/2556) 9. panta 1. punktā noteiktās prasības direktīvas pārņemšanai izpilde. Proti, Direktīvas 2022/2556 9. panta 1. punkts noteic, ka dalībvalstis līdz 2025. gada 17. janvārim pieņem un publicē noteikumus, kas vajadzīgi, lai izpildītu šīs direktīvas prasības. Ņemot vēra, ka ir jau 2025. gada marts, saprotams, ka Latvija nav nodrošinājusi Direktīvas 2022/2556 pārņemšanu noteiktajā laikā. Līdz ar to lūdzam sniegt izvērstu un precīzu skaidrojumu par kavējumu, kā arī izvērtēt un skaidrot iespējamās sekas. Izziņā neprecīzi norādīts uz to, ka Direktīvas 2022/2556 transponēšanas kavējums skaidrots likumprojekta "Finanšu tirgus digitālās darbības noturības un mākslīgā intelekta izmantošanas likums" (24-TA-2371) izziņā, jo īpaši izziņas 9., 10. un 11. punktā, kuros minētie skaidrojumi nav atrodami.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Direktīvas Nr. 2022/2556 transponēšanas kavējums ir saistīts ar likumprojekta "Finanšu tirgus digitālās darbības noturības un mākslīgā intelekta izmantošanas likums" (24-TA-2371) saskaņošanas procesu un virzību. Lūgums skatīt minētā likumprojekta izziņu, jo īpaši izziņas 9., 10. un 11.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tiek nodrošināta Eiropas Parlamenta un Padomes 2022. gada 14. decembra direktīvas (ES) 2022/2556 ar ko groza Direktīvas 2009/65/EK, 2009/138/EK, 2011/61/ES, 2013/36/ES, 2014/59/ES, 2014/65/ES, (ES) 2015/2366 un (ES) 2016/2341 attiecībā uz finanšu nozares digitālās darbības noturību (turpmāk - Direktīva 2022/2556) 9. panta 1. punktā noteiktās prasības direktīvas pārņemšanai izpilde. Proti, Direktīvas 2022/2556 9. panta 1. punkts noteic, ka dalībvalstis līdz 2025. gada 17. janvārim pieņem un publicē noteikumus, kas vajadzīgi, lai izpildītu šīs direktīvas prasības. Ņemot vēra, ka ir jau 2025. gada februāris, saprotams, ka Latvija nav nodrošinājusi Direktīvas 2022/2556 pārņemšanu noteiktajā laikā. Līdz ar to lūdzam sniegt izvērstu skaidrojumu par kavējumu, kā arī izvērtēt un skaidrot iespējamās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anotācijā netiek skaidrots, kā Latvija plāno pilnībā izpildīt no konkrētā Eiropas Savienības tiesību akta izrietošās saistības un pārņemt Direktīvu 2022/2556 pilnībā. Proti, anotācijā skaidrota tikai vienas direktīvas vienības pārņemšana. Attiecīgi lūdzam papildināt anotācijas 5.3. sadaļu "Cita informācija" ar skaidrojumu par to, kā (kuros tiesību aktos un kādos termiņos) Latvija plāno pilnībā nodrošināt Direktīvas 2022/2556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to, ka Direktīva Nr. 2022/2556 ir jālasa kopā ar Regulu Nr. 2022/2554, kura savukārt minētā regula tiek ieviesta ar likumprojektu "Finanšu tirgus digitālās darbības noturības un mākslīgā intelekta izmantošanas likums" (24-TA-2371). Attiecībā uz Direktīvas Nr. 2022/2556 transponēšanas kavējumu lūdzam skatīt likumprojekta "Finanšu tirgus digitālās darbības noturības un mākslīgā intelekta izmantošanas likums" (24-TA-2371) izziņu, jo īpaši izziņas 9., 10. un 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citu Direktīvas Nr. 2022/2556 vienību transponēšanu lūdzam skatīt sadaļu "Saistītie TA", proti, likumprojektu pakotne, lai ieviestu Regulu Nr. 2022/2554 un transponētu Direktīvu Nr. 2022/2556 sastāv no 10 likumprojektiem.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apakšsadaļā nodrošināt pilnīgus likumprojekta normu skaidrojumus. Piemēram, anotācijā netiek skaidroti veiktie papildinājumi, kas izriet no likumprojekta 3.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 atbilstoši precizēta, papildinot skaidrojumu par likumprojekta 3.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ietvertajos skaidrojumos ne tikai pārstāstīt likumprojektā ietverto regulējumu, bet pamatot to pēc būtības, sniedzot skaidrojumu, kādēļ grozījumi nepieciešami un kā tieši tie pārņem Eiropas Parlamenta un Padomes 2022. gada 14. decembra direktīvas (ES) 2022/2556 ar ko groza Direktīvas 2009/65/EK, 2009/138/EK, 2011/61/ES, 2013/36/ES, 2014/59/ES, 2014/65/ES, (ES) 2015/2366 un (ES) 2016/2341 attiecībā uz finanšu nozares digitālās darbības noturību 2. panta, tostarp tā 2. punkta,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skaidrojumu attiecībā uz 4. priekšlikumu, proti, prasība izveidot tīklu un informācijas sistēmu attiecas uz visām apdrošināšanas sabiedrībām un pārapdrošināšanas sabiedrībām, kā to paredz pati Regula Nr. 2022/2554 un tās ieviestās normas Finanšu tirgus digitālas darbības noturības likuma 4. un 6. pantā. Atbilstoši precizēts anotācijas 1.3.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minēto grozījumu tiek pārņemts Direktīvas Nr. 2022/2556 2. panta 1. punkts, kurš būtībā paredz, ka visām apdrošināšanas sabiedrībām un pārapdrošināšanas sabiedrībām ir pienākums izveidot tīklu un informācijas sistēmu. Prasības minētās sistēmas izveidei ir atkarīgas no apdrošināšanas sabiedrības un pārapdrošināšanas sabiedrības lieluma, proti, apdrošināšanas sabiedrībai un pārapdrošināšanas sabiedrībai Regulas Nr. 2022/2554 prasības tiek piemērotas pilnībā saskaņā ar minētās regulas 2. panta 1. punktu vai minētās regulas prasības netiek piemērotas saskaņā ar 2. panta 3. punkta "b" apakšpunktu. Minētās regulas prasību piemērošana ir ieviesta Finanšu tirgus digitālās darbības noturības likuma 4. un 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norādam, ka Direktīvas Nr. 2022/2556 2. panta 2. punkts nav transponējams, jo tas paredz grozījumus 2009/138/EK 50. pantā "Īstenošanas pasākumi", kurš pats par sevi attiecas uz Eiropas Komisiju. Atbilstoši precizēta anotācija attiecībā uz Dirketīvas Nr.2022/2556 2. panta 1. punkta transponēšanu, tai skaitā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izvērtēt un precizēt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anotācijas 1.3. sadaļai un likumprojekta redakcijai tajā ieviesta Eiropas Parlamenta un Padomes 2022. gada 14. decembra Regula (ES) 2022/2554 par finanšu nozares digitālās darbības noturību un ar ko groza Regulas (EK) Nr. 1060/2009, (ES) Nr. 648/2012, (ES) Nr. 600/2014, (ES) Nr. 909/2014 un (ES) 2016/1011. Proti, atsauču uz regulu un tās vienībām ietveršana normatīvajos aktos pēc būtības ir regulas prasību ieviešana, jo tādējādi tiek nodrošināta regulas prasību praktiskā piemērošana. Ievērojot minēto, lūdzam papildināt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arī anotācijas 5.4. apakšsadaļas 1. tabulā jau ietvertos skaidrojumus un veikt nepieciešamos precizējumus,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arī norādīts, ka direktīvas 2022/2556 2. panta 1. punkts likumprojekta 2. punktā pārņemts pilnībā, tas neparedz nosacījumus, kas saistīti ar to, ka "</w:t>
            </w:r>
            <w:r w:rsidR="00000000" w:rsidRPr="00000000" w:rsidDel="00000000">
              <w:rPr>
                <w:i w:val="1"/>
                <w:rtl w:val="0"/>
              </w:rPr>
              <w:t xml:space="preserve">apdrošināšanas vai pārapdrošināšanas sabiedrības veic vajadzīgos pasākumus darbību nepārtrauktības un regularitātes nodrošināšanai, tostarp izstrādājot ārkārtas situāciju plānus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Informatīvās atsauces uz Eiropas Savienības direktīvām papildinājums pārņem Direktīvas 2022/2556 9. panta 1. punktu, bet netiek norādīts anotācijas 5.4. sadaļas 1. tabulā.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izvērtējuši iespēju papildināt anotācijas 5.4. sadaļas 1. tabulu un norādām uz sekojošo, proti, neviens likumprojekta pants neparedz tiešu atsauci uz kādu konkrētu Regulas Nr. 2022/2554 vienību, proti, aizpildot anotācijas 5.4. sadaļas 1. tabulu attiecībā uz Regulas Nr. 2022/2554 ieviešanu sanāktu veidotos situācija, ka ar likumprojektu tiek ieviesta visa regula, kas neatbilst patiesībai.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ņemt vērā to, ka Direktīvas Nr. 2009/138/EK 41. panta 4. punkts jau ir transponēts Apdrošināšanas un pārapdrošināšanas likumā. Direktīvas Nr. 2022/2554 2. panta 1. punkts būtībā izsaka Direktīvas Nr. 2009/138/EK 41. panta 4. punktu jaunā redakcijā, taču faktiskās minētā punkta izmaiņas lūgums skatīt (iekrāsotais un pasvītrotais teksts):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"Direktīvu 2009/138/EK groza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41. panta 4. punktu aizstāj ar šādu: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vai pārapdrošināšanas sabiedrības veic vajadzīgos pasākumus darbību nepārtrauktības un regularitātes nodrošināšanai, tostarp izstrādājot ārkārtas situāciju plānus. Tālab sabiedrība izmanto atbilstīgas un samērīgas sistēmas, resursus un procedūras </w:t>
            </w:r>
            <w:r w:rsidR="00000000" w:rsidRPr="00000000" w:rsidDel="00000000">
              <w:rPr>
                <w:b w:val="1"/>
                <w:u w:val="single"/>
                <w:rtl w:val="0"/>
              </w:rPr>
              <w:t xml:space="preserve">un jo īpaši ievieš un pārvalda tīklu un informācijas sistēmas saskaņā ar Eiropas Parlamenta un Padomes Regulu (ES) 2022/2554 (*2).</w:t>
            </w:r>
            <w:r w:rsidR="00000000" w:rsidRPr="00000000" w:rsidDel="00000000">
              <w:rPr>
                <w:rtl w:val="0"/>
              </w:rPr>
              <w:t xml:space="preserve">". Tieši šīs izmaiņas Direktīvas Nr. 2009/138/EK 41. panta 4. punktā tiek transponētas, transponējot Direktīvas Nr. 2022/2554 2. panta 1. punktu un izmaiņas tiek transponētas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apgalvojums, ka likumprojekta Informatīvās atsauces uz Eiropas Savienības direktīvām transponē Direktīvas Nr. 2022/2556 9. panta 1. punktu nav precīzs, jo informatīvā atsauce uz Eiropas Savienības direktīvu pati par sevi nenodrošina minētā panta 1. punkta pirmajā un otrajā teikumā minēto.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atkārtoti lūdzam izvērtēt un precizēt anotācijas 5.4. 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 sadaļai un likumprojekta redakcijai tajā ar vispārīgu atsauci ieviesta Eiropas Parlamenta un Padomes 2022. gada 14. decembra Regula (ES) 2022/2554 par finanšu nozares digitālās darbības noturību un ar ko groza Regulas (EK) Nr. 1060/2009, (ES) Nr. 648/2012, (ES) Nr. 600/2014, (ES) Nr. 909/2014 un (ES) 2016/1011 (turpmāk - Regulas 2022/2554). Skaidrojam, ka atsauču uz regulu un tās vienībām ietveršana normatīvajos aktos pēc būtības ir regulas prasību ieviešana, jo tādējādi tiek nodrošināta regulas prasību praktiskā piemērošana. Ievērojot minēto, lūdzam attiecīgi precizēt anotācijas 5. sadaļu. Piemēram, likumprojekta 2. punktā noteikts, ka apdrošināšanas vai pārapdrošināšanas sabiedrība izveido un pārvalda tīklu un informācijas sistēmu atbilstoši </w:t>
            </w:r>
            <w:r w:rsidR="00000000" w:rsidRPr="00000000" w:rsidDel="00000000">
              <w:rPr>
                <w:u w:val="single"/>
                <w:rtl w:val="0"/>
              </w:rPr>
              <w:t xml:space="preserve">Regulas 2022/2554 prasībām</w:t>
            </w:r>
            <w:r w:rsidR="00000000" w:rsidRPr="00000000" w:rsidDel="00000000">
              <w:rPr>
                <w:rtl w:val="0"/>
              </w:rPr>
              <w:t xml:space="preserve">. Attiecīgi, secināms, ka tiek nodrošināta regulas ieviešana un tas atspoguļojams anotācijas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atkārtoti iesakām pārskatīt anotācijas 5.4. apakšsadaļas 1. tabulā jau ietvertos skaidrojumus un veikt nepieciešamos precizējumus, ņemot vērā, ka likumprojekta informatīvās atsauces uz Eiropas Savienības direktīvām papildinājums pārņem Direktīvas 2022/2556 9. panta 1. punktu, kur noteikts dalībvalsts pienākums pieņemot noteikumus, kas vajadzīgi, lai izpildītu šīs direktīvas prasības, tajos ietver atsauci uz šo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atkārtoti izvērtējuši iespēju papildināt anotācijas 5.4. sadaļas 1. tabulu un norādām uz sekojošo, proti, neviens likumprojekta pants neparedz tiešu atsauci uz kādu konkrētu Regulas Nr. 2022/2554 vienību. Tāpat uzsveram, ka ar likumprojektu tiek transponēts tikai Direktīvas Nr. 2024/2556 2. panta 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24-TA-2434</w:t>
    </w:r>
    <w:r>
      <w:br/>
    </w:r>
    <w:r w:rsidR="00000000" w:rsidRPr="00000000" w:rsidDel="00000000">
      <w:rPr>
        <w:rtl w:val="0"/>
      </w:rPr>
      <w:t xml:space="preserve">19.03.2025. 16.38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24-TA-2434</w:t>
    </w:r>
    <w:r>
      <w:br/>
    </w:r>
    <w:r w:rsidR="00000000" w:rsidRPr="00000000" w:rsidDel="00000000">
      <w:rPr>
        <w:rtl w:val="0"/>
      </w:rPr>
      <w:t xml:space="preserve">19.03.2025. 16.38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Izziņa_24-TA-2434.docx</dc:title>
</cp:coreProperties>
</file>

<file path=docProps/custom.xml><?xml version="1.0" encoding="utf-8"?>
<Properties xmlns="http://schemas.openxmlformats.org/officeDocument/2006/custom-properties" xmlns:vt="http://schemas.openxmlformats.org/officeDocument/2006/docPropsVTypes"/>
</file>