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23-TA-2037: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20. februāra noteikumos Nr. 94 "Nozvejoto zivju izkraušanas kontroles un zivju tirdzniecības un transporta objektu, noliktavu un ražošanas telpu pārbaudes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(05.07.2019.)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pilnīgāk aizpildīt anotācijas 5.4. sadaļas 1. tabulu, ņemot vērā projektā ietvertās atsauces uz Eiropas Savienības regulu normām. Piemēram, bet ne tikai, projekta 7. punktā izteiktajā noteikumu 27.</w:t>
            </w:r>
            <w:r w:rsidR="00000000" w:rsidRPr="00000000" w:rsidDel="00000000">
              <w:rPr>
                <w:vertAlign w:val="superscript"/>
                <w:rtl w:val="0"/>
              </w:rPr>
              <w:t xml:space="preserve">1</w:t>
            </w:r>
            <w:r w:rsidR="00000000" w:rsidRPr="00000000" w:rsidDel="00000000">
              <w:rPr>
                <w:rtl w:val="0"/>
              </w:rPr>
              <w:t xml:space="preserve"> 1. apakšpunktā un projekta 8. punktā izteiktajā noteikumu 27.</w:t>
            </w:r>
            <w:r w:rsidR="00000000" w:rsidRPr="00000000" w:rsidDel="00000000">
              <w:rPr>
                <w:vertAlign w:val="superscript"/>
                <w:rtl w:val="0"/>
              </w:rPr>
              <w:t xml:space="preserve">2</w:t>
            </w:r>
            <w:r w:rsidR="00000000" w:rsidRPr="00000000" w:rsidDel="00000000">
              <w:rPr>
                <w:rtl w:val="0"/>
              </w:rPr>
              <w:t xml:space="preserve"> 1. apakšpunktā ietverta atsauce uz </w:t>
            </w:r>
            <w:r w:rsidR="00000000" w:rsidRPr="00000000" w:rsidDel="00000000">
              <w:rPr>
                <w:i w:val="1"/>
                <w:rtl w:val="0"/>
              </w:rPr>
              <w:t xml:space="preserve">Komisijas 2011. gada 19. septembra Īstenošanas regulas (ES) Nr. 931/2011 par izsekojamības prasībām, kas ar Eiropas Parlamenta un Padomes Regulu (EK) Nr. 178/2002 noteiktas dzīvnieku izcelsmes pārtikai</w:t>
            </w:r>
            <w:r w:rsidR="00000000" w:rsidRPr="00000000" w:rsidDel="00000000">
              <w:rPr>
                <w:rtl w:val="0"/>
              </w:rPr>
              <w:t xml:space="preserve"> 3. pantu. Citastarp vēršam uzmanību, ka projektā, pirmoreiz lietojot regulas nosaukumu, nepieciešams lietot pilnu regulas nosaukumu atbilstoši Ministru kabineta 2009. gada 3. februāra noteikumu Nr. 108 "Normatīvo aktu projektu sagatavošanas noteikumi" 172. punktam un, ja nepieciešams, izveidot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anotācijā ietverto informāciju par  Komisijas Īstenošanas lēmuma pārņemšanu projektā, lūdzam arī papildināt tabulu, norādot informāciju par lēmumā ietverto prasību pārņemšanu konkrētās projekta vienībās.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94 27.</w:t>
            </w:r>
            <w:r w:rsidR="00000000" w:rsidRPr="00000000" w:rsidDel="00000000">
              <w:rPr>
                <w:vertAlign w:val="superscript"/>
                <w:rtl w:val="0"/>
              </w:rPr>
              <w:t xml:space="preserve">1</w:t>
            </w:r>
            <w:r w:rsidR="00000000" w:rsidRPr="00000000" w:rsidDel="00000000">
              <w:rPr>
                <w:rtl w:val="0"/>
              </w:rPr>
              <w:t xml:space="preserve">1. apakšpunkts papildināts ar Regulas Nr. 931/2011 pilnu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sadaļas 1. tabula papildināta ar informāciju par  Komisijas Īstenošanas lēmuma pārņemšanu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anotācijas 5.4. sadaļas 1. tabulā nebūtu korekti iekļaut atsauci uz regulu Nr. 931/2011, jo ar noteikumu projektu regula netiek ieviesta. Regula ir tieši piemērojama un tās Nr. 931/2011 3. pants nosaka produktu izsekojamības prasības, paredzot uzņēmēju, kas iesaistīti pārtikas apritē, pienākumu nodrošināt informāciju par dzīvnieku izcelsmes pārtikas sūtījumiem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iekļautā atsauce uz Regulas Nr. 931/2011 3. pantu, lai skaidrotu kādi pirkumu apliecinošiem dokumentiem jāuzrāda eksportētajam, lai saņemtu atbilstošo Pārtikas un veterinārajā dienesta apstiprinājumu.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Ja valsts, uz kuru eksportē zvejas produktus, pieprasa zvejas produktu apstrādes deklarāciju atbilstoši regulas Nr. </w:t>
            </w:r>
            <w:r w:rsidR="00000000" w:rsidRPr="00000000" w:rsidDel="00000000">
              <w:rPr>
                <w:rtl w:val="0"/>
              </w:rPr>
              <w:t xml:space="preserve">1005/2008</w:t>
            </w:r>
            <w:r w:rsidR="00000000" w:rsidRPr="00000000" w:rsidDel="00000000">
              <w:rPr>
                <w:rtl w:val="0"/>
              </w:rPr>
              <w:t xml:space="preserve"> 14. panta 2. punktam un IV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2018. gada 20. februāra noteikumos Nr. 94 "Nozvejoto zivju izkraušanas kontroles un zivju tirdzniecības un transporta objektu, noliktavu un ražošanas telpu pārbaudes noteikumi"”  8. punktā tiek lietots termins “atmuitots”.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vērš uzmanību, ka šāds termins nav noteikts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1. panta 8. punktā noteikts, ka muitošana ir pasākumi, kurus normatīvajos aktos noteiktajā kārtībā veic persona un muitas iestāde, piemērojot precēm muitas procedūru, reeksportu vai pagaidu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9. oktobra Regulas (ES) Nr. 952/2013, ar ko izveido Savienības Muitas kodeksu (turpmāk – Regula Nr. 952/2013) 5. panta 16. punktā noteikts, ka "muitas procedūra" ir jebkura no šādām procedūrām, ko saskaņā ar Kodeksu var piemērot precēm: a) laišana brīvā apgrozībā; b) īpašas procedūras; c) eksports.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210. pantā noteikts, ka precēm var piemērot jebkuru no šādām īpašu procedūru kategorijām: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tranzīts, kas ietver ārējo un iekšējo tranzītu; b) uzglabāšana, kas ietver uzglabāšanu muitas noliktavā un uzglabāšanu brīvajās zonās; c) īpaša izmantošana, kas ietver pagaidu ievešanu un galapatēriņu; d) pārstrāde, kas ietver ievešanu pārstrādei un izvešanu pārstrādei.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termina “atmuitots” vietā lietot attiecīgus terminus atbilstoši iecerētajai normas jēgai.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konsultācijām ar Valsts ieņēmumu dienesta Muitas pārvaldes amatpersonām, Noteikumu Nr. 94 27.21.1. un 27.21.2.  apakšpunkts precizēts, izmantojot terminu “laisti brīvā apgrozībā’’. Šāda termina lietošana projektā ir saskaņota arī ar Pārtikas un veterināro dienestu, kurš ir atzinis, ka minētais termins nav pretrunā ar pārtikas aprites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Ja valsts, uz kuru eksportē zvejas produktus, pieprasa zvejas produktu apstrādes deklarāciju atbilstoši regulas Nr. </w:t>
            </w:r>
            <w:r w:rsidR="00000000" w:rsidRPr="00000000" w:rsidDel="00000000">
              <w:rPr>
                <w:rtl w:val="0"/>
              </w:rPr>
              <w:t xml:space="preserve">1005/2008</w:t>
            </w:r>
            <w:r w:rsidR="00000000" w:rsidRPr="00000000" w:rsidDel="00000000">
              <w:rPr>
                <w:rtl w:val="0"/>
              </w:rPr>
              <w:t xml:space="preserve"> 14. panta 2. punktam un IV pielikumam: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1.2. ja attiecīgie zvejas produkti tika ievesti un atmuitoti Latvijā, nozvejas sertifikātu un citus dokumentus ir pārbaudījis Valsts vides dienests šo noteikumu </w:t>
            </w:r>
            <w:r w:rsidR="00000000" w:rsidRPr="00000000" w:rsidDel="00000000">
              <w:rPr>
                <w:rtl w:val="0"/>
              </w:rPr>
              <w:t xml:space="preserve">27.3.</w:t>
            </w:r>
            <w:r w:rsidR="00000000" w:rsidRPr="00000000" w:rsidDel="00000000">
              <w:rPr>
                <w:rtl w:val="0"/>
              </w:rPr>
              <w:t xml:space="preserve"> apakšpunktā minētajā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 punktā izteikto noteikumu 27.</w:t>
            </w:r>
            <w:r w:rsidR="00000000" w:rsidRPr="00000000" w:rsidDel="00000000">
              <w:rPr>
                <w:vertAlign w:val="superscript"/>
                <w:rtl w:val="0"/>
              </w:rPr>
              <w:t xml:space="preserve">2</w:t>
            </w:r>
            <w:r w:rsidR="00000000" w:rsidRPr="00000000" w:rsidDel="00000000">
              <w:rPr>
                <w:rtl w:val="0"/>
              </w:rPr>
              <w:t xml:space="preserve"> 1.2. apakšpunktā ietverto norādi "un citus dokumentus". Proti, ņemot vērā normā ietverto atsauci uz noteikumu 27.3. apakšpunktu, ar frāzi "un citus dokumentus" šķiet, faktiski domāts reeksporta sertifikāts. Vēršam uzmanību, ka noteikumu 27.3. apakšpunkts paredz, ka "</w:t>
            </w:r>
            <w:r w:rsidR="00000000" w:rsidRPr="00000000" w:rsidDel="00000000">
              <w:rPr>
                <w:i w:val="1"/>
                <w:rtl w:val="0"/>
              </w:rPr>
              <w:t xml:space="preserve">Valsts vides dienests pārbauda </w:t>
            </w:r>
            <w:r w:rsidR="00000000" w:rsidRPr="00000000" w:rsidDel="00000000">
              <w:rPr>
                <w:i w:val="1"/>
                <w:u w:val="single"/>
                <w:rtl w:val="0"/>
              </w:rPr>
              <w:t xml:space="preserve">nozvejas sertifikāta</w:t>
            </w:r>
            <w:r w:rsidR="00000000" w:rsidRPr="00000000" w:rsidDel="00000000">
              <w:rPr>
                <w:i w:val="1"/>
                <w:rtl w:val="0"/>
              </w:rPr>
              <w:t xml:space="preserve"> un </w:t>
            </w:r>
            <w:r w:rsidR="00000000" w:rsidRPr="00000000" w:rsidDel="00000000">
              <w:rPr>
                <w:i w:val="1"/>
                <w:u w:val="single"/>
                <w:rtl w:val="0"/>
              </w:rPr>
              <w:t xml:space="preserve">reeksporta sertifikāta</w:t>
            </w:r>
            <w:r w:rsidR="00000000" w:rsidRPr="00000000" w:rsidDel="00000000">
              <w:rPr>
                <w:i w:val="1"/>
                <w:rtl w:val="0"/>
              </w:rPr>
              <w:t xml:space="preserve"> datus [..]</w:t>
            </w:r>
            <w:r w:rsidR="00000000" w:rsidRPr="00000000" w:rsidDel="00000000">
              <w:rPr>
                <w:rtl w:val="0"/>
              </w:rPr>
              <w:t xml:space="preserve">". Attiecīgi lūdzam salāgot noteikumu 27.</w:t>
            </w:r>
            <w:r w:rsidR="00000000" w:rsidRPr="00000000" w:rsidDel="00000000">
              <w:rPr>
                <w:vertAlign w:val="superscript"/>
                <w:rtl w:val="0"/>
              </w:rPr>
              <w:t xml:space="preserve">2</w:t>
            </w:r>
            <w:r w:rsidR="00000000" w:rsidRPr="00000000" w:rsidDel="00000000">
              <w:rPr>
                <w:rtl w:val="0"/>
              </w:rPr>
              <w:t xml:space="preserve"> 1.2. apakšpunktā minētos dokumentus ar 27.3. apakšpunktā minētajiem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94 27.</w:t>
            </w:r>
            <w:r w:rsidR="00000000" w:rsidRPr="00000000" w:rsidDel="00000000">
              <w:rPr>
                <w:vertAlign w:val="superscript"/>
                <w:rtl w:val="0"/>
              </w:rPr>
              <w:t xml:space="preserve">2</w:t>
            </w:r>
            <w:r w:rsidR="00000000" w:rsidRPr="00000000" w:rsidDel="00000000">
              <w:rPr>
                <w:rtl w:val="0"/>
              </w:rPr>
              <w:t xml:space="preserve">1.2.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frāzi "un citus dokumentus’’ ministrija norāda, ka Regula Nr. 1005/2008 ir tieši piemērojama dalībvalstīs, tās III nodaļa nosaka kārtību kādi dokumenti jāiesniedz kopā ar nozvejas sertifikātu, kādas pārbaudes jāveic iestādei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nozvejas sertifikātam tiek pievienoti vēl arī citi pavaddokumenti (rēķini, pavadzīmes, transporta dokumenti u.c.), kas ir nepieciešami, lai veiktu Regulā Nr. 1005/2008 noteiktās zvejas produktu izcelsmes pārbaudes un apstiprinātu nozvejas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atsauci uz 27.3. apakšpunktu, ministrija skaidro, ka šī atsauce norāda uz Valsts vides dienesta uzdevumu veikt nozvejas sertifikātu pārbaudi un ievadīt datus informācijas sistēmā.  Pārtikas un veterinārais dienests informācijas sistēmā var pārliecināties vai konkrētais nozvejas sertifikāts ir apstiprināts Valsts vides dienestā. Tāpēc arī ir iekļauta atsauce uz 27.3. apakšpunktu, jo tas paredz: ja nozvejas sertifikāts ir apstiprināts, tad informācija par tā apstiprināšanu ir pieejama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1.2. ja attiecīgie zvejas produkti ievesti un laisti brīvā apgrozībā</w:t>
            </w:r>
            <w:r w:rsidR="00000000" w:rsidRPr="00000000" w:rsidDel="00000000">
              <w:rPr>
                <w:color w:val="#c0392b"/>
                <w:rtl w:val="0"/>
              </w:rPr>
              <w:t xml:space="preserve"> </w:t>
            </w:r>
            <w:r w:rsidR="00000000" w:rsidRPr="00000000" w:rsidDel="00000000">
              <w:rPr>
                <w:rtl w:val="0"/>
              </w:rPr>
              <w:t xml:space="preserve">Latvijā, nozvejas sertifikātu un to pavaddokumentus ir pārbaudījis Valsts vides dienests šo noteikumu </w:t>
            </w:r>
            <w:r w:rsidR="00000000" w:rsidRPr="00000000" w:rsidDel="00000000">
              <w:rPr>
                <w:rtl w:val="0"/>
              </w:rPr>
              <w:t xml:space="preserve">27.3.</w:t>
            </w:r>
            <w:r w:rsidR="00000000" w:rsidRPr="00000000" w:rsidDel="00000000">
              <w:rPr>
                <w:rtl w:val="0"/>
              </w:rPr>
              <w:t xml:space="preserve"> apakšpunktā minētajā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2. zvejas produktu eksportētājs ir atbildīgs par šo noteikumu </w:t>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 minētajos dokumentos norādītās informācijas patiesumu;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 punktā izteikto noteikumu 27.2 2. apakšpunktu kā deklaratīvu. Turklāt atbildību par nepatiesu informācijas sniegšanu paredz citi normatīvie akti (sk., piemēram, Administratīvo sodu likuma par pārkāpumiem pārvaldes, sabiedriskās kārtības un valsts valodas lietošanas jomā 3.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Pārtikas un veterinārais dienests šo noteikumu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apakšpunktā minēto apstiprinājumu sniedz piecu darbdienu laikā pēc visu nepieciešamo korekti aizpildīto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9. punktā izteiktajā noteikumu 27.</w:t>
            </w:r>
            <w:r w:rsidR="00000000" w:rsidRPr="00000000" w:rsidDel="00000000">
              <w:rPr>
                <w:vertAlign w:val="superscript"/>
                <w:rtl w:val="0"/>
              </w:rPr>
              <w:t xml:space="preserve">3</w:t>
            </w:r>
            <w:r w:rsidR="00000000" w:rsidRPr="00000000" w:rsidDel="00000000">
              <w:rPr>
                <w:rtl w:val="0"/>
              </w:rPr>
              <w:t xml:space="preserve"> punktā ietverta nekorekta atsauce uz noteikumu 27.</w:t>
            </w:r>
            <w:r w:rsidR="00000000" w:rsidRPr="00000000" w:rsidDel="00000000">
              <w:rPr>
                <w:vertAlign w:val="superscript"/>
                <w:rtl w:val="0"/>
              </w:rPr>
              <w:t xml:space="preserve">2</w:t>
            </w:r>
            <w:r w:rsidR="00000000" w:rsidRPr="00000000" w:rsidDel="00000000">
              <w:rPr>
                <w:rtl w:val="0"/>
              </w:rPr>
              <w:t xml:space="preserve"> 2. apakšpunktu. Attiecīgi lūdzam ietvert korektu atsauci uz noteikumu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Pārtikas un veterinārais dienests šo noteikumu </w:t>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apakšpunktā minēto apstiprinājumu sniedz piecu darbdienu laikā pēc visu nepieciešamo korekti aizpildīto dokumentu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Valsts vides dienestam pastāvīgi ir brīva piekļuve tirdzniecības objektiem, noliktavām, ražošanas un citām telpām, kurās tiek glabāti, apstrādāti vai tirgoti zvejas produkti. Operatoram ir pienākums nodrošināt Valsts vides dienesta inspektoriem netraucēti piekļūt iepriekšminētajiem objektiem un dokumentiem inspekcijas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14. punkta u.c. saturiski līdzīgu normu nepieciešamību un tās svītrot vai precizēt, ņemot vērā turpmāk minēto. Pirmkārt, kā arī anotācijā jau minēts, Zvejniecības likuma 19. panta pirmā daļa jau paredz, ka: "V</w:t>
            </w:r>
            <w:r w:rsidR="00000000" w:rsidRPr="00000000" w:rsidDel="00000000">
              <w:rPr>
                <w:i w:val="1"/>
                <w:rtl w:val="0"/>
              </w:rPr>
              <w:t xml:space="preserve">alsts vides dienests ir tiesīgs likumos un zvejniecību regulējošos normatīvajos aktos noteiktajā kārtībā veikt zvejas pārbaudi visos Latvijas Republikas ūdeņos (arī privātajos ūdeņos), kontrolēt zivju izkraušanu, kā arī pārbaudīt tirdzniecības un transporta objektus, jebkuras noliktavas un ražošanas telpas, ja ir pamats domāt, ka tiek tirgotas, pārvadātas, uzglabātas vai pārstrādātas nelikumīgi iegūtas zivis, kā arī, ievērojot Eiropas Savienības tiesību aktu prasības, veikt šādu pārbaudi un kontroli uz Latvijas kuģiem, kas zvejo Eiropas Savienības dalībvalstu, trešo valstu un starptautiskajos ūdeņos."</w:t>
            </w:r>
            <w:r w:rsidR="00000000" w:rsidRPr="00000000" w:rsidDel="00000000">
              <w:rPr>
                <w:rtl w:val="0"/>
              </w:rPr>
              <w:t xml:space="preserve"> Attiecīgi projekta 14. punkts u.c. gandrīz identiska satura normas projektā faktiski, šķiet, vismaz daļēji dublē jau likumā ietverto regulējumu. Papildus vēršam uzmanību, ka minētajā likuma normā ir norāde uz konkrētām darbībām, ko dienests var veikt, konkrētiem objektiem un telpām, ko dienests var pārbaudīt, kā arī minēts konkrēts pamatojums, kādā gadījumā dienests to var veikt. Attiecīgi lūdzam izvērtēt un skaidrot, kā projekta 14. punkts attiecīgajā redakcijā, ņemot vērā vārdisko formulējumu atšķirības, atbilst Zvejniecības likuma 19. panta pirmajai daļai, kā arī Zvejniecības likuma 13. panta pirmās daļas 4. un 5. punktā paredzētajam pilnvarojumam. Attiecīgi lūdzam izvērtēt un precizēt projektu vai sniegt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jaunā redakcijā izteiktā noteikumu 2. pielikumā frāzē "</w:t>
            </w:r>
            <w:r w:rsidR="00000000" w:rsidRPr="00000000" w:rsidDel="00000000">
              <w:rPr>
                <w:i w:val="1"/>
                <w:rtl w:val="0"/>
              </w:rPr>
              <w:t xml:space="preserve">tā mītnes valstī izsniegtu (kopiju) par pārtikas uzņēmuma reģistrāciju</w:t>
            </w:r>
            <w:r w:rsidR="00000000" w:rsidRPr="00000000" w:rsidDel="00000000">
              <w:rPr>
                <w:rtl w:val="0"/>
              </w:rPr>
              <w:t xml:space="preserve">" aiz vārda "izsniegtu" iztrūkst kāds vārds, kas norādītu, kādu dokumentu (vai kāda dokumenta kopiju) ir nepieciešams iesniegt. Papildus arī vēršam uzmanību, ka nepieciešams aktualizēt pielikumu atbilstoši papildinājumam pielikuma piezīmēs. Attiecīgi aicinām precizēt projekta 2.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redakcijā izteiktā noteikumu 3. pielikuma 5. punktā ietverta atsauce uz "pieņemtu un Eiropas Komisijā apstiprinātu kontroles plānu, kurā paredzēta produktu svēršana pēc to transportēšanas". Ja domāts noteikumu 3.</w:t>
            </w:r>
            <w:r w:rsidR="00000000" w:rsidRPr="00000000" w:rsidDel="00000000">
              <w:rPr>
                <w:vertAlign w:val="superscript"/>
                <w:rtl w:val="0"/>
              </w:rPr>
              <w:t xml:space="preserve">1</w:t>
            </w:r>
            <w:r w:rsidR="00000000" w:rsidRPr="00000000" w:rsidDel="00000000">
              <w:rPr>
                <w:rtl w:val="0"/>
              </w:rPr>
              <w:t xml:space="preserve"> pielikumā ietvertais plāns, tad lūdzam tā arī norādīt un attiecīgi precizēt atsauci. Ja domāts kāds cits plāns, lūdzam anotācijā skaidrot, par kādu plānu ir runa, ar kādu tiesību aktu tas ir apstiprināts un vai tas ir privātpersonām saistošs. Vēršam uzmanību, ka normatīvajos aktos nav pieļaujams atsaukties uz privātpersonām nesaistošiem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pielikuma 5.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termina "operators" skaidrošanu un saīsinājuma izveidošanu noteikumu 3.</w:t>
            </w:r>
            <w:r w:rsidR="00000000" w:rsidRPr="00000000" w:rsidDel="00000000">
              <w:rPr>
                <w:vertAlign w:val="superscript"/>
                <w:rtl w:val="0"/>
              </w:rPr>
              <w:t xml:space="preserve">1</w:t>
            </w:r>
            <w:r w:rsidR="00000000" w:rsidRPr="00000000" w:rsidDel="00000000">
              <w:rPr>
                <w:rtl w:val="0"/>
              </w:rPr>
              <w:t xml:space="preserve"> pielikuma 9. punktā vēršam uzmanību, ka termins "operators" jau noteikumos citviet ir lietots, turklāt, ja 3.</w:t>
            </w:r>
            <w:r w:rsidR="00000000" w:rsidRPr="00000000" w:rsidDel="00000000">
              <w:rPr>
                <w:vertAlign w:val="superscript"/>
                <w:rtl w:val="0"/>
              </w:rPr>
              <w:t xml:space="preserve">1</w:t>
            </w:r>
            <w:r w:rsidR="00000000" w:rsidRPr="00000000" w:rsidDel="00000000">
              <w:rPr>
                <w:rtl w:val="0"/>
              </w:rPr>
              <w:t xml:space="preserve"> pielikumā terminam "operators" ir atšķirīga nozīme no noteikumos citviet lietotā termina "operators", rodas situācija, kad vienam termina noteikumu ietvaros ir dažāda nozīme. Atbilstoši juridiskās tehnikas prasībām termins normatīvajā aktā konsekventi ir jālieto vienā nozīmē. Attiecīgi lūdzam izvērtēt un precizēt projektu. Alternatīvi lūdzam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w:t>
            </w:r>
            <w:r w:rsidR="00000000" w:rsidRPr="00000000" w:rsidDel="00000000">
              <w:rPr>
                <w:vertAlign w:val="superscript"/>
                <w:rtl w:val="0"/>
              </w:rPr>
              <w:t xml:space="preserve">1</w:t>
            </w:r>
            <w:r w:rsidR="00000000" w:rsidRPr="00000000" w:rsidDel="00000000">
              <w:rPr>
                <w:rtl w:val="0"/>
              </w:rPr>
              <w:t xml:space="preserve"> 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3.</w:t>
            </w:r>
            <w:r w:rsidR="00000000" w:rsidRPr="00000000" w:rsidDel="00000000">
              <w:rPr>
                <w:vertAlign w:val="superscript"/>
                <w:rtl w:val="0"/>
              </w:rPr>
              <w:t xml:space="preserve">1</w:t>
            </w:r>
            <w:r w:rsidR="00000000" w:rsidRPr="00000000" w:rsidDel="00000000">
              <w:rPr>
                <w:rtl w:val="0"/>
              </w:rPr>
              <w:t xml:space="preserve"> pielikuma 5. punkts drīzāk nebūtu ietverams projekta pamattekstā, ņemot vērā, ka tas, šķiet, neregulē nozvejas svēršanu, bet gan paredz izņēmumu no prasības par transporta dokumenta pieejamības nodrošināšanu. Attiecīgi aicinām izvērtēt un sniegt skaidrojumu. Ja nepieciešams,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5. punktā ietverta atsauce uz </w:t>
            </w:r>
            <w:r w:rsidR="00000000" w:rsidRPr="00000000" w:rsidDel="00000000">
              <w:rPr>
                <w:i w:val="1"/>
                <w:rtl w:val="0"/>
              </w:rPr>
              <w:t xml:space="preserve">Padomes 2009. gada 20. novembra Regula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68. panta</w:t>
            </w:r>
            <w:r w:rsidR="00000000" w:rsidRPr="00000000" w:rsidDel="00000000">
              <w:rPr>
                <w:rtl w:val="0"/>
              </w:rPr>
              <w:t xml:space="preserve"> 6. punktu, kurā turklāt ir ietverta rīcības brīvība. Lūdzam anotācijas 5.4. sadaļas 1. tabulu papildināt ar informāciju par minētās regulas vienības ieviešanu projektā, kā arī aizpildīt aili par regulas normā paredzētās rīcības brīvības izmantošanu projektā, skaidrojot, kā un kādēļ izmantota normā paredzētā rīcības brīvība.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nepieciešams projektā (sk. 3.</w:t>
            </w:r>
            <w:r w:rsidR="00000000" w:rsidRPr="00000000" w:rsidDel="00000000">
              <w:rPr>
                <w:vertAlign w:val="superscript"/>
                <w:rtl w:val="0"/>
              </w:rPr>
              <w:t xml:space="preserve">1</w:t>
            </w:r>
            <w:r w:rsidR="00000000" w:rsidRPr="00000000" w:rsidDel="00000000">
              <w:rPr>
                <w:rtl w:val="0"/>
              </w:rPr>
              <w:t xml:space="preserve"> pielikuma 4. punktu) norādīt pilnu regulas nosaukumu (tostarp arī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1.2. sadaļas mērķa aprakstu, ņemot vērā, ka projektā ietverti ne tikai grozījumi, kas precizē un pilnveido normas "</w:t>
            </w:r>
            <w:r w:rsidR="00000000" w:rsidRPr="00000000" w:rsidDel="00000000">
              <w:rPr>
                <w:i w:val="1"/>
                <w:rtl w:val="0"/>
              </w:rPr>
              <w:t xml:space="preserve">atbilstoši nelegālas, nereģistrētas un neregulētas [..] zvejas apkarošanā iesaistīto iestāžu kompetencei, kā arī šīm vajadzībām izveidotas valsts informācijas sistēmas tehniskajām iespējām</w:t>
            </w:r>
            <w:r w:rsidR="00000000" w:rsidRPr="00000000" w:rsidDel="00000000">
              <w:rPr>
                <w:rtl w:val="0"/>
              </w:rPr>
              <w:t xml:space="preserve">", bet arī citi grozījumi, kuru mērķis nav neviens no iepriekšminētajiem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sadaļas mērķa apraksts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atkārtoto saskaņošanā nodotajā projektā veiktās izmaiņas, aicinām pārskatīt anotāciju, nodrošinot, ka tajā ietvertie skaidrojumi atbilst aktuālajai projekta redakcijai. Piemēram, lūdzam atbilstoši projekta 1. punktam precizēt skaidrojumu: “</w:t>
            </w:r>
            <w:r w:rsidR="00000000" w:rsidRPr="00000000" w:rsidDel="00000000">
              <w:rPr>
                <w:i w:val="1"/>
                <w:rtl w:val="0"/>
              </w:rPr>
              <w:t xml:space="preserve">tika secināts, ka ir nepieciešams atteikties no atsauces uz papīra zvejas žurnālu izsniegšanu, piemēram, noteikumu Nr. 94 2. punktā [..]</w:t>
            </w:r>
            <w:r w:rsidR="00000000" w:rsidRPr="00000000" w:rsidDel="00000000">
              <w:rPr>
                <w:rtl w:val="0"/>
              </w:rPr>
              <w:t xml:space="preserve">”. Lūdzam arī precizēt anotācijas 5.4. sadaļas 1. tabulu, norādot korektas projekta vienības atbilstoši numerācijas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pēdējām noteikumu grozījumu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ne tikai norādīt, ka projekta 12. un 13. punktā noteikti dokumentu glabāšanas termiņi, bet arī pamatot, kādēļ izvēlēti tieši šādi dokumentu glabāšanas termiņi. Līdzīgi lūdzam anotācijā ne tikai norādīt, ka veiktas izmaiņas noteikumu 3. pielikumā, bet arī izvērstāk skaidrot, kādās izmaiņas un kādēļ veiktas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8. un 9. punkts papildināts, kā arī anotācijas 1.3. sadaļas 2. punkts - par 3. pielikuma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sniedzot skaidru un saprotamu informāciju par projektā paredzēto personu datu apstrādi, norādot tiesisko pamatojumu personu datu apstrādei (tostarp arī spēkā esošu ārējo normatīvo aktu vai aktus un tā normu vai normas, no kurām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8.1.13.sadaļa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- 28.02.2024.)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precizēts 2. pielikums, paredzot zivju pircēja reģistrācijas iesniegumā norādīt informācijas iesniedzēja personas kodu, aicinām aizpildīt anotācijas 8.1.13. apakšpunktu attiecībā uz ietekmi uz datu aizsardzību.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Zvejas kuģa kapteinis nozvejas un izkraušanas datus reģistrē uz kuģa zvejas žurnālā Zemkopības ministrijas valsts informācijas sistēmas "Latvijas zivsaimniecības integrētā kontroles un informācijas sistēma" (turpmāk – informācijas sistēma) apakšsistēmā "Elektroniskā zvejas darbību reģistrācijas un ziņošanas sistēma" (turpmāk – zvejas darbību ziņošanas sistēma), ievērojot regulas Nr. </w:t>
            </w:r>
            <w:r w:rsidR="00000000" w:rsidRPr="00000000" w:rsidDel="00000000">
              <w:rPr>
                <w:rtl w:val="0"/>
              </w:rPr>
              <w:t xml:space="preserve">1224/2009</w:t>
            </w:r>
            <w:r w:rsidR="00000000" w:rsidRPr="00000000" w:rsidDel="00000000">
              <w:rPr>
                <w:rtl w:val="0"/>
              </w:rPr>
              <w:t xml:space="preserve"> 14. panta, 15. panta 1., 2., 3. un 5. punkta, 20. un 21. panta, 22. panta 1. un 2. punkta, 23. panta un 24. panta 1., 2. un 5. punkta un šo noteikumu </w:t>
            </w:r>
            <w:r w:rsidR="00000000" w:rsidRPr="00000000" w:rsidDel="00000000">
              <w:rPr>
                <w:rtl w:val="0"/>
              </w:rPr>
              <w:t xml:space="preserve">VII</w:t>
            </w:r>
            <w:r w:rsidR="00000000" w:rsidRPr="00000000" w:rsidDel="00000000">
              <w:rPr>
                <w:rtl w:val="0"/>
              </w:rPr>
              <w:t xml:space="preserve"> nodaļas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Zvejas datu reģistrēšana ir noteikta Ministru kabineta noteikumu Nr. 296 "Noteikumi par rūpniecisko zveju teritoriālajos ūdeņos un ekonomiskās zonas ūdeņos" 8.3. apakšpunktā. Ņemot vērā, ka Ministru kabineta 2009. gada 3. februāra noteikumu Nr.108 "Normatīvo aktu projektu sagatavošanas noteikumi" 3.2. apakšpunkts noteic, ka normatīvā akta projektā neietver normas, kas dublē augstāka vai tāda paša spēka normatīvā akta tiesību normās ietverto normatīvo regulējumu, aicinām izvērtēt noteikumu Nr. 94. 2. 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Zvejas kuģa kapteinis datus par nozveju, kas ir pārkrauta uz kuģa, reģistrē zvejas darbību ziņošanas sistēmā saskaņā ar regulas Nr.  </w:t>
            </w:r>
            <w:r w:rsidR="00000000" w:rsidRPr="00000000" w:rsidDel="00000000">
              <w:rPr>
                <w:rtl w:val="0"/>
              </w:rPr>
              <w:t xml:space="preserve">1224/2009</w:t>
            </w:r>
            <w:r w:rsidR="00000000" w:rsidRPr="00000000" w:rsidDel="00000000">
              <w:rPr>
                <w:rtl w:val="0"/>
              </w:rPr>
              <w:t xml:space="preserve"> 21. un 22.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2. punkta svītrošanu (projekta 1. punkts), aicinām izvērtēt iespēju un nepieciešamību atšifrēt zvejas darbību ziņošanas sistēmas pilno nosaukumu un attiecīgi izveidot saīsinājumu (sk. svītrotajā 2. punktā lietoto pilno nosaukumu un izveidoto saīsinājumu). Papildus aicinām izvērtēt, vai, ņemot vērā, ka tiek svītrots noteikumu 2. punkts, nav nepieciešamas izmaiņas arī citviet noteikumos. Ja nepieciešams, aicinām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94 2. punktā minētais informācijas sistēmas un zvejas darbību ziņošanas sistēmas pilns nosaukums iekļauti attiecīgi 5. un 36.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94 3.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Zvejas kuģa kapteinis datus par nozveju, kas ir pārkrauta uz kuģa, reģistrē zvejas darbību ziņošanas sistēmā saskaņā ar regulas Nr. </w:t>
            </w:r>
            <w:r w:rsidR="00000000" w:rsidRPr="00000000" w:rsidDel="00000000">
              <w:rPr>
                <w:rtl w:val="0"/>
              </w:rPr>
              <w:t xml:space="preserve">1224/2009</w:t>
            </w:r>
            <w:r w:rsidR="00000000" w:rsidRPr="00000000" w:rsidDel="00000000">
              <w:rPr>
                <w:rtl w:val="0"/>
              </w:rPr>
              <w:t xml:space="preserve"> 21. un 22.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1. zvejas produktu eksportētājs pirms attiecīgo zvejas produktu izvešanas no to uzglabāšanas vietas Pārtikas un veterinārajā dienestā iesniedz dokumentētus pierādījumus atbilstoši regulas Nr. </w:t>
            </w:r>
            <w:r w:rsidR="00000000" w:rsidRPr="00000000" w:rsidDel="00000000">
              <w:rPr>
                <w:rtl w:val="0"/>
              </w:rPr>
              <w:t xml:space="preserve">1005/2008</w:t>
            </w:r>
            <w:r w:rsidR="00000000" w:rsidRPr="00000000" w:rsidDel="00000000">
              <w:rPr>
                <w:rtl w:val="0"/>
              </w:rPr>
              <w:t xml:space="preserve"> 14. panta 1. punktam, kā arī pirkumu apliecinošus dokumentus ar informāciju atbilstoši regulas Nr. </w:t>
            </w:r>
            <w:r w:rsidR="00000000" w:rsidRPr="00000000" w:rsidDel="00000000">
              <w:rPr>
                <w:rtl w:val="0"/>
              </w:rPr>
              <w:t xml:space="preserve">931/2011</w:t>
            </w:r>
            <w:r w:rsidR="00000000" w:rsidRPr="00000000" w:rsidDel="00000000">
              <w:rPr>
                <w:rtl w:val="0"/>
              </w:rPr>
              <w:t xml:space="preserve"> 3.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7. punktā izteiktajā noteikumu 27.</w:t>
            </w:r>
            <w:r w:rsidR="00000000" w:rsidRPr="00000000" w:rsidDel="00000000">
              <w:rPr>
                <w:vertAlign w:val="superscript"/>
                <w:rtl w:val="0"/>
              </w:rPr>
              <w:t xml:space="preserve">1</w:t>
            </w:r>
            <w:r w:rsidR="00000000" w:rsidRPr="00000000" w:rsidDel="00000000">
              <w:rPr>
                <w:rtl w:val="0"/>
              </w:rPr>
              <w:t xml:space="preserve"> 1. apakšpunktā vieglākas piemērošanas nolūkā ietvert atsauci uz konkrētu regulas Nr. 931/2011 3. panta vienību. Līdzīgi aicinām izvērtēt arī citas projekta vienības un nepieciešamības gadījumā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ir ietverta atsauce uz konkrētu regulas Nr. 931/2011 3. panta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1. zvejas produktu eksportētājs pirms attiecīgo zvejas produktu izvešanas no to uzglabāšanas vietas iesniedz Pārtikas un veterinārajā dienestā dokumentētus pierādījumus atbilstoši regulas Nr. </w:t>
            </w:r>
            <w:r w:rsidR="00000000" w:rsidRPr="00000000" w:rsidDel="00000000">
              <w:rPr>
                <w:rtl w:val="0"/>
              </w:rPr>
              <w:t xml:space="preserve">1005/2008</w:t>
            </w:r>
            <w:r w:rsidR="00000000" w:rsidRPr="00000000" w:rsidDel="00000000">
              <w:rPr>
                <w:rtl w:val="0"/>
              </w:rPr>
              <w:t xml:space="preserve"> 14. panta 1. punktam, kā arī pirkumu apliecinošus dokumentus, kas satur Komisijas 2011. gada 19. septembris Īstenošanas regulas (ES) Nr. 931/2011 par izsekojamības prasībām, kas ar Eiropas Parlamenta un Padomes Regulu (EK) Nr. 178/2002 noteiktas dzīvnieku izcelsmes pārtikai, (turpmāk – regula Nr. </w:t>
            </w:r>
            <w:r w:rsidR="00000000" w:rsidRPr="00000000" w:rsidDel="00000000">
              <w:rPr>
                <w:rtl w:val="0"/>
              </w:rPr>
              <w:t xml:space="preserve">931/2011</w:t>
            </w:r>
            <w:r w:rsidR="00000000" w:rsidRPr="00000000" w:rsidDel="00000000">
              <w:rPr>
                <w:rtl w:val="0"/>
              </w:rPr>
              <w:t xml:space="preserve">) 3. panta 1. un 2. punktā noteikto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4. ja rodas neskaidrības un tas ir nepieciešams, Valsts vides dienests apliecina Eiropas Savienības vai trešo valstu izsniegto nozvejas sertifikātu atbilstību regulas Nr. 1005/2008 14. panta 2. punkta "b" apakšpunkta prasībām noteikumu </w:t>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1.2.</w:t>
            </w:r>
            <w:r w:rsidR="00000000" w:rsidRPr="00000000" w:rsidDel="00000000">
              <w:rPr>
                <w:rtl w:val="0"/>
              </w:rPr>
              <w:t xml:space="preserve"> apakšpunktā minētajos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frāzi "ja rodas neskaidrības un tas ir nepieciešams" aizstāt ar vārdiem "ja nepieciešams", tādējādi izvairoties no liekvārdības. Papildus aicinām anotācijā skaidrot normas piemērošanu, tostarp skaidrojot, par kādām neskaidrībām ir runa, kā arī vai un kā Valsts vides dienests nosaka, kad ir nepieciešams apliecināt Eiropas Savienības vai trešo valstu izsniegto nozvejas sertifikātu atbilstību regulas Nr. 1005/2008 14. panta 2. punkta "b" apakšpunkta prasībām noteikumu 27.</w:t>
            </w:r>
            <w:r w:rsidR="00000000" w:rsidRPr="00000000" w:rsidDel="00000000">
              <w:rPr>
                <w:vertAlign w:val="superscript"/>
                <w:rtl w:val="0"/>
              </w:rPr>
              <w:t xml:space="preserve">2 </w:t>
            </w:r>
            <w:r w:rsidR="00000000" w:rsidRPr="00000000" w:rsidDel="00000000">
              <w:rPr>
                <w:rtl w:val="0"/>
              </w:rPr>
              <w:t xml:space="preserve">1.2. apakšpunktā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w:t>
            </w:r>
            <w:r w:rsidR="00000000" w:rsidRPr="00000000" w:rsidDel="00000000">
              <w:rPr>
                <w:vertAlign w:val="superscript"/>
                <w:rtl w:val="0"/>
              </w:rPr>
              <w:t xml:space="preserve">2</w:t>
            </w:r>
            <w:r w:rsidR="00000000" w:rsidRPr="00000000" w:rsidDel="00000000">
              <w:rPr>
                <w:rtl w:val="0"/>
              </w:rPr>
              <w:t xml:space="preserve">4.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6.2. apakšpunkts papildināts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3. ja nepieciešams, Valsts vides dienests apliecina Eiropas Savienības vai trešo valstu izsniegto nozvejas sertifikāta atbilstību regulas Nr. 1005/2008 14. panta 2. punkta "b" apakšpunkta prasībām šo noteikumu </w:t>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1.2.</w:t>
            </w:r>
            <w:r w:rsidR="00000000" w:rsidRPr="00000000" w:rsidDel="00000000">
              <w:rPr>
                <w:rtl w:val="0"/>
              </w:rPr>
              <w:t xml:space="preserve"> apakšpunktā minētajā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4</w:t>
            </w:r>
            <w:r w:rsidR="00000000" w:rsidRPr="00000000" w:rsidDel="00000000">
              <w:rPr>
                <w:rtl w:val="0"/>
              </w:rPr>
              <w:t xml:space="preserve"> Lai nodrošinātu regulas Nr. </w:t>
            </w:r>
            <w:r w:rsidR="00000000" w:rsidRPr="00000000" w:rsidDel="00000000">
              <w:rPr>
                <w:rtl w:val="0"/>
              </w:rPr>
              <w:t xml:space="preserve">1005/2008</w:t>
            </w:r>
            <w:r w:rsidR="00000000" w:rsidRPr="00000000" w:rsidDel="00000000">
              <w:rPr>
                <w:rtl w:val="0"/>
              </w:rPr>
              <w:t xml:space="preserve"> 18. panta 5. punkta prasību ievērošanu saistībā ar karoga valsts, trešās valsts un Eiropas Komisijas informēšanu par zvejas produktu importa atteikumiem, Valsts ieņēmumu dienests elektroniski informē Zemkopības ministriju par importa atteikuma gadījumiem, norādot regulas Nr. </w:t>
            </w:r>
            <w:r w:rsidR="00000000" w:rsidRPr="00000000" w:rsidDel="00000000">
              <w:rPr>
                <w:rtl w:val="0"/>
              </w:rPr>
              <w:t xml:space="preserve">1005/2008</w:t>
            </w:r>
            <w:r w:rsidR="00000000" w:rsidRPr="00000000" w:rsidDel="00000000">
              <w:rPr>
                <w:rtl w:val="0"/>
              </w:rPr>
              <w:t xml:space="preserve"> 18. panta 1. un 2.  punktā minēto atteikuma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kādu Zvejniecības likuma 13. panta pirmās daļas 4. vai 5. punktā likumā paredzēto pilnvarojumu un kā tieši izpilda projekta 10. punkts. Papildus aicinām izvērtēt, vai nepieciešams projektā ietvert, piemēram, projekta 10. punktu, ņemot vērā, ka sadarbības kārtību valsts pārvaldē jau noteic Valsts pārvaldes iekārtas likuma VII nodaļa, kā arī attiecībā uz projekta 10. punktu anotācijā jau minēts, ka tiks precizēta attiecīgā starpresoru vienošanās. Attiecīgi aicinām izvērtēt un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ir svītrota. Tiks precizēta attiecīgā starpresoru vienošanās, kurā šī norma tiks iekļauta.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nodrošinātu Eiropas Parlamenta un Padomes 2023. gada 13. decembra Regulas (ES) 2023/2833, ar ko izveido zilās tunzivs (</w:t>
            </w:r>
            <w:r w:rsidR="00000000" w:rsidRPr="00000000" w:rsidDel="00000000">
              <w:rPr>
                <w:i w:val="1"/>
                <w:rtl w:val="0"/>
              </w:rPr>
              <w:t xml:space="preserve">Thunnus</w:t>
            </w:r>
            <w:r w:rsidR="00000000" w:rsidRPr="00000000" w:rsidDel="00000000">
              <w:rPr>
                <w:i w:val="1"/>
                <w:rtl w:val="0"/>
              </w:rPr>
              <w:t xml:space="preserve"> thynnus</w:t>
            </w:r>
            <w:r w:rsidR="00000000" w:rsidRPr="00000000" w:rsidDel="00000000">
              <w:rPr>
                <w:rtl w:val="0"/>
              </w:rPr>
              <w:t xml:space="preserve">) nozvejas dokumentēšanas programmu un atceļ Regulu (ES) Nr. 640/2010, (turpmāk – regula 2023/2833)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normas, ciktāl tajās paredzētas ne tikai konkrētas tiesības un pienākumi, bet arī papildus skaidrots normas mērķis vai ietverta papildu kontekstuāla informācija (sk., piemēram, projekta 10. punktā izteikto noteikumu 27.4 punkta pirmo teikuma daļu (palīgteikumu), noteikumu 3.</w:t>
            </w:r>
            <w:r w:rsidR="00000000" w:rsidRPr="00000000" w:rsidDel="00000000">
              <w:rPr>
                <w:vertAlign w:val="superscript"/>
                <w:rtl w:val="0"/>
              </w:rPr>
              <w:t xml:space="preserve">1</w:t>
            </w:r>
            <w:r w:rsidR="00000000" w:rsidRPr="00000000" w:rsidDel="00000000">
              <w:rPr>
                <w:rtl w:val="0"/>
              </w:rPr>
              <w:t xml:space="preserve"> pielikuma 1.-3. punktu un 10. punktu). Aicinām izvērtēt iespēju precizēt projektu kopumā, skaidrojošas norādes ietverot anotācijā un tādējādi arī pamatojot konkrētās normas vai pielikuma nepieciešamību. Alternatīvi aicinām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izvērtēt un skaidrot anotācijā nepieciešamību ietvert projektā punktus (noteikumu 3. pielikuma II. nodaļa, īpaši 11. punkts, kā arī noteikumu 3.</w:t>
            </w:r>
            <w:r w:rsidR="00000000" w:rsidRPr="00000000" w:rsidDel="00000000">
              <w:rPr>
                <w:vertAlign w:val="superscript"/>
                <w:rtl w:val="0"/>
              </w:rPr>
              <w:t xml:space="preserve">1</w:t>
            </w:r>
            <w:r w:rsidR="00000000" w:rsidRPr="00000000" w:rsidDel="00000000">
              <w:rPr>
                <w:rtl w:val="0"/>
              </w:rPr>
              <w:t xml:space="preserve"> pielikuma 11. punkts), kas, šķiet, ietver vērtējumus un secinājumus, kas bijuši nepieciešami attiecīga satura plāna pieņemšanai, nevis noteic kādas prasības (tiesības un pienākumus) pēc būtības. Attiecīgi lūdzam izvērtēt un sniegt skaidrojumu vai, ja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esošā noteikumu struktūra un to saturs ir loģiski izveidots un nosaka tiesības un pienākumus, konkrētā ES regulējuma izpildē. Rezultātā katrs punkts ar tā apakšpunktiem konkrēti nosaka iestāžu un operatoru kompetenci un saistības. Noteikumu 3. un 3.</w:t>
            </w:r>
            <w:r w:rsidR="00000000" w:rsidRPr="00000000" w:rsidDel="00000000">
              <w:rPr>
                <w:vertAlign w:val="superscript"/>
                <w:rtl w:val="0"/>
              </w:rPr>
              <w:t xml:space="preserve">1</w:t>
            </w:r>
            <w:r w:rsidR="00000000" w:rsidRPr="00000000" w:rsidDel="00000000">
              <w:rPr>
                <w:rtl w:val="0"/>
              </w:rPr>
              <w:t xml:space="preserve"> pielikumā iekļautie plāni ir saskaņoti un apstiprināti ar Eiropas Komisijas īstenošanas lēmumu. Lēmumam nav pieejams plānu saturs, bet ir iekļauta atsauce uz to iesniegšanas datumiem. Lai nodrošinātu tiesību akta pārņemšanas procesa caurspīdīgumu un plānos iekļauto vispārīgo informāciju, tostarp mērķus, kritērijus u.c. darītu pieejamu arī privātpersonām, ministrijas ieskatā šīs normas tikai precīzāk un vienā dokumentā paskaidro zvejas produktu kontroles pasākumus un būtu saglabājamas projekta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nodrošinātu Eiropas Parlamenta un Padomes 2023. gada 13. decembra Regulas (ES) </w:t>
            </w:r>
            <w:r w:rsidR="00000000" w:rsidRPr="00000000" w:rsidDel="00000000">
              <w:rPr>
                <w:rtl w:val="0"/>
              </w:rPr>
              <w:t xml:space="preserve">2023/2833</w:t>
            </w:r>
            <w:r w:rsidR="00000000" w:rsidRPr="00000000" w:rsidDel="00000000">
              <w:rPr>
                <w:rtl w:val="0"/>
              </w:rPr>
              <w:t xml:space="preserve">, ar ko izveido zilās tunzivs (</w:t>
            </w:r>
            <w:r w:rsidR="00000000" w:rsidRPr="00000000" w:rsidDel="00000000">
              <w:rPr>
                <w:i w:val="1"/>
                <w:rtl w:val="0"/>
              </w:rPr>
              <w:t xml:space="preserve">Thunnus</w:t>
            </w:r>
            <w:r w:rsidR="00000000" w:rsidRPr="00000000" w:rsidDel="00000000">
              <w:rPr>
                <w:i w:val="1"/>
                <w:rtl w:val="0"/>
              </w:rPr>
              <w:t xml:space="preserve"> thynnus</w:t>
            </w:r>
            <w:r w:rsidR="00000000" w:rsidRPr="00000000" w:rsidDel="00000000">
              <w:rPr>
                <w:rtl w:val="0"/>
              </w:rPr>
              <w:t xml:space="preserve">) nozvejas dokumentēšanas programmu un atceļ Regulu (ES) Nr. 640/2010, (turpmāk – regula 2023/2833) prasību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nozvejas un izkraušanas datus tehnisku iemeslu dēļ nevar ievadīt zvejas darbību ziņošanas sistēmā, zvejas kuģa kapteinis par to paziņo Valsts vides dienestam, līdz tās atjaunošanai zvejas žurnālu aizpilda papīra formā un to iesniedz Valsts vides dienestā saskaņā ar regulas Nr. </w:t>
            </w:r>
            <w:r w:rsidR="00000000" w:rsidRPr="00000000" w:rsidDel="00000000">
              <w:rPr>
                <w:rtl w:val="0"/>
              </w:rPr>
              <w:t xml:space="preserve">404/2011</w:t>
            </w:r>
            <w:r w:rsidR="00000000" w:rsidRPr="00000000" w:rsidDel="00000000">
              <w:rPr>
                <w:rtl w:val="0"/>
              </w:rPr>
              <w:t xml:space="preserve"> 32. pantu. Šādā gadījumā nozvejas un izkraušanas dokumentu datus zvejas kuģa kapteinis pēc sistēmas kļūdas novēršanas ievada zvejas darbību ziņošanas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prasības nepārprotamas izpildes nolūkā nav precizējams noteikumu 36. punkts (projekta 15. punkts), nosakot konkrētu termiņu, kādā dati pēc sistēmas kļūdas novēršanas ievadāmi zvejas darbību ziņošanas sistēmā (salīdzinājumam lūdzam sk. noteikumu 39.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nozvejas un izkraušanas datus tehnisku iemeslu dēļ nevar ievadīt </w:t>
            </w:r>
            <w:r w:rsidR="00000000" w:rsidRPr="00000000" w:rsidDel="00000000">
              <w:rPr>
                <w:b w:val="1"/>
                <w:rtl w:val="0"/>
              </w:rPr>
              <w:t xml:space="preserve">informācijas sistēmas apakšsistēmā "Elektroniskā zvejas darbību reģistrācijas un ziņošanas sistēma" (turpmāk – zvejas darbību ziņošanas sistēma)</w:t>
            </w:r>
            <w:r w:rsidR="00000000" w:rsidRPr="00000000" w:rsidDel="00000000">
              <w:rPr>
                <w:rtl w:val="0"/>
              </w:rPr>
              <w:t xml:space="preserve">, zvejas kuģa kapteinis par to paziņo Valsts vides dienestam. Līdz zvejas darbību ziņošanas sistēmas darbības atjaunošanai zvejas žurnālu aizpilda papīra formā un to iesniedz Valsts vides dienestā saskaņā ar regulas Nr. </w:t>
            </w:r>
            <w:r w:rsidR="00000000" w:rsidRPr="00000000" w:rsidDel="00000000">
              <w:rPr>
                <w:rtl w:val="0"/>
              </w:rPr>
              <w:t xml:space="preserve">404/2011</w:t>
            </w:r>
            <w:r w:rsidR="00000000" w:rsidRPr="00000000" w:rsidDel="00000000">
              <w:rPr>
                <w:rtl w:val="0"/>
              </w:rPr>
              <w:t xml:space="preserve"> 32. pantu. Šādā gadījumā zvejas kuģa kapteinis 48 stundu laikā pēc sistēmas kļūdas novēršanas, bet ne vēlāk kā pirms jauna zvejas reisa uzsākšanas nozvejas un izkraušanas dokumentu datus ievada zvejas darbību ziņošanas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par kādiem sodiem jaunā redakcijā izteiktā 3. pielikuma 12.2. un 12.3. apakšpunktā ir runa.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404/2011 XIX pielikuma “Kontroles regulas 60. panta 1. punktā minēto paraugu ņemšanas plānu izstrādes metodika zvejas produktu izkrāvumu svēršanai dalībvalstīs’’ 4. punktam, nosakot neievērošanas riska pakāpi, dalībvalstis ņem vērā kritērijus, tostarp arī  iepriekšēji konstatēto pārkāpumu apmēru saistībā ar izkrāvumiem ostā/atrašanās vietā/reģionā.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regulas Nr. 1005/2008 3. pants ''NNN zvejā iesaistījušies zvejas kuģi'' noteic nosacījumus kad var tikt uzskatīts, kad kuģis ir iesaistījies nelegāla, nereģistrēta un neregulēta zvejā.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Sodu punktu sistēma par zvejas kuģu kapteiņu un zvejas licenču turētāju pārkāpumiem zvejniecībā ir noteikta Regulas Nr. 2009/1224 92. panta, Regulas Nr. 404/2011 126. panta un XXX pielikumā, kā arī Ministru kabineta 2014. gada 23. decembra noteikumos Nr. 808 ''Kārtība, kādā zvejas licences turētājiem un zvejas kuģu kapteiņiem tiek piemērota Eiropas Savienības tiesību aktos par kopējās zivsaimniecības politiku noteiktā soda punktu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izvairīties no tādu subjektīvi interpretējamu vārdu kā "salīdzinoši neliels", "salīdzinoši mazs" u.tml. izmantošanas projektā. Lūdzam vai nu precizēt projektu, vai arī skaidrot attiecīgu normu piemērošanu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ministrija skaidroja iepriekš (lūdzu skat. izziņas 19. punktu), minēto paraugu ņemšanas plānu un kontroles plānu apstiprināja Eiropas Komisija, kas piemēroja šos plānā noteiktos kritērijus, izvērtējot nozvejas datu neatbilstības risku.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Kontroles plāns, ko piemēro Latvijas piekrastes ūdeņos ar reņģu, salaku un apaļo jūrasgrunduļu zvejas rīkiem iegūtās nozvejas svēršanai pēc produktu transportēšanas no izkraušanas 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aktu pielikumos ietver tehniskos normatīvus, tabulas, veidlapu paraugus, kartes, zīmējumus u.tml. Pielikumos neietver pastāvīgas tiesību normas un normas, kas neizriet no tiesību akta pamatteksta. Apzināmies, ka noteikumos jau pašreizējā redakcijā 3. pielikumā ietverts plāns, kurā ietvertas arī patstāvīgas tiesību normas. Tomēr, ņemot vērā projektā paredzētos grozījumus noteikumu 3. pielikumā, kā arī noteikumu papildināšanu ar 3.</w:t>
            </w:r>
            <w:r w:rsidR="00000000" w:rsidRPr="00000000" w:rsidDel="00000000">
              <w:rPr>
                <w:vertAlign w:val="superscript"/>
                <w:rtl w:val="0"/>
              </w:rPr>
              <w:t xml:space="preserve">1</w:t>
            </w:r>
            <w:r w:rsidR="00000000" w:rsidRPr="00000000" w:rsidDel="00000000">
              <w:rPr>
                <w:rtl w:val="0"/>
              </w:rPr>
              <w:t xml:space="preserve"> pielikumu un tajā ietverto regulējumu, lūdzam anotācijā skaidrot, kādēļ izvēlēts attiecīgs risinājums.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ministrija skaidroja iepriekš (lūdzu skat. izziņas 19. un 22. punktu), minēto paraugu ņemšanas plānu un kontroles plānu apstiprināja Eiropas Komisija, līdz ar to tie plāni iekļauti nacionālajā regulējumā, nemainot to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Kontroles plāns, ko piemēro Latvijas piekrastes ūdeņos ar reņģu, salaku un apaļo jūrasgrunduļu zvejas rīkiem iegūtās nozvejas svēršanai pēc produktu transportēšanas no izkraušanas vietas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Reizē ņemot vērā atzinuma 5. punktā ietverto iebildumu, aicinām izvērtēt, vai noteikumu 3.</w:t>
            </w:r>
            <w:r w:rsidR="00000000" w:rsidRPr="00000000" w:rsidDel="00000000">
              <w:rPr>
                <w:vertAlign w:val="superscript"/>
                <w:rtl w:val="0"/>
              </w:rPr>
              <w:t xml:space="preserve">1</w:t>
            </w:r>
            <w:r w:rsidR="00000000" w:rsidRPr="00000000" w:rsidDel="00000000">
              <w:rPr>
                <w:rtl w:val="0"/>
              </w:rPr>
              <w:t xml:space="preserve"> pielikuma 21. punkts jau sevī neietver 20. punktā paredzēto normu. Attiecīgi aicinām izvērtēt un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3.1 pielikumā 20. punkts (pēc precizējumiem - 19. punkts) tieši paredz ka fiziskās pārbaudes Valsta vides dienests veic pēc nejaušības principa. Savukārt 21. punktā  (pēc precizēšanas – 20. punktā) ir noteikts pienākums nodrošināt Valsts vides dienesta amatpersonām brīvu piekļuvi kontroles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23-TA-2037</w:t>
    </w:r>
    <w:r>
      <w:br/>
    </w:r>
    <w:r w:rsidR="00000000" w:rsidRPr="00000000" w:rsidDel="00000000">
      <w:rPr>
        <w:rtl w:val="0"/>
      </w:rPr>
      <w:t xml:space="preserve">09.05.2024. 15.35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23-TA-2037</w:t>
    </w:r>
    <w:r>
      <w:br/>
    </w:r>
    <w:r w:rsidR="00000000" w:rsidRPr="00000000" w:rsidDel="00000000">
      <w:rPr>
        <w:rtl w:val="0"/>
      </w:rPr>
      <w:t xml:space="preserve">09.05.2024. 15.35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Izziņa_23-TA-2037.docx</dc:title>
</cp:coreProperties>
</file>

<file path=docProps/custom.xml><?xml version="1.0" encoding="utf-8"?>
<Properties xmlns="http://schemas.openxmlformats.org/officeDocument/2006/custom-properties" xmlns:vt="http://schemas.openxmlformats.org/officeDocument/2006/docPropsVTypes"/>
</file>