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B3477B6" w14:textId="77777777" w:rsidR="009C21AD" w:rsidRDefault="0013228A">
      <w:pPr>
        <w:spacing w:after="240"/>
        <w:jc w:val="center"/>
        <w:rPr>
          <w:b/>
        </w:rPr>
      </w:pPr>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155"/>
        <w:gridCol w:w="4156"/>
        <w:gridCol w:w="1350"/>
        <w:gridCol w:w="4156"/>
      </w:tblGrid>
      <w:tr w:rsidR="009C21AD" w14:paraId="40B07E74" w14:textId="77777777">
        <w:tc>
          <w:tcPr>
            <w:tcW w:w="750" w:type="dxa"/>
            <w:shd w:val="clear" w:color="auto" w:fill="FFFFFF"/>
            <w:noWrap/>
            <w:tcMar>
              <w:top w:w="75" w:type="dxa"/>
              <w:left w:w="75" w:type="dxa"/>
              <w:bottom w:w="75" w:type="dxa"/>
              <w:right w:w="75" w:type="dxa"/>
            </w:tcMar>
            <w:vAlign w:val="center"/>
          </w:tcPr>
          <w:p w14:paraId="16E15DA8" w14:textId="77777777" w:rsidR="009C21AD" w:rsidRDefault="0013228A">
            <w:pPr>
              <w:jc w:val="center"/>
            </w:pPr>
            <w:proofErr w:type="spellStart"/>
            <w:r>
              <w:rPr>
                <w:b/>
              </w:rPr>
              <w:t>Nr.p.k</w:t>
            </w:r>
            <w:proofErr w:type="spellEnd"/>
            <w:r>
              <w:rPr>
                <w:b/>
              </w:rPr>
              <w:t>.</w:t>
            </w:r>
          </w:p>
        </w:tc>
        <w:tc>
          <w:tcPr>
            <w:tcW w:w="4155" w:type="dxa"/>
            <w:shd w:val="clear" w:color="auto" w:fill="FFFFFF"/>
            <w:noWrap/>
            <w:tcMar>
              <w:top w:w="75" w:type="dxa"/>
              <w:left w:w="75" w:type="dxa"/>
              <w:bottom w:w="75" w:type="dxa"/>
              <w:right w:w="75" w:type="dxa"/>
            </w:tcMar>
            <w:vAlign w:val="center"/>
          </w:tcPr>
          <w:p w14:paraId="5ED2B605" w14:textId="77777777" w:rsidR="009C21AD" w:rsidRDefault="0013228A">
            <w:pPr>
              <w:jc w:val="center"/>
            </w:pPr>
            <w:r>
              <w:rPr>
                <w:b/>
              </w:rPr>
              <w:t>Iebilduma / priekšlikuma iesniedzējs</w:t>
            </w:r>
          </w:p>
        </w:tc>
        <w:tc>
          <w:tcPr>
            <w:tcW w:w="4156" w:type="dxa"/>
            <w:shd w:val="clear" w:color="auto" w:fill="FFFFFF"/>
            <w:noWrap/>
            <w:tcMar>
              <w:top w:w="75" w:type="dxa"/>
              <w:left w:w="75" w:type="dxa"/>
              <w:bottom w:w="75" w:type="dxa"/>
              <w:right w:w="75" w:type="dxa"/>
            </w:tcMar>
            <w:vAlign w:val="center"/>
          </w:tcPr>
          <w:p w14:paraId="549DBC4D" w14:textId="77777777" w:rsidR="009C21AD" w:rsidRDefault="0013228A">
            <w:pPr>
              <w:jc w:val="center"/>
            </w:pPr>
            <w:r>
              <w:rPr>
                <w:b/>
              </w:rPr>
              <w:t>Iesniegtā iebilduma / priekšlikuma būtība</w:t>
            </w:r>
          </w:p>
        </w:tc>
        <w:tc>
          <w:tcPr>
            <w:tcW w:w="1350" w:type="dxa"/>
            <w:shd w:val="clear" w:color="auto" w:fill="FFFFFF"/>
            <w:noWrap/>
            <w:tcMar>
              <w:top w:w="75" w:type="dxa"/>
              <w:left w:w="75" w:type="dxa"/>
              <w:bottom w:w="75" w:type="dxa"/>
              <w:right w:w="75" w:type="dxa"/>
            </w:tcMar>
            <w:vAlign w:val="center"/>
          </w:tcPr>
          <w:p w14:paraId="424DB1AF" w14:textId="77777777" w:rsidR="009C21AD" w:rsidRDefault="0013228A">
            <w:pPr>
              <w:jc w:val="center"/>
            </w:pPr>
            <w:r>
              <w:rPr>
                <w:b/>
              </w:rPr>
              <w:t>Ņemts vērā / nav ņemts vērā</w:t>
            </w:r>
          </w:p>
        </w:tc>
        <w:tc>
          <w:tcPr>
            <w:tcW w:w="4156" w:type="dxa"/>
            <w:shd w:val="clear" w:color="auto" w:fill="FFFFFF"/>
            <w:noWrap/>
            <w:tcMar>
              <w:top w:w="75" w:type="dxa"/>
              <w:left w:w="75" w:type="dxa"/>
              <w:bottom w:w="75" w:type="dxa"/>
              <w:right w:w="75" w:type="dxa"/>
            </w:tcMar>
            <w:vAlign w:val="center"/>
          </w:tcPr>
          <w:p w14:paraId="39A66D00" w14:textId="77777777" w:rsidR="009C21AD" w:rsidRDefault="0013228A">
            <w:pPr>
              <w:jc w:val="center"/>
            </w:pPr>
            <w:r>
              <w:rPr>
                <w:b/>
              </w:rPr>
              <w:t>Pamatojums, ja iebildums / priekšlikums nav ņemts vērā</w:t>
            </w:r>
          </w:p>
        </w:tc>
      </w:tr>
      <w:tr w:rsidR="006B0DF7" w:rsidRPr="006B0DF7" w14:paraId="51536B21" w14:textId="77777777">
        <w:tc>
          <w:tcPr>
            <w:tcW w:w="750" w:type="dxa"/>
            <w:shd w:val="clear" w:color="auto" w:fill="FFFFFF"/>
            <w:noWrap/>
            <w:tcMar>
              <w:top w:w="75" w:type="dxa"/>
              <w:left w:w="75" w:type="dxa"/>
              <w:bottom w:w="75" w:type="dxa"/>
              <w:right w:w="75" w:type="dxa"/>
            </w:tcMar>
            <w:vAlign w:val="center"/>
          </w:tcPr>
          <w:p w14:paraId="24DA1331" w14:textId="64865275" w:rsidR="006B0DF7" w:rsidRPr="006B0DF7" w:rsidRDefault="006B0DF7">
            <w:pPr>
              <w:jc w:val="center"/>
              <w:rPr>
                <w:bCs/>
              </w:rPr>
            </w:pPr>
            <w:r w:rsidRPr="006B0DF7">
              <w:rPr>
                <w:bCs/>
              </w:rPr>
              <w:t>1.</w:t>
            </w:r>
          </w:p>
        </w:tc>
        <w:tc>
          <w:tcPr>
            <w:tcW w:w="4155" w:type="dxa"/>
            <w:shd w:val="clear" w:color="auto" w:fill="FFFFFF"/>
            <w:noWrap/>
            <w:tcMar>
              <w:top w:w="75" w:type="dxa"/>
              <w:left w:w="75" w:type="dxa"/>
              <w:bottom w:w="75" w:type="dxa"/>
              <w:right w:w="75" w:type="dxa"/>
            </w:tcMar>
            <w:vAlign w:val="center"/>
          </w:tcPr>
          <w:p w14:paraId="5D1F1139" w14:textId="0B39F570" w:rsidR="006B0DF7" w:rsidRPr="006B0DF7" w:rsidRDefault="006B0DF7" w:rsidP="006B0DF7">
            <w:pPr>
              <w:jc w:val="left"/>
              <w:rPr>
                <w:bCs/>
              </w:rPr>
            </w:pPr>
            <w:r w:rsidRPr="006B0DF7">
              <w:rPr>
                <w:bCs/>
              </w:rPr>
              <w:t>Biedrība “Rīgas Brīvostas Padome”</w:t>
            </w:r>
          </w:p>
        </w:tc>
        <w:tc>
          <w:tcPr>
            <w:tcW w:w="4156" w:type="dxa"/>
            <w:shd w:val="clear" w:color="auto" w:fill="FFFFFF"/>
            <w:noWrap/>
            <w:tcMar>
              <w:top w:w="75" w:type="dxa"/>
              <w:left w:w="75" w:type="dxa"/>
              <w:bottom w:w="75" w:type="dxa"/>
              <w:right w:w="75" w:type="dxa"/>
            </w:tcMar>
            <w:vAlign w:val="center"/>
          </w:tcPr>
          <w:p w14:paraId="2A7C0AEC" w14:textId="21FE0ED9" w:rsidR="006B0DF7" w:rsidRPr="006B0DF7" w:rsidRDefault="006B0DF7" w:rsidP="006B0DF7">
            <w:pPr>
              <w:jc w:val="left"/>
              <w:rPr>
                <w:bCs/>
              </w:rPr>
            </w:pPr>
            <w:r>
              <w:rPr>
                <w:bCs/>
              </w:rPr>
              <w:t>V</w:t>
            </w:r>
            <w:r w:rsidRPr="006B0DF7">
              <w:rPr>
                <w:bCs/>
              </w:rPr>
              <w:t xml:space="preserve">eikt izmaiņas Ministru Kabineta noteikumu Nr.72 </w:t>
            </w:r>
          </w:p>
          <w:p w14:paraId="73BBDA52" w14:textId="77777777" w:rsidR="006B0DF7" w:rsidRPr="006B0DF7" w:rsidRDefault="006B0DF7" w:rsidP="006B0DF7">
            <w:pPr>
              <w:jc w:val="left"/>
              <w:rPr>
                <w:bCs/>
              </w:rPr>
            </w:pPr>
            <w:r w:rsidRPr="006B0DF7">
              <w:rPr>
                <w:bCs/>
              </w:rPr>
              <w:t>“Noteikumi par akcīzes nodokļa nodrošinājumiem”:</w:t>
            </w:r>
          </w:p>
          <w:p w14:paraId="08B36CC9" w14:textId="33774DDA" w:rsidR="006B0DF7" w:rsidRPr="006B0DF7" w:rsidRDefault="006B0DF7" w:rsidP="006B0DF7">
            <w:pPr>
              <w:jc w:val="left"/>
              <w:rPr>
                <w:bCs/>
              </w:rPr>
            </w:pPr>
            <w:r w:rsidRPr="006B0DF7">
              <w:rPr>
                <w:bCs/>
              </w:rPr>
              <w:t>6.1.punktā un izteikt to šādā redakcijā:</w:t>
            </w:r>
          </w:p>
          <w:p w14:paraId="66610B32" w14:textId="77777777" w:rsidR="006B0DF7" w:rsidRPr="006B0DF7" w:rsidRDefault="006B0DF7" w:rsidP="006B0DF7">
            <w:pPr>
              <w:jc w:val="left"/>
              <w:rPr>
                <w:bCs/>
              </w:rPr>
            </w:pPr>
            <w:r w:rsidRPr="006B0DF7">
              <w:rPr>
                <w:bCs/>
              </w:rPr>
              <w:t xml:space="preserve">“6.1. par naftas produktu (degvielas) apjomu, ko komersants deklarē un faktiski uzglabā </w:t>
            </w:r>
          </w:p>
          <w:p w14:paraId="33F77580" w14:textId="77777777" w:rsidR="006B0DF7" w:rsidRPr="006B0DF7" w:rsidRDefault="006B0DF7" w:rsidP="006B0DF7">
            <w:pPr>
              <w:jc w:val="left"/>
              <w:rPr>
                <w:bCs/>
              </w:rPr>
            </w:pPr>
            <w:r w:rsidRPr="006B0DF7">
              <w:rPr>
                <w:bCs/>
              </w:rPr>
              <w:t xml:space="preserve">kā naftas produktu (degvielas) drošības rezervi akcīzes preču noliktavā saskaņā ar </w:t>
            </w:r>
          </w:p>
          <w:p w14:paraId="37637E66" w14:textId="77777777" w:rsidR="006B0DF7" w:rsidRPr="006B0DF7" w:rsidRDefault="006B0DF7" w:rsidP="006B0DF7">
            <w:pPr>
              <w:jc w:val="left"/>
              <w:rPr>
                <w:bCs/>
              </w:rPr>
            </w:pPr>
            <w:r w:rsidRPr="006B0DF7">
              <w:rPr>
                <w:bCs/>
              </w:rPr>
              <w:t xml:space="preserve">Ekonomikas ministrijas un attiecīgā komersanta savstarpēji noslēgto iepirkuma </w:t>
            </w:r>
          </w:p>
          <w:p w14:paraId="7EF4F328" w14:textId="77777777" w:rsidR="006B0DF7" w:rsidRPr="006B0DF7" w:rsidRDefault="006B0DF7" w:rsidP="006B0DF7">
            <w:pPr>
              <w:jc w:val="left"/>
              <w:rPr>
                <w:bCs/>
              </w:rPr>
            </w:pPr>
            <w:r w:rsidRPr="006B0DF7">
              <w:rPr>
                <w:bCs/>
              </w:rPr>
              <w:t>līgumu. Minētais noteikums attiecināms uz naftas produktu (degvielas) ar mērķi</w:t>
            </w:r>
          </w:p>
          <w:p w14:paraId="16213926" w14:textId="77777777" w:rsidR="006B0DF7" w:rsidRPr="006B0DF7" w:rsidRDefault="006B0DF7" w:rsidP="006B0DF7">
            <w:pPr>
              <w:jc w:val="left"/>
              <w:rPr>
                <w:bCs/>
              </w:rPr>
            </w:pPr>
            <w:r w:rsidRPr="006B0DF7">
              <w:rPr>
                <w:bCs/>
              </w:rPr>
              <w:t>izveidot nepieciešamo apjomu arī pirms noslēgtā iepirkuma līguma, gan arī uz naftas</w:t>
            </w:r>
          </w:p>
          <w:p w14:paraId="139A24C6" w14:textId="77777777" w:rsidR="006B0DF7" w:rsidRPr="006B0DF7" w:rsidRDefault="006B0DF7" w:rsidP="006B0DF7">
            <w:pPr>
              <w:jc w:val="left"/>
              <w:rPr>
                <w:bCs/>
              </w:rPr>
            </w:pPr>
            <w:r w:rsidRPr="006B0DF7">
              <w:rPr>
                <w:bCs/>
              </w:rPr>
              <w:lastRenderedPageBreak/>
              <w:t>produktu (degvielas) apjomu pēc noslēgtā iepirkuma līguma termiņa beigām līdz</w:t>
            </w:r>
          </w:p>
          <w:p w14:paraId="1B817BBA" w14:textId="77777777" w:rsidR="006B0DF7" w:rsidRPr="006B0DF7" w:rsidRDefault="006B0DF7" w:rsidP="006B0DF7">
            <w:pPr>
              <w:jc w:val="left"/>
              <w:rPr>
                <w:bCs/>
              </w:rPr>
            </w:pPr>
            <w:r w:rsidRPr="006B0DF7">
              <w:rPr>
                <w:bCs/>
              </w:rPr>
              <w:t>brīdim, kamēr deklarētais un faktiski uzglabātais kā naftas produktu (degvielas)</w:t>
            </w:r>
          </w:p>
          <w:p w14:paraId="0BE4958F" w14:textId="51744019" w:rsidR="006B0DF7" w:rsidRPr="006B0DF7" w:rsidRDefault="006B0DF7" w:rsidP="006B0DF7">
            <w:pPr>
              <w:jc w:val="left"/>
              <w:rPr>
                <w:bCs/>
              </w:rPr>
            </w:pPr>
            <w:r w:rsidRPr="006B0DF7">
              <w:rPr>
                <w:bCs/>
              </w:rPr>
              <w:t>drošības rezerve naftas produktu (degvielas) apjoms tiek izvests</w:t>
            </w:r>
          </w:p>
        </w:tc>
        <w:tc>
          <w:tcPr>
            <w:tcW w:w="1350" w:type="dxa"/>
            <w:shd w:val="clear" w:color="auto" w:fill="FFFFFF"/>
            <w:noWrap/>
            <w:tcMar>
              <w:top w:w="75" w:type="dxa"/>
              <w:left w:w="75" w:type="dxa"/>
              <w:bottom w:w="75" w:type="dxa"/>
              <w:right w:w="75" w:type="dxa"/>
            </w:tcMar>
            <w:vAlign w:val="center"/>
          </w:tcPr>
          <w:p w14:paraId="5B4A42A6" w14:textId="67BA3627" w:rsidR="006B0DF7" w:rsidRPr="006B0DF7" w:rsidRDefault="006B0DF7" w:rsidP="006B0DF7">
            <w:pPr>
              <w:jc w:val="left"/>
              <w:rPr>
                <w:bCs/>
              </w:rPr>
            </w:pPr>
            <w:r>
              <w:rPr>
                <w:bCs/>
              </w:rPr>
              <w:lastRenderedPageBreak/>
              <w:t>Daļēji ņemts vērā</w:t>
            </w:r>
          </w:p>
        </w:tc>
        <w:tc>
          <w:tcPr>
            <w:tcW w:w="4156" w:type="dxa"/>
            <w:shd w:val="clear" w:color="auto" w:fill="FFFFFF"/>
            <w:noWrap/>
            <w:tcMar>
              <w:top w:w="75" w:type="dxa"/>
              <w:left w:w="75" w:type="dxa"/>
              <w:bottom w:w="75" w:type="dxa"/>
              <w:right w:w="75" w:type="dxa"/>
            </w:tcMar>
            <w:vAlign w:val="center"/>
          </w:tcPr>
          <w:p w14:paraId="130FD637" w14:textId="77777777" w:rsidR="006C19CF" w:rsidRDefault="00C65AD5" w:rsidP="006B0DF7">
            <w:pPr>
              <w:pStyle w:val="tv213"/>
              <w:shd w:val="clear" w:color="auto" w:fill="FFFFFF"/>
              <w:spacing w:before="0" w:beforeAutospacing="0" w:after="0" w:afterAutospacing="0" w:line="293" w:lineRule="atLeast"/>
              <w:rPr>
                <w:bCs/>
                <w:sz w:val="28"/>
                <w:szCs w:val="28"/>
              </w:rPr>
            </w:pPr>
            <w:r>
              <w:rPr>
                <w:bCs/>
                <w:sz w:val="28"/>
                <w:szCs w:val="28"/>
              </w:rPr>
              <w:t xml:space="preserve">1) </w:t>
            </w:r>
            <w:r w:rsidR="006B0DF7" w:rsidRPr="006B0DF7">
              <w:rPr>
                <w:bCs/>
                <w:sz w:val="28"/>
                <w:szCs w:val="28"/>
              </w:rPr>
              <w:t xml:space="preserve">Izteikt 6.1. apakšpunktu </w:t>
            </w:r>
            <w:r w:rsidR="006B0DF7">
              <w:rPr>
                <w:bCs/>
                <w:sz w:val="28"/>
                <w:szCs w:val="28"/>
              </w:rPr>
              <w:t>šā</w:t>
            </w:r>
            <w:r w:rsidR="006B0DF7" w:rsidRPr="006B0DF7">
              <w:rPr>
                <w:bCs/>
                <w:sz w:val="28"/>
                <w:szCs w:val="28"/>
              </w:rPr>
              <w:t xml:space="preserve">dā redakcijā: </w:t>
            </w:r>
          </w:p>
          <w:p w14:paraId="056608C7" w14:textId="02730EEA" w:rsidR="006B0DF7" w:rsidRPr="006B0DF7" w:rsidRDefault="006B0DF7" w:rsidP="006B0DF7">
            <w:pPr>
              <w:pStyle w:val="tv213"/>
              <w:shd w:val="clear" w:color="auto" w:fill="FFFFFF"/>
              <w:spacing w:before="0" w:beforeAutospacing="0" w:after="0" w:afterAutospacing="0" w:line="293" w:lineRule="atLeast"/>
              <w:rPr>
                <w:color w:val="414142"/>
                <w:sz w:val="28"/>
                <w:szCs w:val="28"/>
              </w:rPr>
            </w:pPr>
            <w:r w:rsidRPr="006B0DF7">
              <w:rPr>
                <w:bCs/>
                <w:sz w:val="28"/>
                <w:szCs w:val="28"/>
              </w:rPr>
              <w:t>“</w:t>
            </w:r>
            <w:r w:rsidRPr="006B0DF7">
              <w:rPr>
                <w:color w:val="414142"/>
                <w:sz w:val="28"/>
                <w:szCs w:val="28"/>
              </w:rPr>
              <w:t>6. Nodrošinājums nav jāiesniedz:</w:t>
            </w:r>
          </w:p>
          <w:p w14:paraId="232FDB25" w14:textId="77777777" w:rsidR="006B0DF7" w:rsidRDefault="006B0DF7" w:rsidP="006B0DF7">
            <w:pPr>
              <w:pStyle w:val="tv213"/>
              <w:shd w:val="clear" w:color="auto" w:fill="FFFFFF"/>
              <w:spacing w:before="0" w:beforeAutospacing="0" w:after="0" w:afterAutospacing="0" w:line="293" w:lineRule="atLeast"/>
              <w:ind w:left="600"/>
              <w:rPr>
                <w:bCs/>
                <w:sz w:val="28"/>
                <w:szCs w:val="28"/>
              </w:rPr>
            </w:pPr>
            <w:r w:rsidRPr="006B0DF7">
              <w:rPr>
                <w:color w:val="414142"/>
                <w:sz w:val="28"/>
                <w:szCs w:val="28"/>
              </w:rPr>
              <w:t xml:space="preserve">6.1. par naftas produktu (degvielas) apjomu, ko komersants deklarē un faktiski uzglabā kā naftas produktu (degvielas) drošības rezervi savā akcīzes preču noliktavā saskaņā </w:t>
            </w:r>
            <w:r>
              <w:rPr>
                <w:color w:val="414142"/>
                <w:sz w:val="28"/>
                <w:szCs w:val="28"/>
              </w:rPr>
              <w:t xml:space="preserve">ar </w:t>
            </w:r>
            <w:r w:rsidRPr="006B0DF7">
              <w:rPr>
                <w:color w:val="414142"/>
                <w:sz w:val="28"/>
                <w:szCs w:val="28"/>
              </w:rPr>
              <w:t>noslēgto līgumu;</w:t>
            </w:r>
            <w:r w:rsidRPr="006B0DF7">
              <w:rPr>
                <w:bCs/>
                <w:sz w:val="28"/>
                <w:szCs w:val="28"/>
              </w:rPr>
              <w:t>”</w:t>
            </w:r>
          </w:p>
          <w:p w14:paraId="0EFC6AF5" w14:textId="761A9BCD" w:rsidR="00C65AD5" w:rsidRDefault="00C65AD5" w:rsidP="00C65AD5">
            <w:pPr>
              <w:pStyle w:val="tv213"/>
              <w:shd w:val="clear" w:color="auto" w:fill="FFFFFF"/>
              <w:spacing w:line="293" w:lineRule="atLeast"/>
              <w:ind w:left="-61"/>
              <w:rPr>
                <w:color w:val="414142"/>
                <w:sz w:val="28"/>
                <w:szCs w:val="28"/>
              </w:rPr>
            </w:pPr>
            <w:r>
              <w:rPr>
                <w:color w:val="414142"/>
                <w:sz w:val="28"/>
                <w:szCs w:val="28"/>
              </w:rPr>
              <w:t xml:space="preserve">2) </w:t>
            </w:r>
            <w:r w:rsidR="006B0DF7" w:rsidRPr="006B0DF7">
              <w:rPr>
                <w:color w:val="414142"/>
                <w:sz w:val="28"/>
                <w:szCs w:val="28"/>
              </w:rPr>
              <w:t>Minēt</w:t>
            </w:r>
            <w:r>
              <w:rPr>
                <w:color w:val="414142"/>
                <w:sz w:val="28"/>
                <w:szCs w:val="28"/>
              </w:rPr>
              <w:t xml:space="preserve">o nosacījumu nevar </w:t>
            </w:r>
            <w:r w:rsidR="006B0DF7" w:rsidRPr="006B0DF7">
              <w:rPr>
                <w:color w:val="414142"/>
                <w:sz w:val="28"/>
                <w:szCs w:val="28"/>
              </w:rPr>
              <w:t>attiecinā</w:t>
            </w:r>
            <w:r>
              <w:rPr>
                <w:color w:val="414142"/>
                <w:sz w:val="28"/>
                <w:szCs w:val="28"/>
              </w:rPr>
              <w:t>t</w:t>
            </w:r>
            <w:r w:rsidR="006B0DF7" w:rsidRPr="006B0DF7">
              <w:rPr>
                <w:color w:val="414142"/>
                <w:sz w:val="28"/>
                <w:szCs w:val="28"/>
              </w:rPr>
              <w:t xml:space="preserve"> uz naftas produktu (degvielas) </w:t>
            </w:r>
            <w:r>
              <w:rPr>
                <w:color w:val="414142"/>
                <w:sz w:val="28"/>
                <w:szCs w:val="28"/>
              </w:rPr>
              <w:t xml:space="preserve">apjomu pirms noslēgtā līguma, jo nav iespējams pārliecināties, </w:t>
            </w:r>
            <w:r w:rsidR="006C19CF">
              <w:rPr>
                <w:color w:val="414142"/>
                <w:sz w:val="28"/>
                <w:szCs w:val="28"/>
              </w:rPr>
              <w:t>ka</w:t>
            </w:r>
            <w:r>
              <w:rPr>
                <w:color w:val="414142"/>
                <w:sz w:val="28"/>
                <w:szCs w:val="28"/>
              </w:rPr>
              <w:t xml:space="preserve"> līgums par degvielas drošības rezerv</w:t>
            </w:r>
            <w:r w:rsidR="009F0698">
              <w:rPr>
                <w:color w:val="414142"/>
                <w:sz w:val="28"/>
                <w:szCs w:val="28"/>
              </w:rPr>
              <w:t>es</w:t>
            </w:r>
            <w:r>
              <w:rPr>
                <w:color w:val="414142"/>
                <w:sz w:val="28"/>
                <w:szCs w:val="28"/>
              </w:rPr>
              <w:t xml:space="preserve"> uzglabāšanu tiks noslēgts.</w:t>
            </w:r>
          </w:p>
          <w:p w14:paraId="12E94D5C" w14:textId="63EC28FF" w:rsidR="00C65AD5" w:rsidRDefault="00C65AD5" w:rsidP="00C65AD5">
            <w:pPr>
              <w:pStyle w:val="tv213"/>
              <w:shd w:val="clear" w:color="auto" w:fill="FFFFFF"/>
              <w:spacing w:line="293" w:lineRule="atLeast"/>
              <w:ind w:left="-61"/>
              <w:rPr>
                <w:color w:val="414142"/>
                <w:sz w:val="28"/>
                <w:szCs w:val="28"/>
              </w:rPr>
            </w:pPr>
            <w:r>
              <w:rPr>
                <w:color w:val="414142"/>
                <w:sz w:val="28"/>
                <w:szCs w:val="28"/>
              </w:rPr>
              <w:lastRenderedPageBreak/>
              <w:t xml:space="preserve">3) </w:t>
            </w:r>
            <w:r w:rsidRPr="00C65AD5">
              <w:rPr>
                <w:color w:val="414142"/>
                <w:sz w:val="28"/>
                <w:szCs w:val="28"/>
              </w:rPr>
              <w:t>Minēt</w:t>
            </w:r>
            <w:r>
              <w:rPr>
                <w:color w:val="414142"/>
                <w:sz w:val="28"/>
                <w:szCs w:val="28"/>
              </w:rPr>
              <w:t>o</w:t>
            </w:r>
            <w:r w:rsidRPr="00C65AD5">
              <w:rPr>
                <w:color w:val="414142"/>
                <w:sz w:val="28"/>
                <w:szCs w:val="28"/>
              </w:rPr>
              <w:t xml:space="preserve"> nosacījum</w:t>
            </w:r>
            <w:r>
              <w:rPr>
                <w:color w:val="414142"/>
                <w:sz w:val="28"/>
                <w:szCs w:val="28"/>
              </w:rPr>
              <w:t>u</w:t>
            </w:r>
            <w:r w:rsidRPr="00C65AD5">
              <w:rPr>
                <w:color w:val="414142"/>
                <w:sz w:val="28"/>
                <w:szCs w:val="28"/>
              </w:rPr>
              <w:t xml:space="preserve"> </w:t>
            </w:r>
            <w:r>
              <w:rPr>
                <w:color w:val="414142"/>
                <w:sz w:val="28"/>
                <w:szCs w:val="28"/>
              </w:rPr>
              <w:t>nav nepieciešams</w:t>
            </w:r>
            <w:r w:rsidRPr="00C65AD5">
              <w:rPr>
                <w:color w:val="414142"/>
                <w:sz w:val="28"/>
                <w:szCs w:val="28"/>
              </w:rPr>
              <w:t xml:space="preserve"> attiecināt uz naftas produktu (degvielas) apjomu </w:t>
            </w:r>
            <w:r>
              <w:rPr>
                <w:color w:val="414142"/>
                <w:sz w:val="28"/>
                <w:szCs w:val="28"/>
              </w:rPr>
              <w:t>pēc</w:t>
            </w:r>
            <w:r w:rsidRPr="00C65AD5">
              <w:rPr>
                <w:color w:val="414142"/>
                <w:sz w:val="28"/>
                <w:szCs w:val="28"/>
              </w:rPr>
              <w:t xml:space="preserve"> noslēgtā līguma, jo </w:t>
            </w:r>
            <w:r>
              <w:rPr>
                <w:color w:val="414142"/>
                <w:sz w:val="28"/>
                <w:szCs w:val="28"/>
              </w:rPr>
              <w:t xml:space="preserve">praksē šādos gadījumos tiek dots samērīgs termiņš degvielas izvešanai </w:t>
            </w:r>
            <w:r w:rsidR="009F0698">
              <w:rPr>
                <w:color w:val="414142"/>
                <w:sz w:val="28"/>
                <w:szCs w:val="28"/>
              </w:rPr>
              <w:t>vai</w:t>
            </w:r>
            <w:r>
              <w:rPr>
                <w:color w:val="414142"/>
                <w:sz w:val="28"/>
                <w:szCs w:val="28"/>
              </w:rPr>
              <w:t xml:space="preserve"> akcīzes nodokļa nodrošinājuma apliecības </w:t>
            </w:r>
            <w:proofErr w:type="spellStart"/>
            <w:r>
              <w:rPr>
                <w:color w:val="414142"/>
                <w:sz w:val="28"/>
                <w:szCs w:val="28"/>
              </w:rPr>
              <w:t>pārreģistrācijai</w:t>
            </w:r>
            <w:proofErr w:type="spellEnd"/>
            <w:r>
              <w:rPr>
                <w:color w:val="414142"/>
                <w:sz w:val="28"/>
                <w:szCs w:val="28"/>
              </w:rPr>
              <w:t xml:space="preserve"> ar </w:t>
            </w:r>
            <w:r w:rsidR="009F0698">
              <w:rPr>
                <w:color w:val="414142"/>
                <w:sz w:val="28"/>
                <w:szCs w:val="28"/>
              </w:rPr>
              <w:t>pietiekamu vispārējā nodrošinājuma apmēru.</w:t>
            </w:r>
          </w:p>
          <w:p w14:paraId="4AEBC0E2" w14:textId="2BC1EA44" w:rsidR="006B0DF7" w:rsidRPr="006B0DF7" w:rsidRDefault="009F0698" w:rsidP="009F0698">
            <w:pPr>
              <w:pStyle w:val="tv213"/>
              <w:shd w:val="clear" w:color="auto" w:fill="FFFFFF"/>
              <w:spacing w:line="293" w:lineRule="atLeast"/>
              <w:ind w:left="-61"/>
              <w:rPr>
                <w:color w:val="414142"/>
                <w:sz w:val="28"/>
                <w:szCs w:val="28"/>
              </w:rPr>
            </w:pPr>
            <w:r>
              <w:rPr>
                <w:color w:val="414142"/>
                <w:sz w:val="28"/>
                <w:szCs w:val="28"/>
              </w:rPr>
              <w:t>4) D</w:t>
            </w:r>
            <w:r w:rsidRPr="009F0698">
              <w:rPr>
                <w:color w:val="414142"/>
                <w:sz w:val="28"/>
                <w:szCs w:val="28"/>
              </w:rPr>
              <w:t>rošības rezerv</w:t>
            </w:r>
            <w:r>
              <w:rPr>
                <w:color w:val="414142"/>
                <w:sz w:val="28"/>
                <w:szCs w:val="28"/>
              </w:rPr>
              <w:t xml:space="preserve">es uzglabāšana </w:t>
            </w:r>
            <w:r w:rsidRPr="006C19CF">
              <w:rPr>
                <w:color w:val="414142"/>
                <w:sz w:val="28"/>
                <w:szCs w:val="28"/>
              </w:rPr>
              <w:t>savā</w:t>
            </w:r>
            <w:r w:rsidRPr="009F0698">
              <w:rPr>
                <w:color w:val="414142"/>
                <w:sz w:val="28"/>
                <w:szCs w:val="28"/>
              </w:rPr>
              <w:t xml:space="preserve"> akcīzes preču noliktavā</w:t>
            </w:r>
            <w:r>
              <w:rPr>
                <w:color w:val="414142"/>
                <w:sz w:val="28"/>
                <w:szCs w:val="28"/>
              </w:rPr>
              <w:t xml:space="preserve"> </w:t>
            </w:r>
            <w:r w:rsidR="003B031A">
              <w:rPr>
                <w:color w:val="414142"/>
                <w:sz w:val="28"/>
                <w:szCs w:val="28"/>
              </w:rPr>
              <w:t>noteikumu izpratnē</w:t>
            </w:r>
            <w:r w:rsidR="00633844">
              <w:rPr>
                <w:color w:val="414142"/>
                <w:sz w:val="28"/>
                <w:szCs w:val="28"/>
              </w:rPr>
              <w:t xml:space="preserve"> nozīmē</w:t>
            </w:r>
            <w:r>
              <w:rPr>
                <w:color w:val="414142"/>
                <w:sz w:val="28"/>
                <w:szCs w:val="28"/>
              </w:rPr>
              <w:t>, ka nodrošinājums nav jāiesniedz tam komersantam, kurš savā akcīzes preču noliktavā faktiski uzglabā drošības rezervi</w:t>
            </w:r>
            <w:r w:rsidR="003B031A">
              <w:rPr>
                <w:color w:val="414142"/>
                <w:sz w:val="28"/>
                <w:szCs w:val="28"/>
              </w:rPr>
              <w:t xml:space="preserve"> (tas attiecas arī uz </w:t>
            </w:r>
            <w:r w:rsidR="003B031A" w:rsidRPr="003B031A">
              <w:rPr>
                <w:color w:val="414142"/>
                <w:sz w:val="28"/>
                <w:szCs w:val="28"/>
              </w:rPr>
              <w:t>komersantiem, kuri savā akcīzes preču noliktavā sniedz uzglabāšanas pakalpojumus)</w:t>
            </w:r>
            <w:r w:rsidR="00633844">
              <w:rPr>
                <w:color w:val="414142"/>
                <w:sz w:val="28"/>
                <w:szCs w:val="28"/>
              </w:rPr>
              <w:t>.</w:t>
            </w:r>
          </w:p>
        </w:tc>
      </w:tr>
      <w:tr w:rsidR="006B0DF7" w:rsidRPr="006B0DF7" w14:paraId="1E84EAEF" w14:textId="77777777">
        <w:tc>
          <w:tcPr>
            <w:tcW w:w="750" w:type="dxa"/>
            <w:shd w:val="clear" w:color="auto" w:fill="FFFFFF"/>
            <w:noWrap/>
            <w:tcMar>
              <w:top w:w="75" w:type="dxa"/>
              <w:left w:w="75" w:type="dxa"/>
              <w:bottom w:w="75" w:type="dxa"/>
              <w:right w:w="75" w:type="dxa"/>
            </w:tcMar>
            <w:vAlign w:val="center"/>
          </w:tcPr>
          <w:p w14:paraId="13C6345F" w14:textId="3E79400D" w:rsidR="006B0DF7" w:rsidRPr="006B0DF7" w:rsidRDefault="006B0DF7">
            <w:pPr>
              <w:jc w:val="center"/>
              <w:rPr>
                <w:bCs/>
              </w:rPr>
            </w:pPr>
            <w:r w:rsidRPr="006B0DF7">
              <w:rPr>
                <w:bCs/>
              </w:rPr>
              <w:lastRenderedPageBreak/>
              <w:t>2.</w:t>
            </w:r>
          </w:p>
        </w:tc>
        <w:tc>
          <w:tcPr>
            <w:tcW w:w="4155" w:type="dxa"/>
            <w:shd w:val="clear" w:color="auto" w:fill="FFFFFF"/>
            <w:noWrap/>
            <w:tcMar>
              <w:top w:w="75" w:type="dxa"/>
              <w:left w:w="75" w:type="dxa"/>
              <w:bottom w:w="75" w:type="dxa"/>
              <w:right w:w="75" w:type="dxa"/>
            </w:tcMar>
            <w:vAlign w:val="center"/>
          </w:tcPr>
          <w:p w14:paraId="35D3E153" w14:textId="3825BABD" w:rsidR="006B0DF7" w:rsidRPr="006B0DF7" w:rsidRDefault="006B0DF7" w:rsidP="006B0DF7">
            <w:pPr>
              <w:jc w:val="left"/>
              <w:rPr>
                <w:bCs/>
              </w:rPr>
            </w:pPr>
            <w:r w:rsidRPr="006B0DF7">
              <w:rPr>
                <w:bCs/>
              </w:rPr>
              <w:t>Biedrība “Rīgas Brīvostas Padome”</w:t>
            </w:r>
          </w:p>
        </w:tc>
        <w:tc>
          <w:tcPr>
            <w:tcW w:w="4156" w:type="dxa"/>
            <w:shd w:val="clear" w:color="auto" w:fill="FFFFFF"/>
            <w:noWrap/>
            <w:tcMar>
              <w:top w:w="75" w:type="dxa"/>
              <w:left w:w="75" w:type="dxa"/>
              <w:bottom w:w="75" w:type="dxa"/>
              <w:right w:w="75" w:type="dxa"/>
            </w:tcMar>
            <w:vAlign w:val="center"/>
          </w:tcPr>
          <w:p w14:paraId="36F1D3BD" w14:textId="63622BF9" w:rsidR="006B0DF7" w:rsidRDefault="006B0DF7" w:rsidP="006C19CF">
            <w:pPr>
              <w:pStyle w:val="ListParagraph"/>
              <w:numPr>
                <w:ilvl w:val="0"/>
                <w:numId w:val="1"/>
              </w:numPr>
              <w:ind w:left="124" w:hanging="124"/>
              <w:jc w:val="left"/>
            </w:pPr>
            <w:r>
              <w:t xml:space="preserve">30.punktu izteikt šādā redakcijā: “30. Apstiprinātam noliktavas turētājam (izņemot mazo alkoholisko dzērienu darītavu un šo noteikumu 33. punktā minēto apstiprināto </w:t>
            </w:r>
            <w:r>
              <w:lastRenderedPageBreak/>
              <w:t>noliktavas turētāju, kuram piešķirts atzītā uzņēmēja statuss muitas jomā vai Padziļinātās sadarbības programmas sudraba vai zelta līmeņa dalībnieka statuss) ir tiesības saņemt iesniedzamā vispārējā nodrošinājuma samazinājumu ne vairāk kā 99 procentu apmērā no vispārējā nodrošinājuma apmēra saskaņā ar šo noteikumu 3. pielikumā minētajiem kritērijiem, bet iesniedzamais vispārējais nodrošinājums nedrīkst būt mazāks par šo noteikumu 32. punktā minēto minimālo lielumu. Valsts ieņēmumu dienests var nepiešķirt iesniedzamā vispārējā nodrošinājuma samazinājumu, ja:</w:t>
            </w:r>
          </w:p>
          <w:p w14:paraId="2E906F31" w14:textId="77777777" w:rsidR="00633844" w:rsidRDefault="00633844" w:rsidP="006C19CF">
            <w:pPr>
              <w:ind w:left="124" w:hanging="124"/>
              <w:jc w:val="left"/>
            </w:pPr>
          </w:p>
          <w:p w14:paraId="7115F087" w14:textId="77777777" w:rsidR="00633844" w:rsidRDefault="00633844" w:rsidP="006C19CF">
            <w:pPr>
              <w:ind w:left="124" w:hanging="124"/>
              <w:jc w:val="left"/>
            </w:pPr>
          </w:p>
          <w:p w14:paraId="1C780B91" w14:textId="37A4C433" w:rsidR="00633844" w:rsidRPr="00633844" w:rsidRDefault="00633844" w:rsidP="006C19CF">
            <w:pPr>
              <w:pStyle w:val="ListParagraph"/>
              <w:numPr>
                <w:ilvl w:val="0"/>
                <w:numId w:val="1"/>
              </w:numPr>
              <w:ind w:left="124" w:hanging="124"/>
              <w:jc w:val="left"/>
              <w:rPr>
                <w:bCs/>
              </w:rPr>
            </w:pPr>
            <w:r w:rsidRPr="00633844">
              <w:rPr>
                <w:bCs/>
              </w:rPr>
              <w:t>papildināt 3.pielikumu ar 4.7.punktu šādā redakcijā: ir atļauja muitas noliktavas darbībai, atļauja preču pagaidu</w:t>
            </w:r>
            <w:r>
              <w:rPr>
                <w:bCs/>
              </w:rPr>
              <w:t xml:space="preserve"> </w:t>
            </w:r>
            <w:r w:rsidRPr="00633844">
              <w:rPr>
                <w:bCs/>
              </w:rPr>
              <w:t xml:space="preserve">uzglabāšanas vietas darbībai vai ir piešķirts brīvās zonas statuss, un </w:t>
            </w:r>
            <w:r>
              <w:t xml:space="preserve">tiek izmantots, kāds no muitas </w:t>
            </w:r>
            <w:r>
              <w:lastRenderedPageBreak/>
              <w:t>galvojuma veidiem, ja šie nodokļu maksātāji atbilstoši 2019. gada 2. aprīļa Ministru kabineta noteikumiem Nr.136 “Noteikumi par apvienotajām noliktavām” ir ieguvuši tiesības izveidot apvienoto noliktavu – 99%</w:t>
            </w:r>
          </w:p>
        </w:tc>
        <w:tc>
          <w:tcPr>
            <w:tcW w:w="1350" w:type="dxa"/>
            <w:shd w:val="clear" w:color="auto" w:fill="FFFFFF"/>
            <w:noWrap/>
            <w:tcMar>
              <w:top w:w="75" w:type="dxa"/>
              <w:left w:w="75" w:type="dxa"/>
              <w:bottom w:w="75" w:type="dxa"/>
              <w:right w:w="75" w:type="dxa"/>
            </w:tcMar>
            <w:vAlign w:val="center"/>
          </w:tcPr>
          <w:p w14:paraId="4460680E" w14:textId="7336C623" w:rsidR="006B0DF7" w:rsidRPr="006B0DF7" w:rsidRDefault="00633844" w:rsidP="006B0DF7">
            <w:pPr>
              <w:jc w:val="left"/>
              <w:rPr>
                <w:bCs/>
              </w:rPr>
            </w:pPr>
            <w:r>
              <w:lastRenderedPageBreak/>
              <w:t>Nav ņemts vērā</w:t>
            </w:r>
          </w:p>
        </w:tc>
        <w:tc>
          <w:tcPr>
            <w:tcW w:w="4156" w:type="dxa"/>
            <w:shd w:val="clear" w:color="auto" w:fill="FFFFFF"/>
            <w:noWrap/>
            <w:tcMar>
              <w:top w:w="75" w:type="dxa"/>
              <w:left w:w="75" w:type="dxa"/>
              <w:bottom w:w="75" w:type="dxa"/>
              <w:right w:w="75" w:type="dxa"/>
            </w:tcMar>
            <w:vAlign w:val="center"/>
          </w:tcPr>
          <w:p w14:paraId="6A214B16" w14:textId="4F014D78" w:rsidR="00ED5237" w:rsidRDefault="00633844" w:rsidP="006B0DF7">
            <w:pPr>
              <w:jc w:val="left"/>
            </w:pPr>
            <w:r>
              <w:t xml:space="preserve">Ar 2024. gada 1. janvāri tiks ieviests vienots nodokļu maksātāju reitinga risinājums. Nodokļu maksātāju reitinga kopējais novērtējums attieksies uz visiem nodokļu maksātājiem, kuri sastāda </w:t>
            </w:r>
            <w:r>
              <w:lastRenderedPageBreak/>
              <w:t xml:space="preserve">gada pārskatu. </w:t>
            </w:r>
            <w:r w:rsidR="00A02194">
              <w:t xml:space="preserve">Tādējādi </w:t>
            </w:r>
            <w:r w:rsidR="004557A7">
              <w:t>visi</w:t>
            </w:r>
            <w:r w:rsidR="00A02194">
              <w:t xml:space="preserve"> nodokļu maksātāji tiks novērtēti pēc vienotiem VID riska analīzes sistēmas principiem un kritērijiem, nodrošinot nodokļu maksātāja novērtējumu atbilstoši tā </w:t>
            </w:r>
            <w:r w:rsidR="00A02194" w:rsidRPr="00AD767B">
              <w:rPr>
                <w:b/>
                <w:bCs/>
              </w:rPr>
              <w:t>nodokļu saistību izpildes un saimniecisko darbību raksturojošiem rādītājiem</w:t>
            </w:r>
            <w:r w:rsidR="00A02194">
              <w:t>.</w:t>
            </w:r>
          </w:p>
          <w:p w14:paraId="4184CBA2" w14:textId="4944F683" w:rsidR="006B0DF7" w:rsidRPr="006B0DF7" w:rsidRDefault="00ED5237" w:rsidP="00ED5237">
            <w:pPr>
              <w:jc w:val="left"/>
              <w:rPr>
                <w:bCs/>
              </w:rPr>
            </w:pPr>
            <w:r>
              <w:t xml:space="preserve">Lai nodrošinātu vienlīdzīgu attieksmi un neveidotos situācija, ka nodokļu maksātājam, kuram nav </w:t>
            </w:r>
            <w:r>
              <w:rPr>
                <w:rStyle w:val="scayt-misspell-word"/>
              </w:rPr>
              <w:t>VID</w:t>
            </w:r>
            <w:r>
              <w:t xml:space="preserve"> noteiktais augstākais reitinga kopējais novērtējums, tik</w:t>
            </w:r>
            <w:r w:rsidR="006C19CF">
              <w:t>tu</w:t>
            </w:r>
            <w:r>
              <w:t xml:space="preserve"> piešķirtas ievērojamas priekšrocības akcīzes nodokļa nodrošinājuma jomā, ir paredzēts noteikt prasības, kurām izpildoties, apstiprināts noliktavas turētājs ar </w:t>
            </w:r>
            <w:r>
              <w:rPr>
                <w:rStyle w:val="scayt-misspell-word"/>
              </w:rPr>
              <w:t>VID</w:t>
            </w:r>
            <w:r>
              <w:t xml:space="preserve"> noteikto augstāko reitinga kopējo novērtējumu varēs saņemt būtiskus atvieglojumus akcīzes nodokļa vispārējā nodrošinājuma reģistrēšanai, samazinājuma piemērošanai un akcīzes preču pārvietošanai Latvijas Republikā, līdzīgi kā šobrīd ir </w:t>
            </w:r>
            <w:r w:rsidR="00633844">
              <w:t xml:space="preserve">priekšrocības attiecībā uz apstiprinātu noliktavas </w:t>
            </w:r>
            <w:r w:rsidR="00633844">
              <w:lastRenderedPageBreak/>
              <w:t>turētāju, kuram piešķirts Padziļinātās sadarbības programmas sudraba vai zelta līmeņa dalībnieka statuss un atzītā uzņēmēja statuss muitas jomā</w:t>
            </w:r>
            <w:r>
              <w:t xml:space="preserve"> </w:t>
            </w:r>
            <w:r w:rsidR="00633844">
              <w:t xml:space="preserve"> (akcīzes preču pārvietošanai atliktās nodokļa maksāšanas režīmā Latvijas Republikā, preču uzglabāšanai akcīzes preču noliktavā, akcīzes nodokļa parādam, kura samaksas termiņi ir pagarināti, piemērojams 100 procentu nodrošinājuma samazinājums, kā arī atviegloti nosacījumi akcīzes nodokļa vispārējā nodrošinājuma reģistrēšanai). </w:t>
            </w:r>
          </w:p>
        </w:tc>
      </w:tr>
    </w:tbl>
    <w:p w14:paraId="4DEFFFBB" w14:textId="77777777" w:rsidR="0013228A" w:rsidRDefault="0013228A"/>
    <w:sectPr w:rsidR="0013228A">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A6755" w14:textId="77777777" w:rsidR="006D7F06" w:rsidRDefault="006D7F06">
      <w:r>
        <w:separator/>
      </w:r>
    </w:p>
  </w:endnote>
  <w:endnote w:type="continuationSeparator" w:id="0">
    <w:p w14:paraId="2930BC58" w14:textId="77777777" w:rsidR="006D7F06" w:rsidRDefault="006D7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00630" w14:textId="6EAC8323" w:rsidR="009C21AD" w:rsidRDefault="0013228A">
    <w:pPr>
      <w:jc w:val="right"/>
    </w:pPr>
    <w:r>
      <w:rPr>
        <w:sz w:val="24"/>
        <w:szCs w:val="24"/>
      </w:rPr>
      <w:fldChar w:fldCharType="begin"/>
    </w:r>
    <w:r>
      <w:rPr>
        <w:sz w:val="24"/>
        <w:szCs w:val="24"/>
      </w:rPr>
      <w:instrText>PAGE</w:instrText>
    </w:r>
    <w:r>
      <w:rPr>
        <w:sz w:val="24"/>
        <w:szCs w:val="24"/>
      </w:rPr>
      <w:fldChar w:fldCharType="separate"/>
    </w:r>
    <w:r w:rsidR="006B0DF7">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DFCD7" w14:textId="77777777" w:rsidR="00A9232D" w:rsidRDefault="0013228A">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DEE2F" w14:textId="77777777" w:rsidR="006D7F06" w:rsidRDefault="006D7F06">
      <w:r>
        <w:separator/>
      </w:r>
    </w:p>
  </w:footnote>
  <w:footnote w:type="continuationSeparator" w:id="0">
    <w:p w14:paraId="505EDE5D" w14:textId="77777777" w:rsidR="006D7F06" w:rsidRDefault="006D7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35DF8" w14:textId="77777777" w:rsidR="009C21AD" w:rsidRDefault="0013228A">
    <w:pPr>
      <w:pStyle w:val="Header"/>
      <w:contextualSpacing w:val="0"/>
    </w:pPr>
    <w:r>
      <w:t>Viedokļu pārskats 23-TA-2398</w:t>
    </w:r>
    <w:r>
      <w:br/>
      <w:t>Izdrukāts 05.12.2023. 10.06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F691" w14:textId="77777777" w:rsidR="009C21AD" w:rsidRDefault="0013228A">
    <w:pPr>
      <w:pStyle w:val="Header"/>
      <w:contextualSpacing w:val="0"/>
    </w:pPr>
    <w:r>
      <w:t>Viedokļu pārskats 23-TA-2398</w:t>
    </w:r>
    <w:r>
      <w:br/>
      <w:t>Izdrukāts 05.12.2023. 10.06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D09C9"/>
    <w:multiLevelType w:val="hybridMultilevel"/>
    <w:tmpl w:val="0980CA5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21741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AD"/>
    <w:rsid w:val="0013228A"/>
    <w:rsid w:val="003B031A"/>
    <w:rsid w:val="003F7BEA"/>
    <w:rsid w:val="004557A7"/>
    <w:rsid w:val="006229F4"/>
    <w:rsid w:val="00633844"/>
    <w:rsid w:val="006B0DF7"/>
    <w:rsid w:val="006C19CF"/>
    <w:rsid w:val="006D7F06"/>
    <w:rsid w:val="009C21AD"/>
    <w:rsid w:val="009F0698"/>
    <w:rsid w:val="00A02194"/>
    <w:rsid w:val="00A9232D"/>
    <w:rsid w:val="00AD767B"/>
    <w:rsid w:val="00C65AD5"/>
    <w:rsid w:val="00ED52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5B82"/>
  <w15:docId w15:val="{A51E2BA5-B68A-4C06-BAE4-560D85D33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customStyle="1" w:styleId="tv213">
    <w:name w:val="tv213"/>
    <w:basedOn w:val="Normal"/>
    <w:rsid w:val="006B0DF7"/>
    <w:pPr>
      <w:spacing w:before="100" w:beforeAutospacing="1" w:after="100" w:afterAutospacing="1"/>
      <w:jc w:val="left"/>
    </w:pPr>
    <w:rPr>
      <w:color w:val="auto"/>
      <w:sz w:val="24"/>
      <w:szCs w:val="24"/>
    </w:rPr>
  </w:style>
  <w:style w:type="character" w:customStyle="1" w:styleId="scayt-misspell-word">
    <w:name w:val="scayt-misspell-word"/>
    <w:basedOn w:val="DefaultParagraphFont"/>
    <w:rsid w:val="00633844"/>
  </w:style>
  <w:style w:type="paragraph" w:styleId="ListParagraph">
    <w:name w:val="List Paragraph"/>
    <w:basedOn w:val="Normal"/>
    <w:uiPriority w:val="34"/>
    <w:qFormat/>
    <w:rsid w:val="00633844"/>
    <w:pPr>
      <w:ind w:left="720"/>
      <w:contextualSpacing/>
    </w:pPr>
  </w:style>
  <w:style w:type="paragraph" w:styleId="Revision">
    <w:name w:val="Revision"/>
    <w:hidden/>
    <w:uiPriority w:val="99"/>
    <w:semiHidden/>
    <w:rsid w:val="00A02194"/>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4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3094</Words>
  <Characters>1765</Characters>
  <Application>Microsoft Office Word</Application>
  <DocSecurity>4</DocSecurity>
  <Lines>14</Lines>
  <Paragraphs>9</Paragraphs>
  <ScaleCrop>false</ScaleCrop>
  <HeadingPairs>
    <vt:vector size="2" baseType="variant">
      <vt:variant>
        <vt:lpstr>Title</vt:lpstr>
      </vt:variant>
      <vt:variant>
        <vt:i4>1</vt:i4>
      </vt:variant>
    </vt:vector>
  </HeadingPairs>
  <TitlesOfParts>
    <vt:vector size="1" baseType="lpstr">
      <vt:lpstr>viedoklu_parskats_23-TA-2398.docx</vt:lpstr>
    </vt:vector>
  </TitlesOfParts>
  <Company>Valsts ieņēmumu dienests</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viedoklu_parskats_23-TA-2398.docx</dc:title>
  <dc:creator>Guna Pļaviņa</dc:creator>
  <cp:lastModifiedBy>Guna Pļaviņa</cp:lastModifiedBy>
  <cp:revision>2</cp:revision>
  <dcterms:created xsi:type="dcterms:W3CDTF">2023-12-06T09:39:00Z</dcterms:created>
  <dcterms:modified xsi:type="dcterms:W3CDTF">2023-12-06T09:39:00Z</dcterms:modified>
</cp:coreProperties>
</file>