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22-TA-490: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"Šauļi" Rudbāržu pagastā, Kuldīgas novadā daļas pirkšanu Nacionālo bruņoto spēku poligona "Mežaine" paplašināšanai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"īpašnieka izsniegto zaudējumu pamatotības izvērtēšanai ir apsekots nekustamais īpašums un atbilstoši Likuma 15. panta prasībām institūcija patstāvīgi ieguvusi un apkopojusi dokumentus no Valsts zemes dienesta, Skrundas novada domes un Ārlietu ministrijas, kā arī guvusi atzinumu no Latvijas Īpašumu vērtētāju asociācijas (turpmāk – LĪVA)". Sabiedrības vajadzībām nepieciešamā nekustamā īpašuma atsavināšanas likuma 15.pantā noteikts: "Īpašuma tiesības uz nekustamo īpašumu, kas atsavināts, pamatojoties uz likumu par konkrētā nekustamā īpašuma atsavināšanu, pāriet valstij vai pašvaldībai, un šīs tiesības var nostiprināt zemesgrāmatā pēc tam, kad stājies spēkā likums par konkrētā nekustamā īpašuma atsavināšanu un institūcija samaksājusi atlīdzību — ieskaitījusi to nekustamā īpašuma īpašnieka norādītajā bankas kontā vai deponējusi zvērināta tiesu izpildītāja depozīta kontā, vai noguldījusi bankas kontā šā likuma 33.pantā noteiktajā kārtībā." Ņemot vērā minēto, augstāk minētās anotācijā ietvertās informācijas kontekstā atsauce uz Sabiedrības vajadzībām nepieciešamā nekustamā īpašuma atsavināšanas likuma 15.pantu nav skaidra. Lūdzam vai nu dzēst attiecīgo atsauci vai arī precizēt atsauci, norādot attiecīgajam kontekstam atbilstošu Sabiedrības vajadzībām nepieciešamā nekustamā īpašuma atsavināšanas likuma tiesību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Tieslietu ministrijas ieskatā nepieciešams plašāks skaidrojums pie šī anotācijā ietvertā pamatojuma - "pamatojoties uz LĪVA sniegtajiem atzinumiem līdzīgos nekustamo īpašumu atsavināšanas gadījumos, kuros īpašnieks tika pieprasījis zaudējumu atlīdzību par derīgajiem izrakteņiem, Komisija secināja, ka derīgo izrakteņu fiziskā esamība negarantē to izstrādes iespējamību", proti, par tā attiecināmību uz konkrēto gadījumu. Tādējādi lūdzam atkārtoti izvērtēt, vai šāds pamatojums ir attiecināms arī uz konkrēto gadījumu un iekļaujams anotācijā, proti, ka konkrētie apstākļi ir līdzīgi citiem gadījumiem, kuros LĪVA sniegusi atzinumus, un kuros var pastāvēt šaubas par derīgo izrakteņu izstrādes iespējamību. Ja pamatojums tomēr ir attiecināms uz konkrēto situāciju, tad lūdzam anotāciju papildināt ar šāda secinājuma īsu argumentāciju.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novērsta tehniska rakstura kļūda, precizēta atsauce uz atbilstošu Sabiedrības vajadzībām nepieciešamā nekustamā īpašuma atsavināšanas likuma tiesību normu. Norādīta atsauce uz minētā likuma 25.pantu.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papildu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derīgo izrakteņu krājums, tā apjoms un kvalitāte būtu uzskatāmi par nekustamā īpašuma īpašniekam kompensējamo zaudējumu pierādījumu, visos ar derīgo izrakteņu ieguvi vai iespējamu ieguvi saistītos gadījumos, nepieciešams iesniegt pierādījumus atbilstoši 2012.gada 21.augusta Ministru kabineta noteikumu Nr.570 "Derīgo izrakteņu ieguves kārtība" 2.pielikumā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iekļauta informācija, ka nekustamajam īpašumam zemesgrāmatas nodalījumā Nr.228 ir nostiprināta ķīlas tiesība – hipotēka, un ierakstīta atzīme - noteikts aizliegums bez akciju sabiedrības "HANSABANKA", nodokļu maksātāja kods 40003074764, rakstiskas piekrišanas nekustamu īpašumu atsavināt, dāvināt, sadalīt, ieķīlāt, iznomāt, izīrēt un citādi apgrūtināt ar lietu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zemesgrāmatā noteikto atsavināšanas aprobežojumu, lūdzam anotācijā skaidrot, kā minētais aprprobežojums ietekmē zemes vienības pirkšanas procedūtru. Lūdzam anotācjiā norādīt, kādā kārtībā tiks risināts jautājums par  AS “Swedbank”  piekrišanas saņemšanu nekustamā īpašuma daļas atsavināšanai.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papildu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7.1pantā noteikto, atsavinot nekustamo īpašumu sabiedrības vajadzībām, ievēro arī tās personas intereses, kurai par labu attiecībā uz nekustamo īpašumu ir nostiprināta ķīlas tiesība. Nekustamā īpašuma atsavināšana sabiedrības vajadzībām pati par sevi nevar būt par pamatu, lai prasītu saistību pirmstermiņa izpildi, kuras nodrošinātas ar attiecīgo nekustamo īpašumu, vai lai uzskatītu, ka minētās saistības ir pārkāptas.Aizsardzības ministrija (institūcija) pēc Likuma 9.panta pirmajā daļā minētā Ministru kabineta lēmuma pieņemšanas, Likuma 11.panta pirmās daļas noteiktajā kārtībā nekavējoties nosūtīs nekustamā īpašuma īpašniekam paziņojumu ar uzaicinājumu 30 dienu laikā no dienas, kad tas saņemts, paziņot par iespēju noslēgt līgumu par nekustamā īpašuma daļas labprātīgu atsavināšanu.Saskaņā ar Likuma 11.panta otro prim daļu par nekustamā īpašuma  īpašniekam nosūtīto paziņojumu tiks informēta persona, šajā gadījumā AS "Swedbank", kurai par labu attiecībā uz nekustamo īpašumu ir nostiprināta ķīlas tiesība. Saskaņā ar Likuma 11.panta ceturtajā un sestajā daļā noteikto nekustamā īpašuma īpašnieks un persona, kurai par labu attiecībā uz nekustamo īpašumu ir nostiprināta ķīlas tiesība, var vienoties par institūcijas noteiktās atlīdzības sadali un līdz pirkuma līguma noslēgšanai iesniegt institūcijai paziņojumu par institūcijas noteiktās atlīdzības sadali. Paziņojumā norāda, kāda summa no institūcijas noteiktās atlīdzības izmaksājama nekustamā īpašuma īpašniekam un personai, kurai par labu attiecībā uz nekustamo īpašumu ir nostiprināta ķīlas tiesība, norādot bankas kontu, uz kuru izmaksājamas norādītās summas.Ja institūcijai tiks iesniegts paziņojums par institūcijas noteiktās atlīdzības sadali, līgumā par nekustamā īpašuma labprātīgu atsavināšanu tiks paredzēta atlīdzības kompensācijas kārtība atbilstoši paziņojumā noteiktajam.Ja netiks saņemts paziņojums par institūcijas noteiktās atlīdzības sadali, institūcija atlīdzības izmaksu veiks Likuma 29.2pantā noteiktajā kārtībā.Saskaņā ar Likuma 12.1pantu, nostiprinot zemesgrāmatā īpašuma tiesības uz nekustamo īpašumu, kas atsavināts, pamatojoties uz līgumu, ķīlas tiesību un ar to saistīto aizliegumu atzīmi dzēš bez tās personas piekrišanas, kurai par labu attiecībā uz nekustamo īpašumu nostiprināta ķīlas tiesība.Aizsardzības ministrija kreditora intereses nodrošinās Likuma 11. un 12.pantā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kancelejas sagatavotajā materiālā "Vadlīnijas tiesību akta projekta sākotnējās ietekmes novērtēšanai un novērtējuma ziņojuma sagatavošanai vienotajā tiesību aktu izstrādes un saskaņošanas" skaidroto, ka "TA portāla anotācijas veidlapā ietekmējamās mērķgrupas ieraksta 2.un 7.sadaļā: 2.1.apakšpunktā apraksta ietekmi uz privāto sektoru –t.i.,uz visām sabiedrības grupām (fiziskām vai juridiskām personām), bet 7.1.apakšpunktā –uz publisko pārvaldi (valsts un pašvaldību institūcijām)", Tieslietu ministrija lūdz atkārtoti izvērtēt, vai Nacionālie bruņotie spēki būtu norādāmi kā subjekts šajā anotācijas sadaļas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2.sadaļas 2.1.apakšpunktā dzēsts apraksts par ietekmi uz Nacionālajiem bruņotajiem spēkiem.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iekļauta informācija, ka  Komisija konstatēja uz meža zemes esošo koksnes resursu, ko vērtēja sertificēts nekustamā īpašuma vērtētājs, SIA “VCG ekspertu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no zemes vienības raksturojama nevar konstatēt, ka zemes vienības sastāvā ir meža zeme.  Lai nodrošinātu skaidrību par nekustamā īpašuma sastāvu, kas tiek pirkts Nacionālo bruņoto spēku poligona "Mežaine" paplašināšanai, lūdzam anotācijā norādīt, zemes vienības (zemes vienības kadastra apzīmējums 6282 003 0104) 23,63 ha platībā lietošanas mērķi, proti, zemes vienībai noteiktais lietošanas mērķis ir :0201- zeme, uz kuras galvenā saimnieciskā darbība ir mežsaimniecība  23,63 ha platībā. Kā arī lūdzam norādīt zemes vienības platības sadalījumu pa lietošanas veidiem, norādot, ka zemes vienības sastāvā 13.7300 ha platībā ir reģistrēts mežs.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papildus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teksta datiem zemes vienības ar kadastra apzīmējumu 6282 003 0104 lietošanas mērķis ir "Zeme, uz kuras galvenā saimnieciskā darbība ir mežsaimniecība", kods 0201. Zemes vienības (kadastra apzīmējums 6282 003 0104) sadalījums pa lietošanas veidiem ir šāds: mežu platība ir 13,73 ha, pārējās zemes - 9,9 ha.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 2022. gada 25. marta atzinumā Tieslietu ministrija citstarp norādīja: "Tieslietu ministrijas ieskatā nepieciešams plašāks skaidrojums pie šī anotācijā ietvertā pamatojuma - "pamatojoties uz LĪVA sniegtajiem atzinumiem līdzīgos nekustamo īpašumu atsavināšanas gadījumos, kuros īpašnieks tika pieprasījis zaudējumu atlīdzību par derīgajiem izrakteņiem, Komisija secināja, ka derīgo izrakteņu fiziskā esamība negarantē to izstrādes iespējamību", proti, par tā attiecināmību uz konkrēto gadījumu. Tādējādi lūdzam atkārtoti izvērtēt, vai šāds pamatojums ir attiecināms arī uz konkrēto gadījumu un iekļaujams anotācijā, proti, ka konkrētie apstākļi ir līdzīgi citiem gadījumiem, kuros LĪVA sniegusi atzinumus, un kuros var pastāvēt šaubas par derīgo izrakteņu izstrādes iespējamību. Ja pamatojums tomēr ir attiecināms uz konkrēto situāciju, tad lūdzam anotāciju papildināt ar šāda secinājuma īsu argumentāciju." Ņemot vērā iebildumu, anotācija papildināta ar šādu informāciju: "Lai derīgo izrakteņu krājums, tā apjoms un kvalitāte būtu uzskatāmi par nekustamā īpašuma īpašniekam kompensējamo zaudējumu pierādījumu, visos ar derīgo izrakteņu ieguvi vai iespējamu ieguvi saistītos gadījumos, nepieciešams iesniegt pierādījumus atbilstoši 2012.gada 21.augusta Ministru kabineta noteikumu Nr.570 "Derīgo izrakteņu ieguves kārtība" 2.pielikumā noteiktajām prasībām." Tieslietu ministrija secinājusi, ka, pirmkārt, gandrīz identiska informācija anotācijā jau bija ietverta tās sāktonējā redakcijā, līdz ar to nav nepieciešams vienu un to pašu informāciju anotācijā norādīt divreiz, otrkārt, Tieslietu ministrijas ieskatā minētā informācija bez papildus skaidrojuma tāpat nekādā veidā lielāku skaidrību nerada, jo var rasties, piemēram, jautājums, kāpēc attiecībā uz zaudējumu noteikšanu ir attiecināmas prasības, kas nosakāmas derīgo izrakteņu atradņu izpētei. Vienlaikus norādām, ka saskaņā ar Sabiedrības vajadzībām nepieciešamā nekustamā īpašuma atsavināšanas likumu par nekustamā īpašuma atsavināšanu, tātad arī par noteikto taisnīgo atlīdzību konkrētajā gadījumā ir atbildīga Aizsardzības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22-TA-490</w:t>
    </w:r>
    <w:r>
      <w:br/>
    </w:r>
    <w:r w:rsidR="00000000" w:rsidRPr="00000000" w:rsidDel="00000000">
      <w:rPr>
        <w:rtl w:val="0"/>
      </w:rPr>
      <w:t xml:space="preserve">25.04.2022. 22.09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22-TA-490</w:t>
    </w:r>
    <w:r>
      <w:br/>
    </w:r>
    <w:r w:rsidR="00000000" w:rsidRPr="00000000" w:rsidDel="00000000">
      <w:rPr>
        <w:rtl w:val="0"/>
      </w:rPr>
      <w:t xml:space="preserve">25.04.2022. 22.09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Izziņa_22-TA-490.docx</dc:title>
</cp:coreProperties>
</file>

<file path=docProps/custom.xml><?xml version="1.0" encoding="utf-8"?>
<Properties xmlns="http://schemas.openxmlformats.org/officeDocument/2006/custom-properties" xmlns:vt="http://schemas.openxmlformats.org/officeDocument/2006/docPropsVTypes"/>
</file>