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8. janvāra noteikumos Nr. 9 "Lauksaimniecības, zivsaimniecības un lauku attīstības garantiju programmas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(11.11.2023.)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8. janvāra noteikumos Nr. 9 "Lauksaimniecības, zivsaimniecības un lauku attīstības garantiju programmas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aicina Zemkopības ministriju organizēt sanāksmi, pieaicinot LLKA, lai izdiskutētu vairākus jautājumus attiecībā uz Ministru kabineta noteikumu projektu "Grozījumi Ministru kabineta 2019. gada 8. janvāra noteikumos Nr. 9 "Lauksaimniecības, zivsaimniecības un lauku attīstības garantiju programmas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Diskutējamie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Uzņēmēju aktivitāte garantiju izmantošanā, izsniegtais garantiju apjoms pēdējos 5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Izsniedzamo garantiju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garantiju maksimālā apjoma celšanai kooperatīvajām 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"Attīstības finanšu institūcija Altum" garantiju par izsniedzamo aizdevumu pieprasa komercbanka, kurā ir vērsies lauksaimnieks vai atzīta kooperatīvā sabiedrība, ja kredītņēmējam ir nepietiekams nodrošinājums. Saskaņā ar akciju sabiedrības "Attīstības finanšu institūcija Altum" sniegto informāciju garantiju programmas ietvaros kopš 2019.gada izsniegtas 67 garantijas, kuru kopējā garantijas summa veido 21 milj. </w:t>
            </w:r>
            <w:r w:rsidR="00000000" w:rsidRPr="00000000" w:rsidDel="00000000">
              <w:rPr>
                <w:i w:val="1"/>
                <w:rtl w:val="0"/>
              </w:rPr>
              <w:t xml:space="preserve">euro</w:t>
            </w:r>
            <w:r w:rsidR="00000000" w:rsidRPr="00000000" w:rsidDel="00000000">
              <w:rPr>
                <w:rtl w:val="0"/>
              </w:rPr>
              <w:t xml:space="preserve">. Kopējais garantēto aizdevumu apmērs 32.5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vidējā vienreizējā garantijas prēmijas maksa šiem darījumiem – 1.13% no garantijas summas. No 2022. gada 13. maija vienreizējā garantijas prēmijas maksa ir samazināta un tā ir noteikta no 0,25 līdz 0,85 procentiem no garantijas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9 noteiktais maksimālais spēkā esošo garantiju apmērs ir 3,5 milj. euro atzītām kooperatīvajām sabiedrībām līdz 2025. gada 15. oktobrim saskaņā ar noteikumu Nr. 9 7.3.1. apakšpunktu atzītām kooperatīvajām sabiedrībām, ja tām nav spēkā esošu garantiju investīciju aizdevumiem garantijās var saņemt līdz 3,5 milj. </w:t>
            </w:r>
            <w:r w:rsidR="00000000" w:rsidRPr="00000000" w:rsidDel="00000000">
              <w:rPr>
                <w:i w:val="1"/>
                <w:rtl w:val="0"/>
              </w:rPr>
              <w:t xml:space="preserve">euro</w:t>
            </w:r>
            <w:r w:rsidR="00000000" w:rsidRPr="00000000" w:rsidDel="00000000">
              <w:rPr>
                <w:rtl w:val="0"/>
              </w:rPr>
              <w:t xml:space="preserve">. Bet pēc 2025. gada 15. oktobra atbalstu varēs saņemt tikai MVU saskaņā ar noteikumu Nr. 9 7.1. apakšpunktu, kur maksimālā garantijas summa ir 600 000 </w:t>
            </w:r>
            <w:r w:rsidR="00000000" w:rsidRPr="00000000" w:rsidDel="00000000">
              <w:rPr>
                <w:i w:val="1"/>
                <w:rtl w:val="0"/>
              </w:rPr>
              <w:t xml:space="preserve">euro</w:t>
            </w:r>
            <w:r w:rsidR="00000000" w:rsidRPr="00000000" w:rsidDel="00000000">
              <w:rPr>
                <w:rtl w:val="0"/>
              </w:rPr>
              <w:t xml:space="preserve"> vienam uzņēmumam vienā investīciju projektā. Ņemot vērā noteikumos Nr. 9 paredzēto kopējo finansējumu akciju sabiedrībai "Attīstības finanšu institūcija Altum" nav iespējams nodrošināt garantijas lieliem investīciju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Zemkopības ministrijas garantiju programmai kooperatīvajām sabiedrībām, kas darbojas lauksaimniecības un mežsaimniecības nozarē, ir iespēja garantijas saņemt saskaņā ar Ekonomikas ministrijas izstrādātu garantiju programmu saimnieciskās darbības veicējiem konkurētspējas uzlabošanai saskaņā ar Ministru kabineta 2020. gada 16. jūnija noteikumiem Nr. 383 “Noteikumi par garantijām saimnieciskās darbības veicējiem konkurētspējas uzlabošanai”, saskaņā ar kuriem sabiedrība “Altum” garantē komercbanku apgrozāmo līdzekļu un investīciju aizdevumus līdz 80% no aizdevuma un kur garantiju ir iespējams saņemt līdz 7 milj.</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Lielākiem investīciju projektiem, kur m</w:t>
            </w:r>
            <w:r w:rsidR="00000000" w:rsidRPr="00000000" w:rsidDel="00000000">
              <w:rPr>
                <w:rtl w:val="0"/>
              </w:rPr>
              <w:t xml:space="preserve">inimālais galvotā kredīta apmērs projektu īstenošanai ir 2 845 743 </w:t>
            </w:r>
            <w:r w:rsidR="00000000" w:rsidRPr="00000000" w:rsidDel="00000000">
              <w:rPr>
                <w:i w:val="1"/>
                <w:rtl w:val="0"/>
              </w:rPr>
              <w:t xml:space="preserve">euro  </w:t>
            </w:r>
            <w:r w:rsidR="00000000" w:rsidRPr="00000000" w:rsidDel="00000000">
              <w:rPr>
                <w:rtl w:val="0"/>
              </w:rPr>
              <w:t xml:space="preserve">galvojumam var pieteikties saskaņā ar Ministru kabineta 2014. gada 8. jūlija noteikumiem Nr. 391 “Kārtība, kādā gadskārtējā valsts budžeta likumprojektā iekļauj pieprasījumus valsts vārdā sniedzamajiem galvojumiem, un galvojumu sniegšanas un uzraudzības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lielajam saimnieciskās darbības veicējam kredītreitings ir zemāks par "B –" saskaņā ar šo noteikumu 2. pielikumā noteikto metodiku un saimnieciskā darbība nav dzīvotspējīga, izņemot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3.punktā noteikto, ka sabiedrība "Altum" komercdarbības atbalsta prasību īstenošanu vērtē dienā, kad pieņem lēmumu par garantiju piešķiršanu un pagarināšanu, attiecīgi arī 18.1. un 18.2. apakšpunktos minētajos gadījumos, piešķirot garantiju lielajam saimnieciskās darbības veicējam, saskaņā ar Komisijas regulas Nr.2023/2831, ir jānodrošina tas, ka  tā kredītreitings pielīdzināms vismaz par "B –" kredītreitingam. Ievērojot minēto, lūdzam 9.3.apakšpunktā dzēst tekstu: </w:t>
            </w:r>
            <w:r w:rsidR="00000000" w:rsidRPr="00000000" w:rsidDel="00000000">
              <w:rPr>
                <w:i w:val="1"/>
                <w:rtl w:val="0"/>
              </w:rPr>
              <w:t xml:space="preserve">"izņemot šo noteikumu 18.1. un 18.2. apakšpunktā minētos gadījumus"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lielajam saimnieciskās darbības veicējam atbilstoši šo noteikumu 2. pielikumā noteiktajai metodikai kredītreitings ir zemāks par "B –" un saimnieciskā darbība nav dzīvotspējīga;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Saimnieciskās darbības veicējs, kam garantiju piešķir saskaņā ar regulu 2023/2831, regulu Nr. 1408/2013 vai regulu Nr. 717/2014 un kas vienlaikus darbojas gan vienā vai vairākās atbalstāmajās nozarēs, gan izslēgtajās nozarēs vai īsteno neatbalstāmas darbības saskaņā ar attiecīgo regulu, nodrošina darbību vai izmaksu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2023/2831 1. panta 2.punkts paredz pienākumu veikt nodalīšanu, kas nodrošina, ka darbības nozarēs, kuras ir izslēgtas no šīs regulas darbības jomas, negūst labumu no de minimis atbalsta, ko piešķir saskaņā ar šo regulu (t.i., nodalīšanas pienākums ir attiecināms uz darbībām neatbalstāmajās nozarēs, nevis uz neatbalstāmajām darbībām, kas ir ietvertas Komisijas regulu Nr. 2023/2831 1. panta 1.punkta e) un f) apakšpunktā), lūdzam dzēst MK noteikumu 12.punktā vārdus “vai īsteno neatbalstāmas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Saimnieciskās darbības veicējs, kam garantiju piešķir saskaņā ar regulu 2023/2831, regulu Nr. 1408/2013 vai regulu Nr. 717/2014 un kas vienlaikus darbojas gan vienā vai vairākās atbalstāmajās nozarēs, gan izslēgtajās nozarēs saskaņā ar attiecīgo regulu, nodrošina darbību vai izmaksu nodalīšanu: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trīs gadu periodā, skaitot no </w:t>
            </w:r>
            <w:r w:rsidR="00000000" w:rsidRPr="00000000" w:rsidDel="00000000">
              <w:rPr>
                <w:i w:val="1"/>
                <w:rtl w:val="0"/>
              </w:rPr>
              <w:t xml:space="preserve">de minimis </w:t>
            </w:r>
            <w:r w:rsidR="00000000" w:rsidRPr="00000000" w:rsidDel="00000000">
              <w:rPr>
                <w:rtl w:val="0"/>
              </w:rPr>
              <w:t xml:space="preserve">atbalsta piešķiršanas dienas, regulas 2023/2831 3. panta 2. punktā noteikto atbalsta maksimālo apmēru, ja garantiju piešķir saskaņā ar regulu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23.1.punktu, nodrošinot tā atbilstību Komisijas regulas Nr.2023/2831 3.panta 2.punktā lietotajam formulējumam, proti, ka, izvērtējot de minimis atbalsta piešķiršanas iespēju, atbalsta sniedzējs veic de minimis atbalsta kopsummas pārbaudi ne vien pēdējo trīs gadu periodā, skaitot no de minimis atbalsta piešķiršanas dienas, bet arī ņem vērā arī, vai tas kopā ar plānoto de minimis atbalstu nepārsniedz Komisijas regulas Nr.2023/2831 3.panta 2.punktā noteikto de minimis atbalsta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saņemto maksimālo </w:t>
            </w:r>
            <w:r w:rsidR="00000000" w:rsidRPr="00000000" w:rsidDel="00000000">
              <w:rPr>
                <w:i w:val="1"/>
                <w:rtl w:val="0"/>
              </w:rPr>
              <w:t xml:space="preserve">de minimis</w:t>
            </w:r>
            <w:r w:rsidR="00000000" w:rsidRPr="00000000" w:rsidDel="00000000">
              <w:rPr>
                <w:rtl w:val="0"/>
              </w:rPr>
              <w:t xml:space="preserve"> apmēru atbilstoši regulas 2023/2831 3. panta 2. punktam, ja garantiju piešķir saskaņā ar regulu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Pirms garantijas piešķiršanas saimnieciskās darbības veicējs sabiedrībā </w:t>
            </w:r>
            <w:r w:rsidR="00000000" w:rsidRPr="00000000" w:rsidDel="00000000">
              <w:rPr>
                <w:i w:val="1"/>
                <w:rtl w:val="0"/>
              </w:rPr>
              <w:t xml:space="preserve">Altum</w:t>
            </w:r>
            <w:r w:rsidR="00000000" w:rsidRPr="00000000" w:rsidDel="00000000">
              <w:rPr>
                <w:rtl w:val="0"/>
              </w:rPr>
              <w:t xml:space="preserve"> iesniedz informāciju par iepriekš saņemto </w:t>
            </w:r>
            <w:r w:rsidR="00000000" w:rsidRPr="00000000" w:rsidDel="00000000">
              <w:rPr>
                <w:i w:val="1"/>
                <w:rtl w:val="0"/>
              </w:rPr>
              <w:t xml:space="preserve">de minimis</w:t>
            </w:r>
            <w:r w:rsidR="00000000" w:rsidRPr="00000000" w:rsidDel="00000000">
              <w:rPr>
                <w:rtl w:val="0"/>
              </w:rPr>
              <w:t xml:space="preserve"> atbalstu, norādot ziņas par kārtējo un diviem iepriekšējiem fiskālajiem gadiem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25.punkta redakciju, lai nodrošinātu atbilstību Komisijas regulas Nr.2023/2831 3.panta 2.punktā lietotajam formulējumam, ka de minimis atbalsta kopsummu kopā ar plānoto ir jāpārbauda pēdējo trīs gadu periodā, skaitot no de minimis atbalsta piešķiršanas dienas. Papildus lūdzam papildināt anotāciju ar informāciju par to, ka regulas Nr. 2023/2831 ietvaros trīs gadu laikposms ir jāvērtē kā slīdošs periods un attiecībā uz katru jaunu de minimis atbalsta piešķiršanu jāņem vērā de minimis atbalsta kopsumma, kas piešķirta iepriekšējos trīs gados,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Pirms garantijas piešķiršanas saimnieciskās darbības veicējs sabiedrībā </w:t>
            </w:r>
            <w:r w:rsidR="00000000" w:rsidRPr="00000000" w:rsidDel="00000000">
              <w:rPr>
                <w:i w:val="1"/>
                <w:rtl w:val="0"/>
              </w:rPr>
              <w:t xml:space="preserve">Altum</w:t>
            </w:r>
            <w:r w:rsidR="00000000" w:rsidRPr="00000000" w:rsidDel="00000000">
              <w:rPr>
                <w:rtl w:val="0"/>
              </w:rPr>
              <w:t xml:space="preserve"> iesniedz veidlapu par sniedzamo informāciju</w:t>
            </w:r>
            <w:r w:rsidR="00000000" w:rsidRPr="00000000" w:rsidDel="00000000">
              <w:rPr>
                <w:i w:val="1"/>
                <w:rtl w:val="0"/>
              </w:rPr>
              <w:t xml:space="preserve"> de minimis</w:t>
            </w:r>
            <w:r w:rsidR="00000000" w:rsidRPr="00000000" w:rsidDel="00000000">
              <w:rPr>
                <w:rtl w:val="0"/>
              </w:rPr>
              <w:t xml:space="preserve"> atbalsta uzskaitei un piešķiršanai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valsts atbalsts netiks piešķirts tādam pretendentam vai gala labuma guvējam, kas lauksaimniecības un pārstrādāto lauksaimniecības produktu, kā arī lauksaimniecības produkcijas ražošanai nepieciešamās izejvielas no Krievijas Federācijas vai Baltkrievijas Republikas piegādājis pēc 2024. gada 1. janvāra. Tomēr atbilstoši noteikumu projektam atbalsts var tikt piešķirts saimnieciskās darbības veicējam, nevis gala labuma guvējam, tādēļ lūdzam precizēt noteikumu projekta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no anotācijas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apliecinājumu, ka noteikumu projektā ietvertie grozījumi neietekmē apstiprināto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Garantiju nepiešķir saimnieciskās darbības veicējam, kas lauksaimniecības un pārstrādāto lauksaimniecības produktu, kā arī lauksaimniecības produkcijas ražošanai nepieciešamās izejvielas no Krievijas Federācijas vai Baltkrievijas Republikas piegādājis pēc 2024.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anotācijā ietvertais skaidrojums par noteikumu projekta 9. punkta nepieciešamību un mērķi neatbilst Ministru kabineta 2021. gada 7. septembra noteikumu Nr. 617 "Tiesību akta projekta sākotnējās ietekmes izvērtēšanas kārtība" 9.1. apakšpunkta prasībām, tādēļ lūdzam anotāciju papildināt ar attiecīgu pamatotu skaidrojumu. Tostarp lūdzam anotācijā skaidrot noteikumu projekta 10. punktā ietvertā ierobežojuma atbilstību tiesiskās vienlīdzības principam. Skaidrojam, ka atbilstoši Satversmes tiesas judikatūrai vienlīdzības princips nozīmē, ka vienādos faktiskajos un tiesiskajos apstākļos izturēšanās ir vienāda, savukārt atšķirīgos apstākļos izturēšanās ir atšķirīga. Vienlīdzības princips pieļauj un pat prasa atšķirīgu attieksmi pret personām, kuras atrodas atšķirīgos apstākļos, kā arī pieļauj atšķirīgu attieksmi pret personām, kuras atrodas vienādos apstākļos, ja tai ir objektīvs un saprātīgs pamats (piem., sprieduma lietā Nr. 2019-27-03 20.3.1. punkts). Savukārt ar objektīvu un saprātīgu pamatu Satversmes tiesas judikatūrā tiek saprasts vienādās vai atšķirīgās attieksmes leģitīmais mērķis un tas, vai ir ievērots samērīguma princips (piem., sprieduma lietā Nr. 2003-23-01, 11.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 noteikumu projekta 9. punktā paredzētie grozījumi ietekmēs privātpersonu jau iegūtās tiesības. Norādām, ka tiesiskās paļāvības princips noteic, ka privātpersona var paļauties, ka iestādes rīcība ir tiesiska un konsekventa, tai skaitā persona var paļauties, ka tā noteiktajā laikā varēs īstenot tai iegūtās tiesības. Satversmes tiesa ir norādījusi (sk. 2009. gada 26. novembra spriedumu lietā Nr. 2009-08-01),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 Ievērojot minēto, nepieciešams noteikumu projekta anotācijā izvērsti skaidrot, kā paredzētie grozījumi ietekmēs personas, kuras atbalstu ir saņēmušas (vai tām atbalsts ir piešķirts) vai atbalstam ir pieteikušā (vai minētajām personām pasliktināsies tiesiski iegūtais stāvoklis), tai skaitā, vai šīs personas ir informētas par iespējamo grozījumu un tās brīvprātīgi piekritušas šādam grozījumam. Ja noteikumu projektā paredzētie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negatīvi un bez būtiska pamatojuma ietekmē personu jau iegūtās tiesības, lūdzam noteikumu projekta 9. punktu svītrot vai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8.</w:t>
            </w:r>
            <w:r w:rsidR="00000000" w:rsidRPr="00000000" w:rsidDel="00000000">
              <w:rPr>
                <w:vertAlign w:val="superscript"/>
                <w:rtl w:val="0"/>
              </w:rPr>
              <w:t xml:space="preserve">2 </w:t>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darbībām, kas saistītas ar eksportu uz trešajām valstīm vai dalībvalstīm, t. i., atbalstam, kas tieši saistīts ar eksportētās produkcijas daudzumu, izplatīšanas tīklu izveidi un darbību, vai citām kārtējām izmaksām, kas saistītas ar eksporta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MK noteikumu projektu tiek ieviestas Komisijas regulas Nr.2023/2831 prasības, lūdzam papildināt anotācijas 5.sadaļu ar šīs normas atbilstības izvērtējumu pret Komisijas regulas Nr.2023/2831 1.panta 1.punkta "e"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darbībām, kas saistītas ar eksportu uz trešajām valstīm vai dalībvalstīm, t. i., atbalstam, kas tieši saistīts ar eksportētās produkcijas daudzumu, izplatīšanas tīklu izveidi un darbību, vai citām kārtējām izmaksām, kas saistītas ar eksporta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atbalstam, ko piešķir ar nosacījumu, ka importa preču vietā tiek izmantotas vietējās preces;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MK noteikumu projektu tiek ieviestas Komisijas regulas Nr.2023/2831 prasības, lūdzam papildināt anotācijas 5.sadaļu ar šīs normas atbilstības izvērtējumu pret Komisijas regulas Nr.2023/2831 1.panta 1.punkta "f"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atbalstam, ko piešķir ar nosacījumu, ka importa preču vietā tiek izmantotas vietējās preces;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pārkāptas šajos noteikumos noteiktās komercdarbības atbalsta kontroles normas, tostarp nosacījumi, kas izriet no regulas </w:t>
            </w:r>
            <w:r w:rsidR="00000000" w:rsidRPr="00000000" w:rsidDel="00000000">
              <w:rPr>
                <w:rtl w:val="0"/>
              </w:rPr>
              <w:t xml:space="preserve">2022/2472</w:t>
            </w:r>
            <w:r w:rsidR="00000000" w:rsidRPr="00000000" w:rsidDel="00000000">
              <w:rPr>
                <w:rtl w:val="0"/>
              </w:rPr>
              <w:t xml:space="preserve">, garantijas saņēmējam ir pienākums atmaksāt sabiedrībai </w:t>
            </w:r>
            <w:r w:rsidR="00000000" w:rsidRPr="00000000" w:rsidDel="00000000">
              <w:rPr>
                <w:i w:val="1"/>
                <w:rtl w:val="0"/>
              </w:rPr>
              <w:t xml:space="preserve">Altum</w:t>
            </w:r>
            <w:r w:rsidR="00000000" w:rsidRPr="00000000" w:rsidDel="00000000">
              <w:rPr>
                <w:rtl w:val="0"/>
              </w:rPr>
              <w:t xml:space="preserve"> saņemto nelikumīgo komercdarbības atbalstu, savukārt, ja pārkāptas regulas 2023/2831, regulas Nr. 1408/2013 vai regulas Nr. 717/2014 prasības, garantijas saņēmējam ir pienākums atmaksāt sabiedrībai</w:t>
            </w:r>
            <w:r w:rsidR="00000000" w:rsidRPr="00000000" w:rsidDel="00000000">
              <w:rPr>
                <w:i w:val="1"/>
                <w:rtl w:val="0"/>
              </w:rPr>
              <w:t xml:space="preserve"> Altum</w:t>
            </w:r>
            <w:r w:rsidR="00000000" w:rsidRPr="00000000" w:rsidDel="00000000">
              <w:rPr>
                <w:rtl w:val="0"/>
              </w:rPr>
              <w:t xml:space="preserve"> visu atbalsta pasākumā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piešķirtais komercdarbības atbalsts ir atgūstams tikai gadījumā, ja tas ir nelikumīgs, lūdzam precizēt 32.</w:t>
            </w:r>
            <w:r w:rsidR="00000000" w:rsidRPr="00000000" w:rsidDel="00000000">
              <w:rPr>
                <w:vertAlign w:val="superscript"/>
                <w:rtl w:val="0"/>
              </w:rPr>
              <w:t xml:space="preserve">1</w:t>
            </w:r>
            <w:r w:rsidR="00000000" w:rsidRPr="00000000" w:rsidDel="00000000">
              <w:rPr>
                <w:rtl w:val="0"/>
              </w:rPr>
              <w:t xml:space="preserve"> punktu, dzēšot vārdu "visu", lai novērstu nekorektu interpretācijas risku, ka visos gadījumos būtu atgūstams viss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pārkāptas šajos noteikumos noteiktās komercdarbības atbalsta kontroles normas, tostarp nosacījumi, kas izriet no regulas </w:t>
            </w:r>
            <w:r w:rsidR="00000000" w:rsidRPr="00000000" w:rsidDel="00000000">
              <w:rPr>
                <w:rtl w:val="0"/>
              </w:rPr>
              <w:t xml:space="preserve">2022/2472</w:t>
            </w:r>
            <w:r w:rsidR="00000000" w:rsidRPr="00000000" w:rsidDel="00000000">
              <w:rPr>
                <w:rtl w:val="0"/>
              </w:rPr>
              <w:t xml:space="preserve">, garantijas saņēmējam ir pienākums atmaksāt sabiedrībai </w:t>
            </w:r>
            <w:r w:rsidR="00000000" w:rsidRPr="00000000" w:rsidDel="00000000">
              <w:rPr>
                <w:i w:val="1"/>
                <w:rtl w:val="0"/>
              </w:rPr>
              <w:t xml:space="preserve">Altum</w:t>
            </w:r>
            <w:r w:rsidR="00000000" w:rsidRPr="00000000" w:rsidDel="00000000">
              <w:rPr>
                <w:rtl w:val="0"/>
              </w:rPr>
              <w:t xml:space="preserve"> saņemto nelikumīgo komercdarbības atbalstu, savukārt, ja pārkāptas regulas 2023/2831, regulas Nr. 1408/2013 vai regulas Nr. 717/2014 prasības, garantijas saņēmējam ir pienākums atmaksāt sabiedrībai</w:t>
            </w:r>
            <w:r w:rsidR="00000000" w:rsidRPr="00000000" w:rsidDel="00000000">
              <w:rPr>
                <w:i w:val="1"/>
                <w:rtl w:val="0"/>
              </w:rPr>
              <w:t xml:space="preserve"> Altum</w:t>
            </w:r>
            <w:r w:rsidR="00000000" w:rsidRPr="00000000" w:rsidDel="00000000">
              <w:rPr>
                <w:rtl w:val="0"/>
              </w:rPr>
              <w:t xml:space="preserve"> atbalsta pasākumā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ir brīvi no komercdarbības atbalsta, saskaņā ar  Komercdarbības atbalsta kontroles likuma IV vai V nodaļu.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24-TA-124</w:t>
    </w:r>
    <w:r>
      <w:br/>
    </w:r>
    <w:r w:rsidR="00000000" w:rsidRPr="00000000" w:rsidDel="00000000">
      <w:rPr>
        <w:rtl w:val="0"/>
      </w:rPr>
      <w:t xml:space="preserve">11.03.2024. 19.55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24-TA-124</w:t>
    </w:r>
    <w:r>
      <w:br/>
    </w:r>
    <w:r w:rsidR="00000000" w:rsidRPr="00000000" w:rsidDel="00000000">
      <w:rPr>
        <w:rtl w:val="0"/>
      </w:rPr>
      <w:t xml:space="preserve">11.03.2024. 19.55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Izziņa_24-TA-124.docx</dc:title>
</cp:coreProperties>
</file>

<file path=docProps/custom.xml><?xml version="1.0" encoding="utf-8"?>
<Properties xmlns="http://schemas.openxmlformats.org/officeDocument/2006/custom-properties" xmlns:vt="http://schemas.openxmlformats.org/officeDocument/2006/docPropsVTypes"/>
</file>