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Sociālo pakalpojumu un sociālās palīdzības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iekļauto normu, ka aprūpes mājās pakalpojums bērniem ar ļoti smagiem funkcionāliem traucējumiem līdz 24 gadu vecumam nodrošināms bez maksas, t.sk. arī pēc pilngadības sasniegšanas, atsakoties attiecībā uz šo pakalpojumu no līdz šim likuma 8. panta pirmajā daļā noteiktā,  ka klienta un viņa apgādnieka pienākums ir samaksāt par saņemto pakalpojumu, nepieciešams aizpildīt sadaļu par ietekmi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3.sadaļu, jo likumprojekta 2.pants paredz, ka personām, kurām Latvijā izsniegta termiņuzturēšanās atļauja kā ES zilās kartes turētājiem un viņu ģimenes locekļiem un viņu pastāvīgā uzturēšanās vieta ir Latvijā, būs tiesības uz noteiktiem sociālajiem pakalpojumiem un sociālo palīdzību, tādējādi paplašinot sociālās palīdzības un sociālo pakalpojumu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Eiropas Parlamenta un Padomes 2021. gada 20. oktobra direktīvas (ES) 2021/1883 par trešo valstu valstspiederīgo ieceļošanas un uzturēšanās nosacījumiem augsti kvalificētas nodarbinātības nolūkā un ar ko atceļ Padomes direktīvu 2009/50/EK (turpmāk - Direktīva 2021/1883) 16. panta pirmās daļas f) punkta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Direktīvas 2021/1883 16. panta pirmās daļas f) punkta izriet Eiropas Savienības zilās kartes turētāju tiesības saņemt vienlīdzīgu attieksmi attiecībā uz piekļuvi precēm un pakalpojumiem un sabiedriski pieejamu preču piegādi un pakalpojumu sniegšanu, tostarp mājokļa iegūšanas procedūru, kā arī informācijas un konsultēšanas pakalpojumiem, ko sniedz nodarbinātības dienesti. Savukārt, no likumprojekta redakcijas izriet tikai tiesības saņemt Sociālo pakalpojumu un sociālās palīdzības likuma 9.</w:t>
            </w:r>
            <w:r w:rsidR="00000000" w:rsidRPr="00000000" w:rsidDel="00000000">
              <w:rPr>
                <w:vertAlign w:val="superscript"/>
                <w:rtl w:val="0"/>
              </w:rPr>
              <w:t xml:space="preserve">1</w:t>
            </w:r>
            <w:r w:rsidR="00000000" w:rsidRPr="00000000" w:rsidDel="00000000">
              <w:rPr>
                <w:rtl w:val="0"/>
              </w:rPr>
              <w:t xml:space="preserve"> pantā un 13. panta pirmajā daļā minētos sociālos pakalpojumus, kuri šķietami pilnībā nesasniedz visu Direktīvas 2021/1883 16. panta pirmās daļas f) punkta mērķi, skar tikai sociālo pakalpojumu un sociālās palīdzības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Direktīvas 2021/1883 16. panta pirmās daļas f) punkts nav pārņemts pilnībā, kā norādīts anotācijas 5.4. apakšsadaļā, bet, domājams, vienlaicīgi, daļēji pārņemts vairākos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iesakām izvērtēt un, nepieciešamības gadījumā, veikt vajadzīgos precizējumus anotācijā, nolūkā pārliecināties un nodrošināt korektu, pilnīgu Direktīva 2021/1883 16. panta pirmās daļas f) punkta  pārņemšanu un tās atspoguļojumu.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sadaļas punkts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“Problēmas apraksts” norādīto atsauci uz MK noteikumu Nr.338 21.punktu, jo nosacījums, kas paredz bērniem un nepilngadīgajām personām piemērot ceturto aprūpes līmeni, ir noteikts MK 02.04.2019. noteikumu Nr.138 21.punktā.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1.3.apakšpunts.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Eiropas Parlamenta un Padomes 2021. gada 20. oktobra Direktīva (ES) 2021/1883 par trešo valstu valstspiederīgo ieceļošanas un uzturēšanās nosacījumiem augsti kvalificētas nodarbinātības nolūkā un ar ko atceļ Padomes Direktīvu 2009/50/EK (turpmāk - Direktīva Nr. 2021/1883).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informāciju, kas norādīta anotācijas 1.3.sadaļā attiecībā uz ES zilās kartes turētāja vai tā ģimenes locekļa pabalstu un pakalpojumu nodrošināšanu Labklājības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Eiropas Parlamenta un Padomes 2021. gada 20. oktobra direktīvas (ES) 2021/1883 par trešo valstu valstspiederīgo ieceļošanas un uzturēšanās nosacījumiem augsti kvalificētas nodarbinātības nolūkā un ar ko atceļ Padomes direktīvu 2009/50/EK (turpmāk - Direktīva 2021/1883) 16. panta pirmās daļas f) punkta  pārņemšanu un ar to saistītos skaidrojumus anotācijas 5.4. apakšsadaļas 1. tabulā. Proti, anotācijas 5.4. apakšsadaļas 1. tabulas "C" ailē norādāms, ka 16. panta pirmās daļas f) punkts likumprojektā pārņemts daļēji, papildus skaidrojot, ka pārņemšana pilnībā tiek nodrošināta citos tiesību aktos, tos konkrēti ietverot sniegtajos skaidrojumos.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Direktīvas 2021/1883 16. panta pirmās daļas f) punkta izriet Eiropas Savienības zilās kartes turētāju tiesības saņemt vienlīdzīgu attieksmi attiecībā uz piekļuvi precēm un pakalpojumiem un sabiedriski pieejamu preču piegādi un pakalpojumu sniegšanu, tostarp mājokļa iegūšanas procedūru, kā arī informācijas un konsultēšanas pakalpojumiem, ko sniedz nodarbinātības dienesti. No likumprojekta redakcijas izriet tikai tiesības saņemt Sociālo pakalpojumu un sociālās palīdzības likuma 9.</w:t>
            </w:r>
            <w:r w:rsidR="00000000" w:rsidRPr="00000000" w:rsidDel="00000000">
              <w:rPr>
                <w:vertAlign w:val="superscript"/>
                <w:rtl w:val="0"/>
              </w:rPr>
              <w:t xml:space="preserve">1 </w:t>
            </w:r>
            <w:r w:rsidR="00000000" w:rsidRPr="00000000" w:rsidDel="00000000">
              <w:rPr>
                <w:rtl w:val="0"/>
              </w:rPr>
              <w:t xml:space="preserve">pantā un 13. panta pirmajā daļā minētos sociālos pakalpojumus, kuri šķietami pilnībā nesasniedz visu Direktīvas 2021/1883 16. panta pirmās daļas f) punkta mērķi, jo skar tikai sociālo pakalpojumu un sociālās palīdzības jomu, savukārt par piekļuvi informācijas un konsultēšanas pakalpojumiem, skaidrots, ka tos regulē Bezdarbnieku un darba meklētāju atbalsta likums. Salīdzinot Direktīvas 2021/1883 16. panta pirmās daļas f) punkta redakciju ar likumprojektu un anotācijā sniegtajiem skaidrojumiem, secināms, ka Direktīvas 2021/1883 16. panta pirmās daļas f) punkts šķietami nav pārņemts pilnībā, kā norādīts anotācijas 5.4. apakšsadaļā un vienlaicīgi, daļēji pārņemts vairākos tiesību aktos. Proti, likumprojekts neparedz regulējuma pārņemšanu attiecībā uz piekļuvi precēm un pakalpojumiem un sabiedriski pieejamu preču piegādi un pakalpojumu sniegšanu, tostarp mājokļa iegūšanas procedūru, kas attiecas ne tikai uz sociālajiem pakalpojumiem un sociālo palīdzību, bet arī citām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iesakām izvērtēt un veikt vajadzīgos precizējumus anotācijā, nolūkā nodrošināt korektu un pilnīgu Direktīvas 2021/1883 16. panta pirmās daļas f) punkta pārņemšanu un pārņemšanas atspoguļojumu anotācijas 5.4. apakšsadaļas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veiktos precizējumus anotācijas 5.4. apakšsadaļas 1. tabulas rīcības brīvības ailē. Vēršam uzmanību, ka Direktīvas 2021/1883 31. panta pirmā punkta 2.daļa neparedz dalībvalstīm rīcības brīvību, bet gan uzdevumu, tiesību normu pārņemšanas gadījumā, konkrētajā normatīvajā aktā ietvert informatīvo atsauci uz šo Eiropas Savienības direktīvu. Attiecīgi iesakām precizēt anotācijas 5.4. apakšsadaļas 1. tabulas rīcības brīvības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Precižeta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tabulas rindas "Direktīvas Nr.2021/1883 31. panta 1. punkta otrā daļa" "B" aili, ņemot vērā, ka tajā norāda konkrētu projekta vienību, kas pārņem "A" ailē minēto. Proti, konkrētajā gadījumā "A" ailē minētā Eiropas Savienības tiesību norma tiek pārņemta likumprojekta 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 projekta sākotnējās ietekmes novērtējuma ziņojuma (anotācijas) 5. sadaļas aili par norādi uz paziņojuma sniegšanu, ievērojot, ka Direktīvas 2021/1883 31. panta pirmā daļa paredz pienākumu dalībvalstīm nekavējoties ziņot Eiropas Komisijai tiklīdz dalībvalstīs stājas spēkā normatīvie akti, ar kuriem tiek transponēta attiecīgā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 apakšsadaļas 1. tabulu ar informāciju par Direktīvas 2021/1883 31. panta 1. punkta otrās rindkopas pārņemšanu likumprojekta 5. punktā. Vēršam uzmanību, ka, papildinot Sociālo pakalpojumu un sociālās palīdzības likumu ar informatīvo atsauci uz konkrēto Eiropas Savienības direktīvu, tiek izpildīts no tās izrietošais pienākums dalībvalstīm, pieņemot normatīvos aktus, kas vajadzīgi, lai izpildītu šīs direktīvas prasības, tajos ietvert atsauci uz direktīvu.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izpildē būs iestaistītas pašvaldību iestādes, lūdzam aizpildīt projekta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24-TA-139</w:t>
    </w:r>
    <w:r>
      <w:br/>
    </w:r>
    <w:r w:rsidR="00000000" w:rsidRPr="00000000" w:rsidDel="00000000">
      <w:rPr>
        <w:rtl w:val="0"/>
      </w:rPr>
      <w:t xml:space="preserve">14.06.2024. 10.09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24-TA-139</w:t>
    </w:r>
    <w:r>
      <w:br/>
    </w:r>
    <w:r w:rsidR="00000000" w:rsidRPr="00000000" w:rsidDel="00000000">
      <w:rPr>
        <w:rtl w:val="0"/>
      </w:rPr>
      <w:t xml:space="preserve">14.06.2024. 10.09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Izziņa_24-TA-139.docx</dc:title>
</cp:coreProperties>
</file>

<file path=docProps/custom.xml><?xml version="1.0" encoding="utf-8"?>
<Properties xmlns="http://schemas.openxmlformats.org/officeDocument/2006/custom-properties" xmlns:vt="http://schemas.openxmlformats.org/officeDocument/2006/docPropsVTypes"/>
</file>