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24-TA-704: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Eiropas Lauksaimniecības fonda lauku attīstībai intervencēs "Individuālu (vienreizēju) konsultāciju pakalpojumi" un "Daudzgadu konsultāciju pakalpojumi ("inkubācija")"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Finansējuma saņēmējs ir atbalsta pretendents, - juridiska persona, kas sniedz konsultāciju pakalpojumu, atbilst šajos noteikumos minētajiem atbalsta saņemšanas nosacījumiem un ir izvēlēts, organizējot publisko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tekstā finansējuma saņēmējs tiek saukts par atbalsta pretendentu arī pēc finansējuma piešķiršanas. Šāda neprecīza terminoloģijas lietošana apgrūtina normatīvā akta uztveramību. Ņemot vērā minēto, lūdzam noteikumu projekta tekstā atbalsta pretendentu, kas jau izvēlēts, organizējot publisko iepirkumu, turpmāk saukt par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Finansējuma saņēmējs ir atbalsta pretendents – juridiska persona, kas sniedz konsultāciju pakalpojumu gala labuma guvējam, atbilst šajos noteikumos minētajiem atbalsta saņemšanas nosacījumiem un ir izvēlēts, organizējot publisko iepirkumu atklātas, pārredzamas, nediskriminējošas un konkurenci nodrošinošas procedūras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Finansējuma saņēmējs ir atbalsta pretendents, - juridiska persona, kas sniedz konsultāciju pakalpojumu, atbilst šajos noteikumos minētajiem atbalsta saņemšanas nosacījumiem un ir izvēlēts, organizējot publisko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 punktā minēto, ka atbalsta pretendents tiek izvēlēts, organizējot publisko iepirkumu, lūdzam papildināt noteikumu projekta 4. punktu ar nosacījumu, kas paredz to, ka atbalsta pretendents tiek izvēlēts, organizējot publisko iepirkumu atklātas, pārredzamas, nediskriminējošas un konkurenci nodrošinošas procedūras veidā. Skaidrojam, ka procedūrai ir jābūt konkurenci nodrošinošai, lai procesā varētu piedalīties visi ieinteresētie un nosacījumiem atbilstīgie pakalpojuma sniedzēji, kā arī procedūrai ir jābūt pārredzamai, lai nodrošinātu, ka visi ieinteresētie pakalpojuma sniedzēji katrā konkursa procedūras posmā ir vienādi un pienācīgi informēti. Iepirkuma procedūrai jābūt pietiekami plaši publiskotai,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anotāciju, ietverot skaidrojumu, kāpēc uz finansējuma saņēmēju (atbalsta pretendentu) nebūs attiecināmi komercdarbības atbalsta kontroles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atbalsta pretendents, - juridiska persona, kas sniedz konsultāciju pakalpojumu, atbilst šajos noteikumos minētajiem atbalsta saņemšanas nosacījumiem un ir izvēlēts, organizējot publisko iepirkumu atklātas, pārredzamas, nediskriminējošas un konkurenci nodrošinošas procedūras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Finansējuma saņēmējs ir atbalsta pretendents – juridiska persona, kas sniedz konsultāciju pakalpojumu gala labuma guvējam, atbilst šajos noteikumos minētajiem atbalsta saņemšanas nosacījumiem un ir izvēlēts, organizējot publisko iepirkumu atklātas, pārredzamas, nediskriminējošas un konkurenci nodrošinošas procedūras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intervenču īstenošanu, Lauku atbalsta dienests un finansējuma saņēmējs, kas sniedz konkrēto pakalpojumu, apstrādā personas datus – personas vārdu, uzvārdu, personas kodu, dzimumu, tālruņa numuru, e-pasta adresi, Lauku atbalsta dienesta klienta numuru, nekustamā īpašuma adresi, nekustamā īpašuma kadastra numuru. Personas datus uzglabā līdz 2037. gada 31. decembrim. Pēc tam tos iznīcina saskaņā ar </w:t>
            </w:r>
            <w:r w:rsidR="00000000" w:rsidRPr="00000000" w:rsidDel="00000000">
              <w:rPr>
                <w:rtl w:val="0"/>
              </w:rPr>
              <w:t xml:space="preserve">Arhīvu likumā</w:t>
            </w:r>
            <w:r w:rsidR="00000000" w:rsidRPr="00000000" w:rsidDel="00000000">
              <w:rPr>
                <w:rtl w:val="0"/>
              </w:rPr>
              <w:t xml:space="preserve">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noteikumu projekta 5. panta satura atbilstību Eiropas Parlamenta un Padomes 2016. gada 27. aprīļa Regulas (ES) 2016/679 par fizisku personu aizsardzību attiecībā uz personas datu apstrādi un šādu datu brīvu apriti un ar ko atceļ Direktīvu 95/46/EK (Vispārīgā datu aizsardzības regula) (turpmāk – Datu regula) nosacījumiem, Datu valsts inspekcija konstatē šādas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Datu regula 5. panta 1. punkta c) apakšpunktā noteikto minimizācijas principu, personas dati ir adekvāti, atbilstīgi un ietver tikai to, kas nepieciešams to apstrādes nolūkam. Noteikumu projekta 5. punktā noteikts, ka Lauku atbalsta dienests un finansējuma saņēmējs apstrādās "dzimuma"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secināms, ka "dzimuma" personas datu apstrādei nav konkrēta nolūka, kas nozīmē, ka šāda personas datu apstrāde ir lieka un neatbilst Vispārīgās datu aizsardzības regulas nosacījumiem. Vēršam uzmanību, ka arī anotācijā nav ietverts skaidrojums par “dzimuma” datu apstrādes nolūku un secinājums, ka konkrētu nolūku nav iespējams sasniegt bez šo datu apstrādes.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šajā punktā minēto, lūdzam izslēgt no noteikumu projekta 5. punkta redakcijas "dzimuma"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Vērtējot noteikumu projektu, Inspekcija secina, ka noteikumu projekta 5. punkta redakcijā nav iekļauti personas dati, kuri norādīti noteikumu projekta 7.  un 16.1. punktā,  proti, deklarētās dzīvesvietas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7.  un 16.1. punkta izriet nepieciešamība pārzinim apstrādāt fiziskas personas deklarētās dzīvesvietas datus, kas pēctecīgi fiziskai personai (gala labuma guvējam) rada noteiktas sekas, šie personas dati būtu iekļaujami noteikumu projekta 5. punkta personas datu uzskaitījumā.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5. punktā noteikts, ka personas datus uzglabā līdz 2037. gada 31. decembrim un pēc tam tos iznīcina saskaņā ar Arhīvu 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Datu regulas 5. panta 1. punkta e) apakšpunktā noteikto personas datu glabāšanas ierobežojuma principu, personas dati tiek glabāti veidā, kas pieļauj datu subjekta identifikāciju ne ilgāk kā nepieciešams nolūkiem, kādos attiecīgos personas datus apstrādā.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un anotācija nepaskaidro personas datu glabāšanas termiņa nepieciešamību līdz 2037. gada 31. decembrim, Inspekcijas ieskatā noteiktais termiņš neatbilst Datu regulas 5. panta 1. punkta e) apakšpunktā noteiktajam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punktā ir noteikts datu apstrādes nolūks, proti, konsultāciju sniegšana (vienreizēja vai daudzgadu), kas nozīmē, ka, piemēram, sniedzot vienreizēju konsultāciju, datu apstrādes nolūks tiek sasniegts un personas dati būtu dzēšami, ja vien uz pārzini nav attiecināmi tiesību akti, kas nosaka konkrētu personas datu glabāšanas pienākumu (veidojas cits datu apstrādes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personas datu glabāšanas termiņu, tas ir jāpamato. Konkrētajā gadījumā, personas datu glabāšanas termiņi attiecībā uz vienreizējām konsultācijām uz ilggadējām konsultācijām varētu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šajā punktā minēto, nepieciešams pārskatīt personas datu glabāšanas termiņu (-s) un tos pamatot, iekļaujot anotācijā atbilstošu detalizētu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ir norādītas regulas, uz kuru pamata ir nepieciešama personas datu "dzimums" apstrāde - Komisijas 2022. gada 6. septembra Īstenošanas regulas (ES) 2022/1475, ar ko nosaka sīki izstrādātus noteikumus par to, kā Eiropas Parlamenta un Padomes Regulu (ES) 2021/2115 īsteno attiecībā uz KLP stratēģisko plānu izvērtēšanu un uzraudzībai un izvērtēšanai vajadzīgās informācijas sniegšanu, IV pielikuma 4. pantā noteikti ziņojamie  labuma guvēju mainīgie lielumi. Ziņošana par izlaides rādītāju vērtībām attiecībā uz labuma guvējiem noteikta Komisijas 2021. gada 21. decembra Īstenošanas regulas (ES) 2021/2290, ar ko nosaka noteikumus par metodēm, ar kādām aprēķina kopējos izlaides un rezultātu rādītājus, kuri izklāstīti I pielikumā Eiropas Parlamenta un Padomes Regulai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pielikuma 3. panta "b" punkta "i"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noteikumu projekta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Precizēts noteikumu projekta 5. punkts un papildināts skaidrojums anotācijas 8.1.13.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intervenču īstenošanai Lauku atbalsta dienests un finansējuma saņēmējs, kas sniedz konkrēto pakalpojumu, apstrādā personas datus – personas vārdu, uzvārdu, personas kodu, dzimumu, tālruņa numuru, e-pasta adresi, deklarētās dzīvesvietas adresi, Lauku atbalsta dienesta klienta numuru, nekustamā īpašuma adresi un nekustamā īpašuma kadastra numuru. Finansējuma saņēmējs nodrošina dokumentu pieejamību 10 gadu, sākot no dienas, kad piešķirts atbalsts, bet Lauku atbalsta dienests – no dienas, kad piešķirts pēdējais atbalsts šajos noteikumos minētai atbalsta intervencei. Pēc tam fiziskas personas datus iznīcina saskaņā ar Arhīvu likumā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100 procenti, ja gala labuma guvējs ir gados jauns uzņēmējs – fiziskā persona, kuras dzīvesvieta ir deklarēta lauku teritorijā vai kuras nekustamā īpašuma (lauksaimniecības vai meža zemes) adrese ir lauku teritorijā, vai juridiskā persona, kuras juridiskā adrese ir lauku teritorijā (uz juridisko personu attiecināmos kritērijus piemēro fiziskajai personai – uzņēmuma īpašniekam vai personai, kurai pieder ne mazāk kā 51 % kapitāldaļu un Uzņēmumu reģistrā ir reģistrētas atsevišķas paraksta tiesības), ja tā konsultācijas saņemšanas dienā nav vecāka par 40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16.1. apakšpunktu, ietverot tajā termina "lauku teritorija" skaidrojumu atbilstoši Ministru kabineta 2009. gada 3. februāra noteikumu Nr. 108 "Normatīvo aktu projektu sagatavošanas noteikumi" (turpmāk – noteikumi Nr. 108) 121. un 122.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 7. un 27. punkts. Noteikumu projektā lietotais lauku teritorijas skaidrojums tiek lietots arī citās KLP SP intervencēs, kas ir ELFLA līdzfinansētas, piemēram, Ministru kabineta 2023. gada 10. oktobra noteikumu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2.12.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Gala labuma guvējs pēc paziņojuma publicēšanas iesniedz Lauku atbalsta dienesta Elektroniskās pieteikšanās sistēmā iesniegumu, norādot gala labuma guvēja - juridiskās personas nosaukumu vai fiziskās personas, kas veic saimniecisko darbību, vārdu, uzvārdu, gala labuma guvēja reģistrācijas numuru,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adresi, gala labuma guvējam pieejamos ražošanas resursus, pēdējā noslēgtā gada apgrozījumu, esošās saimniekošanas aprakstu, izvirzītos attīstības (“inkubācijas”) mērķus, rezultātus, ko vēlētos sasniegt sadarbības līguma darbības laikā, kā arī to, vai gala labuma guvēja darbība ir vērsta uz lauksaimniecisko produktu primāro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42. punktā nav precīzi norādīts, kāds iesniegums gala labuma guvējam jāiesniedz. Ņemot vērā minēto, lūdzam precizēt, kādu tieši iesniegumu gala labuma guvējs pēc paziņojuma publicēšanas iesniedz Lauku atbalsta dienesta Elektroniskās pieteikšanās sistēmā. Atbilstoši precizējumi jāveic arī 43. punktā un tā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Norādīta atsauce uz noteikumu projekta 27. punktu, kurā ir minēts iesniegums par sadarbības līguma noslēgšanu (turpmāk – iesnieguns).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Gala labuma guvējs pēc paziņojuma publicēšanas iesniedz Lauku atbalsta dienesta Elektroniskās pieteikšanās sistēmā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iesniegumu, norādot gala labuma guvēja juridiskās personas nosaukumu vai vārdu un uzvārdu fiziskajai personai, kas veic saimniecisko darbību, gala labuma guvēja reģistrācijas numuru,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prasīto adresi, gala labuma guvējam pieejamos ražošanas resursus, pēdējā noslēgtā gada apgrozījumu, esošās saimniekošanas aprakstu, izvirzītos attīstības ("inkubācijas") mērķus, rezultātus, ko vēlētos sasniegt sadarbības līguma darbības laikā, kā arī to, vai gala labuma guvēja darbība ir vērsta uz lauksaimniecisko produktu primāro ražošanu.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valsts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gala labuma guvējs, kuram atbalsts tiks sniegts saskaņā ar Komisijas regulu Nr. 2023/2831, iesniedz atbalsta pretendentam de minimis atbalsta uzskaites sistēmā sagatavotās veidlapas izdruku vai norāda de minimis atbalsta uzskaites sistēmā izveidotās un apstiprinātās veidlapas identifikācijas numuru saskaņā ar normatīvajiem aktiem par de minimis atbalsta uzskaites un piešķiršanas kārtību. Vienlaikus lūdzam papildināt noteikumu projektu ar atbalsta pretendenta pienākumu pirms lēmuma pieņemšanas par de minimis atbalsta piešķiršanu gala labuma guvējam veikt pārbaudi par gala labuma guvēja atbilstību Komisijas regulas Nr.2023/2831 prasībām, tai skaitā, pārbaudot gala labuma guvēja veidlapā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 un 23.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valsts atbalsta saņemšanu saistītie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22. punktu, izstrādājot anotāciju ir jāņem vērā sagatavotās vadlīnijas un tajā ietvertās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apstrādāt fiziskas personas personas datus (vārdu, uzvārdu, personas kodu, dzimumu, tālruņa numuru, e-pasta adresi, Lauku atbalsta dienesta klienta numuru, nekustamā īpašuma adresi, nekustamā īpašuma kadastra numuru, dzīvesvietas adresi), Inspekcija aicina izstrādāt anotācijas 8.1.13. sadaļu atbilstoši Valsts kancelejas izstrādātajām vadlīnijām “Vadlīnijas tiesību akta projekta sākotnējās ietekmes novērtēšanai un novērtējuma ziņojuma sagatavošanai vienotajā tiesību aktu izstrādes un saskaņošanas portālā”  (https://www.mk.gov.lv/sites/mk/files/media_file/tap_anotacija_vadlinijas.pdf).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8.1.13.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valsts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finansējuma saņēmējs/atbalsta pretendents būs tas, kas noteikumu ietvaros gala labuma guvējiem piešķirs de minimis atbalstu saskaņā ar Komisijas regulu Nr. 2023/2831, lūdzam papildināt noteikumu projektu ar nosacījumu, ka finansējuma saņēmējs/atbalsta pretendents sagatavo un ar Zemkopības ministriju saskaņo metodiku gala labuma guvēju atbilstības vērtēšanai de minimis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 intervenci administrējošās iestādes, tīmekļvietnē pie attiecīgās intervences skaidrojošā materiāla būs pieejama saite uz Finanšu ministrijas skaidrojošo materiālu saistībā ar </w:t>
            </w:r>
            <w:r w:rsidR="00000000" w:rsidRPr="00000000" w:rsidDel="00000000">
              <w:rPr>
                <w:i w:val="1"/>
                <w:rtl w:val="0"/>
              </w:rPr>
              <w:t xml:space="preserve">de minimis</w:t>
            </w:r>
            <w:r w:rsidR="00000000" w:rsidRPr="00000000" w:rsidDel="00000000">
              <w:rPr>
                <w:rtl w:val="0"/>
              </w:rPr>
              <w:t xml:space="preserve"> atbalsta piešķiršanu, kas finansējuma saņēmējiem palīdzēs izvērtēt gala labuma guvēju atbilstību </w:t>
            </w:r>
            <w:r w:rsidR="00000000" w:rsidRPr="00000000" w:rsidDel="00000000">
              <w:rPr>
                <w:i w:val="1"/>
                <w:rtl w:val="0"/>
              </w:rPr>
              <w:t xml:space="preserve">de minimis</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valsts atbalsta saņemšanu saistītie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Pirms </w:t>
            </w:r>
            <w:r w:rsidR="00000000" w:rsidRPr="00000000" w:rsidDel="00000000">
              <w:rPr>
                <w:i w:val="1"/>
                <w:rtl w:val="0"/>
              </w:rPr>
              <w:t xml:space="preserve">de minimis </w:t>
            </w:r>
            <w:r w:rsidR="00000000" w:rsidRPr="00000000" w:rsidDel="00000000">
              <w:rPr>
                <w:rtl w:val="0"/>
              </w:rPr>
              <w:t xml:space="preserve">atbalsta piešķiršanas pārbauda, vai minētais atbalsts gala labuma guvējam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nepalielina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vērtē saņemto </w:t>
            </w:r>
            <w:r w:rsidR="00000000" w:rsidRPr="00000000" w:rsidDel="00000000">
              <w:rPr>
                <w:i w:val="1"/>
                <w:rtl w:val="0"/>
              </w:rPr>
              <w:t xml:space="preserve">de minimis</w:t>
            </w:r>
            <w:r w:rsidR="00000000" w:rsidRPr="00000000" w:rsidDel="00000000">
              <w:rPr>
                <w:rtl w:val="0"/>
              </w:rPr>
              <w:t xml:space="preserve"> atbalstu viena vienota uzņēmuma līmenī.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de minimis regulējuma piemērošanas viedokļa būtisks ir juridiski piešķirtais de minimis atbalsta apmērs, nevis faktiski saņemtais atbalsta apmērs, kas var atšķirties, lūdzam precizēt noteikumu projekta 63. 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de minimis atbalstu, atbalsta pretendents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Viens vienots uzņēmums ir uzņēmums, kas atbilst Komisijas regulas Nr.2023/2831 2.panta 2.punktā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Pirms </w:t>
            </w:r>
            <w:r w:rsidR="00000000" w:rsidRPr="00000000" w:rsidDel="00000000">
              <w:rPr>
                <w:i w:val="1"/>
                <w:rtl w:val="0"/>
              </w:rPr>
              <w:t xml:space="preserve">de minimis </w:t>
            </w:r>
            <w:r w:rsidR="00000000" w:rsidRPr="00000000" w:rsidDel="00000000">
              <w:rPr>
                <w:rtl w:val="0"/>
              </w:rPr>
              <w:t xml:space="preserve">atbalsta piešķiršanas pārbauda, vai plānotais </w:t>
            </w:r>
            <w:r w:rsidR="00000000" w:rsidRPr="00000000" w:rsidDel="00000000">
              <w:rPr>
                <w:i w:val="1"/>
                <w:rtl w:val="0"/>
              </w:rPr>
              <w:t xml:space="preserve">de minimis</w:t>
            </w:r>
            <w:r w:rsidR="00000000" w:rsidRPr="00000000" w:rsidDel="00000000">
              <w:rPr>
                <w:rtl w:val="0"/>
              </w:rPr>
              <w:t xml:space="preserve"> atbalsts kopā ar piešķirto de minimis atbalstu iepriekšējos trīs gados, skaitot no atbalsta piešķiršanas dienas, viena vienota uzņēmuma līmenī nepārsniedz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Ievērojot regulas </w:t>
            </w:r>
            <w:r w:rsidR="00000000" w:rsidRPr="00000000" w:rsidDel="00000000">
              <w:rPr>
                <w:rtl w:val="0"/>
              </w:rPr>
              <w:t xml:space="preserve">2023/2831</w:t>
            </w:r>
            <w:r w:rsidR="00000000" w:rsidRPr="00000000" w:rsidDel="00000000">
              <w:rPr>
                <w:rtl w:val="0"/>
              </w:rPr>
              <w:t xml:space="preserve">  5. panta 1., 2. un 3.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noteiktajam attiecīgajam robežlielumam, kā arī ar citu valsts atbalstu, tai skaitā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vai Eiropas Komisijas lēmumā.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 </w:t>
            </w:r>
            <w:r w:rsidR="00000000" w:rsidRPr="00000000" w:rsidDel="00000000">
              <w:rPr>
                <w:rtl w:val="0"/>
              </w:rPr>
              <w:t xml:space="preserve">atbalstu par vienām un tām pašām attiecināmajām izmaksām, ja pēc atbalstu apvienošanas atbalsta vienībai vai izmaksu pozīcijai attiecīgā maksimālā atbalsta intensitāte nepārsniedz 100 procentus. Piesakoties regulā </w:t>
            </w:r>
            <w:r w:rsidR="00000000" w:rsidRPr="00000000" w:rsidDel="00000000">
              <w:rPr>
                <w:rtl w:val="0"/>
              </w:rPr>
              <w:t xml:space="preserve">2023/2831</w:t>
            </w:r>
            <w:r w:rsidR="00000000" w:rsidRPr="00000000" w:rsidDel="00000000">
              <w:rPr>
                <w:rtl w:val="0"/>
              </w:rPr>
              <w:t xml:space="preserve">  noteiktajam </w:t>
            </w:r>
            <w:r w:rsidR="00000000" w:rsidRPr="00000000" w:rsidDel="00000000">
              <w:rPr>
                <w:i w:val="1"/>
                <w:rtl w:val="0"/>
              </w:rPr>
              <w:t xml:space="preserve">de minimis</w:t>
            </w:r>
            <w:r w:rsidR="00000000" w:rsidRPr="00000000" w:rsidDel="00000000">
              <w:rPr>
                <w:rtl w:val="0"/>
              </w:rPr>
              <w:t xml:space="preserve"> atbalstam, gala labuma guvējs iesniedz atbalsta pretendentam informāciju par plānoto un piešķirto atbalstu tās pašas darbības ietvaros, tai skaitā par tām pašām attiecināmajām izmaksām, norādot atbalsta piešķiršanas datumu, atbalsta sniedzēju, atbalsta pasākumu, plānoto un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64. 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atbalsts vairāku komercdarbības atbalsta programmu ietvaros, gala labuma guvējs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Saskaņā ar šiem noteikumiem piešķirto </w:t>
            </w:r>
            <w:r w:rsidR="00000000" w:rsidRPr="00000000" w:rsidDel="00000000">
              <w:rPr>
                <w:i w:val="1"/>
                <w:rtl w:val="0"/>
              </w:rPr>
              <w:t xml:space="preserve">de minimis </w:t>
            </w:r>
            <w:r w:rsidR="00000000" w:rsidRPr="00000000" w:rsidDel="00000000">
              <w:rPr>
                <w:rtl w:val="0"/>
              </w:rPr>
              <w:t xml:space="preserve">atbalstu drīkst kumulēt ar citu </w:t>
            </w:r>
            <w:r w:rsidR="00000000" w:rsidRPr="00000000" w:rsidDel="00000000">
              <w:rPr>
                <w:i w:val="1"/>
                <w:rtl w:val="0"/>
              </w:rPr>
              <w:t xml:space="preserve">de minimis</w:t>
            </w:r>
            <w:r w:rsidR="00000000" w:rsidRPr="00000000" w:rsidDel="00000000">
              <w:rPr>
                <w:rtl w:val="0"/>
              </w:rPr>
              <w:t xml:space="preserve"> atbalstu, tajā skaitā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noteiktajam attiecīgajam robežlielumam, kā arī ar citu komercdarbības atbalstu, tajā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 Ja par vienām un tām pašām attiecināmajām izmaksām tiek piešķirts atbalsts vairākās komercdarbības atbalsta programmās, gala labuma guvējs iesniedz informāciju par plānoto un piešķirto atbalstu, tajā skaitā par tām pašām attiecināmajām izmaksām, norādot atbalsta piešķiršanas datumu (arī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Lēmumu par atbalsta piešķiršanu saskaņā ar regulu </w:t>
            </w:r>
            <w:r w:rsidR="00000000" w:rsidRPr="00000000" w:rsidDel="00000000">
              <w:rPr>
                <w:rtl w:val="0"/>
              </w:rPr>
              <w:t xml:space="preserve">2023/2831</w:t>
            </w:r>
            <w:r w:rsidR="00000000" w:rsidRPr="00000000" w:rsidDel="00000000">
              <w:rPr>
                <w:rtl w:val="0"/>
              </w:rPr>
              <w:t xml:space="preserve"> var pieņemt līdz šīs regulas darbības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rtl w:val="0"/>
              </w:rPr>
              <w:t xml:space="preserve">norādīt konkrētu datumu, līdz kuram atbalsta programmas ietvaros drīkst piešķirt de minimis atbalstu saskaņā ar Komisijas regulu Nr. 2023/2831 (ne garāku par 30.06.2031, jo nevar pārsniegt Komisijas regulas Nr. 2023/2831 7.panta 3.punktā un 8.pantā noteikto darbības termiņu, kas ir 30.06.2031).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Lēmumu par atbalsta piešķiršanu saskaņā ar regulu </w:t>
            </w:r>
            <w:r w:rsidR="00000000" w:rsidRPr="00000000" w:rsidDel="00000000">
              <w:rPr>
                <w:rtl w:val="0"/>
              </w:rPr>
              <w:t xml:space="preserve">2023/2831</w:t>
            </w:r>
            <w:r w:rsidR="00000000" w:rsidRPr="00000000" w:rsidDel="00000000">
              <w:rPr>
                <w:rtl w:val="0"/>
              </w:rPr>
              <w:t xml:space="preserve"> var pieņemt līdz 2031.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Atbalsta pretendents nodrošina informācijas pieejamību 10 gadus, skaitot no pēdējā </w:t>
            </w:r>
            <w:r w:rsidR="00000000" w:rsidRPr="00000000" w:rsidDel="00000000">
              <w:rPr>
                <w:i w:val="1"/>
                <w:rtl w:val="0"/>
              </w:rPr>
              <w:t xml:space="preserve">de minimis</w:t>
            </w:r>
            <w:r w:rsidR="00000000" w:rsidRPr="00000000" w:rsidDel="00000000">
              <w:rPr>
                <w:rtl w:val="0"/>
              </w:rPr>
              <w:t xml:space="preserve"> atbalsta piešķiršanas dienas. Gala labuma guvējs datus par </w:t>
            </w:r>
            <w:r w:rsidR="00000000" w:rsidRPr="00000000" w:rsidDel="00000000">
              <w:rPr>
                <w:i w:val="1"/>
                <w:rtl w:val="0"/>
              </w:rPr>
              <w:t xml:space="preserve">de minimis</w:t>
            </w:r>
            <w:r w:rsidR="00000000" w:rsidRPr="00000000" w:rsidDel="00000000">
              <w:rPr>
                <w:rtl w:val="0"/>
              </w:rPr>
              <w:t xml:space="preserve"> atbalstu glabā 10 gadus no brīža, kad piešķirts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skaidrus nosacījumus par atbalsta pretendentam piemērojamajiem nosacījumiem par dokumentu glabāšanu, aicinām precizēt noteikumu projekta 66. punkta 1. teikumu, norādot, ka atbalsta pretendents nodrošina informācijas pieejamību 10 gadus, skaitot no pēdējā de minimis atbalsta piešķiršanas dienas saskaņā ar šiem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Finansējuma saņēmējs nodrošina informācijas pieejamību 10 gadu, skaitot no pēdējā </w:t>
            </w:r>
            <w:r w:rsidR="00000000" w:rsidRPr="00000000" w:rsidDel="00000000">
              <w:rPr>
                <w:i w:val="1"/>
                <w:rtl w:val="0"/>
              </w:rPr>
              <w:t xml:space="preserve">de minimis</w:t>
            </w:r>
            <w:r w:rsidR="00000000" w:rsidRPr="00000000" w:rsidDel="00000000">
              <w:rPr>
                <w:rtl w:val="0"/>
              </w:rPr>
              <w:t xml:space="preserve"> atbalsta piešķiršanas dienas saskaņā ar šiem noteikumiem. Gala labuma guvējs datus par </w:t>
            </w:r>
            <w:r w:rsidR="00000000" w:rsidRPr="00000000" w:rsidDel="00000000">
              <w:rPr>
                <w:i w:val="1"/>
                <w:rtl w:val="0"/>
              </w:rPr>
              <w:t xml:space="preserve">de minimis</w:t>
            </w:r>
            <w:r w:rsidR="00000000" w:rsidRPr="00000000" w:rsidDel="00000000">
              <w:rPr>
                <w:rtl w:val="0"/>
              </w:rPr>
              <w:t xml:space="preserve"> atbalstu glabā 10 gadu no brīža, kad piešķirts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pārkāptas regulas </w:t>
            </w:r>
            <w:r w:rsidR="00000000" w:rsidRPr="00000000" w:rsidDel="00000000">
              <w:rPr>
                <w:rtl w:val="0"/>
              </w:rPr>
              <w:t xml:space="preserve">​2023/2831</w:t>
            </w:r>
            <w:r w:rsidR="00000000" w:rsidRPr="00000000" w:rsidDel="00000000">
              <w:rPr>
                <w:rtl w:val="0"/>
              </w:rPr>
              <w:t xml:space="preserve"> prasības, gala labuma guvējam ir pienākums atmaksāt atbalsta pretendentam šo noteikumu ietvaros saņemto nelikumīgo </w:t>
            </w:r>
            <w:r w:rsidR="00000000" w:rsidRPr="00000000" w:rsidDel="00000000">
              <w:rPr>
                <w:i w:val="1"/>
                <w:rtl w:val="0"/>
              </w:rPr>
              <w:t xml:space="preserve">de minimis</w:t>
            </w:r>
            <w:r w:rsidR="00000000" w:rsidRPr="00000000" w:rsidDel="00000000">
              <w:rPr>
                <w:rtl w:val="0"/>
              </w:rPr>
              <w:t xml:space="preserve"> atbalstu. Atmaksu veic kopā ar procentiem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Atbalsta pretendents šo noteikumu ietvaros saņemto nelikumīgo komercdarbības atbalstu kopā ar procentiem no līdzekļiem, kas ir brīvi no valsts atbalsta, atmaksā Lauku atbalsta dienestam.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vienotu terminoloģiju, lūdzam precizēt noteikumu projekta 67. punktu, aizstājot vārdu "valsts" ar vārdu "komercdarbības". Papildus vēršam uzmanību, ka atbalsta pretendents nelikumīgo komercdarbības atbalstu atgūst no gala labuma guvēja, nevis pats saņem nelikumīgo komercdarbības atbalstu šo noteikumu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izvērtēt iespēju noteikumu projekta 67. punkta pēdējā teikumā norādīt, ka atbalsta pretendents šo noteikumu ietvaros no gala labuma guvēja atgūto nelikumīgo komercdarbības atbalstu kopā ar procentiem atmaksā Lauku atbalsta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aicinām precizēt arī noteikumu projekta 59.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ir pārkāptas regulas </w:t>
            </w:r>
            <w:r w:rsidR="00000000" w:rsidRPr="00000000" w:rsidDel="00000000">
              <w:rPr>
                <w:rtl w:val="0"/>
              </w:rPr>
              <w:t xml:space="preserve">​2023/2831</w:t>
            </w:r>
            <w:r w:rsidR="00000000" w:rsidRPr="00000000" w:rsidDel="00000000">
              <w:rPr>
                <w:rtl w:val="0"/>
              </w:rPr>
              <w:t xml:space="preserve"> prasības, gala labuma guvējam ir pienākums atmaksāt finansējuma saņēmējam saskaņā ar šiem noteikumiem saņemto nelikumīgo </w:t>
            </w:r>
            <w:r w:rsidR="00000000" w:rsidRPr="00000000" w:rsidDel="00000000">
              <w:rPr>
                <w:i w:val="1"/>
                <w:rtl w:val="0"/>
              </w:rPr>
              <w:t xml:space="preserve">de minimis</w:t>
            </w:r>
            <w:r w:rsidR="00000000" w:rsidRPr="00000000" w:rsidDel="00000000">
              <w:rPr>
                <w:rtl w:val="0"/>
              </w:rPr>
              <w:t xml:space="preserve"> atbalstu. Tas atmaksājams kopā ar procentiem no līdzekļiem, kas ir brīvi no komercdarbības atbalsta, ievērojot </w:t>
            </w:r>
            <w:r w:rsidR="00000000" w:rsidRPr="00000000" w:rsidDel="00000000">
              <w:rPr>
                <w:rtl w:val="0"/>
              </w:rPr>
              <w:t xml:space="preserve">Komercdarbības atbalsta kontroles likuma</w:t>
            </w:r>
            <w:r w:rsidR="00000000" w:rsidRPr="00000000" w:rsidDel="00000000">
              <w:rPr>
                <w:rtl w:val="0"/>
              </w:rPr>
              <w:t xml:space="preserve"> IV vai V nodaļas nosacījumus. Finansējuma saņēmējs saskaņā ar šiem noteikumiem no gala labuma guvēja atgūto nelikumīgo komercdarbības atbalstu kopā ar procentiem no līdzekļiem, kas ir brīvi no komercdarbības atbalsta, atmaksā Lauku atbalsta dienestam.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4. punktā minēto, lūdzam papildināt anotāciju ar skaidrojumu, ka, ņemot vērā to, ka finansējuma saņēmējs (atbalsta pretendents) tiks izvēlēts, organizējot publisko iepirkumu atklātas, pārredzamas, nediskriminējošas un konkurenci nodrošinošas procedūras veidā, tādējādi attiecībā uz tam piešķirto publisko finansējumu ir iespējams izslēgt ekonomisko priekšrocību, un uz to nav attiecināmi komercdarbības atbalsta kontroles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veiktos precizējumus, aicinām pārskatīt anotācijas 5. sadaļas 1. tabulā ietverto atbilstības izvērtējumu pret Komisijas regulu Nr. 2023/2831.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anotācijas 5. 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24-TA-704</w:t>
    </w:r>
    <w:r>
      <w:br/>
    </w:r>
    <w:r w:rsidR="00000000" w:rsidRPr="00000000" w:rsidDel="00000000">
      <w:rPr>
        <w:rtl w:val="0"/>
      </w:rPr>
      <w:t xml:space="preserve">10.12.2024. 12.54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24-TA-704</w:t>
    </w:r>
    <w:r>
      <w:br/>
    </w:r>
    <w:r w:rsidR="00000000" w:rsidRPr="00000000" w:rsidDel="00000000">
      <w:rPr>
        <w:rtl w:val="0"/>
      </w:rPr>
      <w:t xml:space="preserve">10.12.2024. 12.54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Izziņa_24-TA-704.docx</dc:title>
</cp:coreProperties>
</file>

<file path=docProps/custom.xml><?xml version="1.0" encoding="utf-8"?>
<Properties xmlns="http://schemas.openxmlformats.org/officeDocument/2006/custom-properties" xmlns:vt="http://schemas.openxmlformats.org/officeDocument/2006/docPropsVTypes"/>
</file>