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kustamās mantas nodošanu bez atlīdzības Ukrainas Valsts robežsardzes dienestam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robežsardzei) nodot bez atlīdzības Ukrainas Valsts robežsardzes dienestam valsts kustamo mantu (kopējā bilances vērtība 8447,99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1.punktu, norādot kustamo mantu, kas tiek nodota bez atlīdzības Ukrainai (līdzīgi kā Ministru kabineta 2023.gada 23.maijā rīkojumā Nr.306 vai Ministru kabineta 2023.gada 25.aprīlī rīkojumā Nr.229), vai to iekļaut kā Ministru kabineta rīkojuma projekta pielikumu (līdzīgi kā Ministru kabineta 2023.gada 6.jūlijā rīkojumā Nr.415).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arī norādīt, ka kustamā manta tiek nodota Ukrainai (iekavās norādot attiecīgo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pievienots atbilstošs pielikums.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robežsardzei) nodot bez atlīdzības Ukrainai (Ukrainas Valsts robežsardzes dienestam) valsts kustamo mantu (kopējā bilances vērtība 8447,99 </w:t>
            </w:r>
            <w:r w:rsidR="00000000" w:rsidRPr="00000000" w:rsidDel="00000000">
              <w:rPr>
                <w:i w:val="1"/>
                <w:rtl w:val="0"/>
              </w:rPr>
              <w:t xml:space="preserve">euro</w:t>
            </w:r>
            <w:r w:rsidR="00000000" w:rsidRPr="00000000" w:rsidDel="00000000">
              <w:rPr>
                <w:rtl w:val="0"/>
              </w:rPr>
              <w:t xml:space="preserve">) saskaņā ar šā rīkojuma pielikumu.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robežsardzei organizēt valsts kustamās mantas sagatavošanu nosūtīšanai un nodošanu Ukrainas Valsts robežsardzes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Ministru kabineta rīkojuma projekta 2. punktu atbilstoši anotācijas 3. sadaļā iekļautajai informācijai norādot, ka rīkojuma 1. punktā minētās kustamās mantas transportēšanu uz Ukrainu un nodošanu Ukrainas Valsts robežsardzes dienestam veiks Fonds </w:t>
            </w:r>
            <w:r w:rsidR="00000000" w:rsidRPr="00000000" w:rsidDel="00000000">
              <w:rPr>
                <w:i w:val="1"/>
                <w:rtl w:val="0"/>
              </w:rPr>
              <w:t xml:space="preserve">Entrepreneurs for Peace </w:t>
            </w:r>
            <w:r w:rsidR="00000000" w:rsidRPr="00000000" w:rsidDel="00000000">
              <w:rPr>
                <w:rtl w:val="0"/>
              </w:rPr>
              <w:t xml:space="preserve">atbilstoši noslēgtajam</w:t>
            </w:r>
            <w:r w:rsidR="00000000" w:rsidRPr="00000000" w:rsidDel="00000000">
              <w:rPr>
                <w:i w:val="1"/>
                <w:rtl w:val="0"/>
              </w:rPr>
              <w:t xml:space="preserve"> </w:t>
            </w:r>
            <w:r w:rsidR="00000000" w:rsidRPr="00000000" w:rsidDel="00000000">
              <w:rPr>
                <w:rtl w:val="0"/>
              </w:rPr>
              <w:t xml:space="preserve">sadarbības līgumam, kā arī segs visus ar transportēšanu saistītos izdevumus.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informācija jau ir iekļauta rīkojuma projekta sākotnējās ietekmes (ex-ante) novērtējuma ziņojuma (anotācija) 3. sadaļā pie "Cita informācija", nav nepieciešams to dublēt arī rīkojuma projektā.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robežsardzei organizēt valsts kustamās mantas sagatavošanu nosūtīšanai un nodošanu Ukrainas Valsts robežsardzes dienestam.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23-TA-1801</w:t>
    </w:r>
    <w:r>
      <w:br/>
    </w:r>
    <w:r w:rsidR="00000000" w:rsidRPr="00000000" w:rsidDel="00000000">
      <w:rPr>
        <w:rtl w:val="0"/>
      </w:rPr>
      <w:t xml:space="preserve">14.08.2023. 14.44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23-TA-1801</w:t>
    </w:r>
    <w:r>
      <w:br/>
    </w:r>
    <w:r w:rsidR="00000000" w:rsidRPr="00000000" w:rsidDel="00000000">
      <w:rPr>
        <w:rtl w:val="0"/>
      </w:rPr>
      <w:t xml:space="preserve">14.08.2023. 14.44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Izziņa_23-TA-1801.docx</dc:title>
</cp:coreProperties>
</file>

<file path=docProps/custom.xml><?xml version="1.0" encoding="utf-8"?>
<Properties xmlns="http://schemas.openxmlformats.org/officeDocument/2006/custom-properties" xmlns:vt="http://schemas.openxmlformats.org/officeDocument/2006/docPropsVTypes"/>
</file>