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26-TA-1161: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Nacionālo dabas atjaunošanas plānu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25.06.2026. 09:21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(LOSP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organizāciju sadarbības padome (LOSP) aicina neskatīt un neapstiprināt informatīvo ziņojumu kamēr nav veikta šī plāna sociāli ekonomiskais izvērtējums un tā ietekme uz sabiedrību un tautsaimniecību. VARAM darba grupu ietvaros šo esam uzsvēruši vairākkārtīgi, kas fiksēts darba grupu protokolos.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saturs un formāts ir noteikts Eiropas Komisijas īstenošanas regulā(ES) 2025/912 (2025. gada 19. maijs), ar ko noteic Eiropas Parlamenta un Padomes Regulas (ES) 2024/1991 piemērošanas noteikumus par nacionālā atjaunošanas plāna vienotu formātu (t.sk.  limitētu iekļaujamās informācijas apjomu) un neparedz atsevišķa, detalizēta sociālekonomiskās ietekmes novērtējuma izstrādi. Plānā līdz 2030.gadam tiek paredzēti tikai tādi pasākumi, kuru ietekme jau ir izvērtēta (un kuru realizācijai ir zināms vai jau paredzēts finansējums), līdz ar to tiek izmantota jau pieejamā informācija no iepriekš veiktiem pētījumiem, izvērtējumiem un saistītajiem politikas plānošanas dokumentiem. Vienlaikus jāuzsver, ka Plāns ir stratēģisks dokuments, kas kalpo par pamatu nākamā Eiropas Savienības daudzgadu budžeta ietvara un atbilstošu finansēšanas instrumentu plānošanai. Plānā ietvertās finansējuma aplēses ir balstītas uz pieejamo informāciju un nepieciešamo pasākumu īstenošanas izmaksu novērtējumu, kas nākamajos plāna precizēšanas stadijās var tikt precizētas.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EK skaidrojums par 4.1.3.punktā iekļaujamo informāciju:</w:t>
            </w:r>
            <w:r w:rsidR="00000000" w:rsidRPr="00000000" w:rsidDel="00000000">
              <w:rPr>
                <w:i w:val="1"/>
                <w:rtl w:val="0"/>
              </w:rPr>
              <w:t xml:space="preserve"> 4.1.3. Paredzamās sociālekonomiskās ietekmes un aplēstie ieguvumi no atjaunošanas pasākumiem, kas minēti 4.–12. pantā (15. panta 3. punkta s) apakšpunkts)</w:t>
            </w:r>
            <w:r w:rsidR="00000000" w:rsidRPr="00000000" w:rsidDel="00000000">
              <w:rPr>
                <w:i w:val="1"/>
                <w:rtl w:val="0"/>
              </w:rPr>
              <w:t xml:space="preserve">Aprakstiet paredzamās sociālekonomiskās ietekmes un aplēstos ieguvumus no atjaunošanas pasākumiem, kas plānoti 4.–12. pantā (15. panta 3. punkta s) apakšpunkts).</w:t>
            </w:r>
            <w:r w:rsidR="00000000" w:rsidRPr="00000000" w:rsidDel="00000000">
              <w:rPr>
                <w:i w:val="1"/>
                <w:rtl w:val="0"/>
              </w:rPr>
              <w:t xml:space="preserve">NRR preambulas (13) apsvērumā noteikts:</w:t>
            </w:r>
            <w:r w:rsidR="00000000" w:rsidRPr="00000000" w:rsidDel="00000000">
              <w:rPr>
                <w:i w:val="1"/>
                <w:rtl w:val="0"/>
              </w:rPr>
              <w:t xml:space="preserve">“Eiropas Zaļais kurss radīs pakāpenisku un dziļu Eiropas Savienības un tās dalībvalstu ekonomikas transformāciju, kas savukārt būtiski ietekmēs Savienības ārējo darbību. Ir svarīgi, lai Savienība izmantotu savu tirdzniecības politiku un plašo tirdzniecības nolīgumu tīklu, lai sadarbotos ar partneriem vides un bioloģiskās daudzveidības aizsardzības jautājumos arī globālā līmenī, vienlaikus veicinot vienlīdzīgus konkurences apstākļus.”</w:t>
            </w:r>
            <w:r w:rsidR="00000000" w:rsidRPr="00000000" w:rsidDel="00000000">
              <w:rPr>
                <w:i w:val="1"/>
                <w:rtl w:val="0"/>
              </w:rPr>
              <w:t xml:space="preserve">Turklāt, kā norādīts NRR preambulas (14) apsvērumā:</w:t>
            </w:r>
            <w:r w:rsidR="00000000" w:rsidRPr="00000000" w:rsidDel="00000000">
              <w:rPr>
                <w:i w:val="1"/>
                <w:rtl w:val="0"/>
              </w:rPr>
              <w:t xml:space="preserve">“Ir lietderīgi noteikt visaptverošu mērķi ekosistēmu atjaunošanai, lai veicinātu ekonomisko un sabiedrības transformāciju, augstas kvalitātes darbvietu radīšanu un ilgtspējīgu izaugsmi. Bioloģiski daudzveidīgas ekosistēmas, piemēram, mitrāji, saldūdeņi, meži, kā arī lauksaimniecības, mazveģetācijas, jūras, piekrastes un pilsētu ekosistēmas, ja tās ir labā stāvoklī, sniedz virkni būtisku ekosistēmu pakalpojumu, un ieguvumi no degradētu ekosistēmu atjaunošanas līdz labam stāvoklim visās sauszemes un jūras teritorijās ievērojami pārsniedz atjaunošanas izmaksas. Šie pakalpojumi veicina plašu sociālekonomisko ieguvumu spektru atkarībā no ekonomiskajām, sociālajām, kultūras, reģionālajām un vietējām īpatnībām.”</w:t>
            </w:r>
            <w:r w:rsidR="00000000" w:rsidRPr="00000000" w:rsidDel="00000000">
              <w:rPr>
                <w:i w:val="1"/>
                <w:rtl w:val="0"/>
              </w:rPr>
              <w:t xml:space="preserve">Informācija par starpnozaru ieguvumiem visās nozarēs ir obligāta (brīvs teksts, ieteicamais apjoms līdz 3000 rakstzīmēm). Dalībvalstis var pēc izvēles sasaistīt papildu ieguvumus ar konkrētiem regulas pantiem, izvēloties vienu vai vairākus pantus no kodu saraksta un sniedzot brīvu teksta aprakstu (brīvs teksts, ieteicamais apjoms līdz 3000 rakstzīmēm). Ja (b) apakšpunktā ir norādīts viens vai vairāki panti, tad (c) apakšpunkts ir jāaizpilda.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6.daļu "Turpmākie soļi" nepieciešams precizēt, nosakot, kādā saskaņošanas un lēmumu pieņemšanas procesā tiks precizēts Nacionālais dabas atjaunošanas plāns ņemot vērā Eiropas Komisijas sniegtos ieteikumus.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Padipināts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Eiropas Komisijas ieteikumu ieviešanai būs nepieciešami būtiski Plāna grozījumi, precizētais Plāns tiks iesniegts atkārtotai izskatīšanai Ministru kabinetā. Plāna precizēšana tiks veikta atbilstoši darba grupā saskaņotajam kompetenču sadalījumam, iesaistot darba grupu pēc nepieciešamības.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Informatīvā ziņojuma 3.7. sadaļu "Meža ekosistēmas (Dabas regulas 12.pants)" ar šādu informāciju, kas ietverta Nacionālā dabas atjaunošanas plāna 12.1.1.1.punktā: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meža ekosistēmu indikatoru vērtību palielināšanai ir noteikti, ņemot vērā to vērtību un tradicionālo mežsaimniecības praksi, kas ietver noteiktu dabas aizsardzības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iekļautie pasākumi meža īpašniekiem ir brīvprātīgi. Tie tiks veicināti ar atbalsta pasākumiem. Plāns neparedz, ka pasākumi varētu tikt īstenoti piespiedu kārtā, veicot izmaiņas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Pasākumi meža ekosistēmu indikatoru vērtību palielināšanai ir noteikti, ņemot vērā to vērtību un tradicionālo mežsaimniecības praksi, kas ietver noteiktu dabas aizsardzības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iekļautie pasākumi meža īpašniekiem ir brīvprātīgi. Tie tiks veicināti ar atbalsta pasākumiem. Plāns neparedz, ka pasākumi varētu tikt īstenoti piespiedu kārtā, veicot izmaiņas normatīvajos aktos.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informatīvā ziņojuma 4. sadaļū "Sinerģija ar citām politikas jomām", aizstājot teikumu "Mežsaimniecībā atjaunošanas mērķus atbalsta mirušās koksnes un bioloģiski vērtīgu koku saglabāšana" ar norādi, ka ar normat;ivajiem aktiem noteiktā mežsaimniecības prakse jau šobrīd veicina dabas atjaunošanas mērķu sasniegšanu, jo visiem meža īpašniekiem, apsaimniekojot mežu, jāsaglabā bioloģiski vērtīgi mežaudzes struktūras elementi, tostarp dobumaini koki, koki ar lielām ligzdām, atmirusī koksne u.c. Tāpat noteikti  ierobežojumi mežsaimnieciskai darbībai dzīvnieku vairošanās sezonā.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Mežsaimniecībā dabas atjaunošanas mērķu sasniegšanu veicina normatīvajos aktos noteiktā mežsaimniecības prakse. Atbilstoši normatīvo aktu prasībām meža apsaimniekošanā tiek saglabāti bioloģiski vērtīgi mežaudzes struktūras elementi, tostarp dobumaini koki, koki ar lielām putnu ligzdām un atmirusī koksne, kā arī noteikti ierobežojumi mežsaimnieciskajai darbībai dzīvnieku vairošanās sezonā.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informatīvā ziņojuma 3.4. sadaļu Brīvi plūstošas upes un saistītās palienes (Dabas regulas 9.pants), kurā norādīts, ka brīvi plūstošu upju (gareniskā un laterālā nepārtrauktība) kopgarums ir 4036 km jeb 16% no Latvijas upēm.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valsts nozīmes ūdensnoteku - regulētie upju posmi nav pieskaitīti brīvi plūstošu upju kopgarumam. Ne plānā, ne informatīvajā ziņojumā nav minēts, ka Latvijā nokrišņu daudzums būtiski pārsniedz iztvaikošanu. Latvijai ir, un saistībā ar klimata pārmaiņu prognozēm, arī turpmāk būs nepieciešams nodrošināt meliorācijas sistēmu darbību, lai no plūdiem pasargātu apdzīvotas vietas un saglabāt zemju auglību. Tādējādi regulētajos upju posmos nebūs iespējams atjaunot laterālo nepārtrauktību.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ietvertā informācija par brīvi plūstošu upju kopgarumu balstīta uz Latvijas Vides, ģeoloģijas un meteoroloģijas centra sniegtajiem datiem. Plāns neparedz ierobežojumus meliorācijas sistēmu darbības uzturēšanai vai normatīvajos aktos noteikto meliorācijas infrastruktūras apsaimniekošanai. Līdz ar to nav pamata uzskatīt, ka Plāna īstenošana ierobežos pasākumus, kas nepieciešami plūdu riska mazināšanai, apdzīvoto vietu aizsardzībai un lauksaimniecības zemju auglības saglabāšanai.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5.sadaļu "Finansējums"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esošo finansējuma izlietojumu vidēji gadā (piemēram, 2024. un 2025.gadā) sadalījumā pa galvenajām plānā paredzētajām finanšu pozīcijām, norādot arī finansējuma  avotus, tostarp līdz šim vidēji gadā  izmaksāto finansējumu kompensācijām zemes īpašniekiem par ierobežojumiem saimnieciskajai darbībai un par nemedījamo/migrējošo sugu nodarītajiem postījumiem;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informāciju par 2024.- 2032.gadu periodā kompensācijām zemes īpašniekiem paredzēto finansējumu vidēji gadā kā tas norādīts NDAP (4.3.1.2. sadaļa), papildus skaidrojot kādi kritēriji ņemti vērā, nosakot attiecīgo finanšu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skaidrojumu kāpēc NDAP (4.3.1.2. sadaļa) tikai pēc 2032.gada plānots iespējams finansējuma pieaugums aplēstajā finansiālajā atbalstā ieinteresētajām personām, kuras ietekmē atjaunošanas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4.risku izvērtējumu nepietiekama finansējuma gadījumā, jo īpaši attiecībā uz ieinteresētajām personām, kuras ietekmē atjaunošanas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skaidri noteikt, ka NDAP pasākumi tiks ieviesti tikai tad, ja būs pieejams finansējums kompensācijām ieinteresētajām personām, kuras skar plānotie pasākumi. Attiecīgi, ja nepieciešams,  lūdzam papildināt arī NDAP.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5.sadaļa papildināta ar nemedījamo/migrējošo sugu nodarīto postījumu kompensācijām, Natura 2000 maksājumi atsevišķi netiek izdalīti, jo ir ietverti zem KLP SP atbalsta (lauksaimniecības un biotopu uzturēšanas pasākumi 151 milj.euro).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kopējais finanšu apjoms noteikts, balstoties uz VARAM aplēsēm un ietver atbalsta maksājumus zemes īpašniekiem, zemes atpirkšanu īpaši aizsargājamās dabas teritorijās, kā arī atbalstu par brīvprātīgu dabas aizsardzības un biotopu apsaimniekošanas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2032. gadam plānots balstīties uz esošā finansējuma apjoma saglabāšanu, vienlaikus paredzot jaunus kompensējošus un atbalsta mehānismus, piemēram, atbalstu brīvprātīgai dabas apsaimniekošanas praksei. Savukārt laikposmam no 2032. līdz 2050. gadam norādīts indikatīvs finansējuma pieaugums 10% apmērā. Ņemot vērā ilgtermiņa prognožu nenoteiktību, minētais pieaugums ir indikatīvs un tiks precizēts, izstrādājot un aktualizējot nākamās Plāna versijas.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informatīvajā ziņojumā ir norādīts, ka plānotās finansējuma vajadzības tiks segtas, iespēju robežās izmantojot ES fondus, valsts finansējumu un citus pieejamos finansēšanas instrumentus, un tiks precizētas atbilstoši nākamo plānošanas periodu iespējām un pieejamajiem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pašvaldības spētu prognozēt tiesisko un finansiālo ietekmi uz savu budžetu, saistošajiem noteikumiem un teritorijas attīstību, lūdzam sniegt skaidrojumus un iestrādāt ziņojumā atbildes uz šādiem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Kādi tieši pienākumi pašvaldībām būs jāveic līdz 2030. gadam un kas mainīsies pēc tam? Kā pašvaldības tiks iesaistītas plāna izstrādē? Nepieciešams skaidri definēt pašvaldību tiešos pienākumus Plāna izpildē, monitoringā un ziņojumu gatavošanā līdz 2030. gadam un periodā pēc tam, kā arī noteikt konkrētu kārtību, kādā pašvaldības tiks iesaistītas nacionālā plāna tālākajā izstrādē un adaptācijā.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 un kādā veidā pašvaldības varēs piekļūt datiem par savām urbānajām ekosistēmām? Ziņojumā jāparedz vienotas, publiskas ģeotelpisko datu bāzes izveide (integrējot to TAPIS vai Geolatvia sistēmās), kā arī valsts atbalsts, lai pašvaldību rīcībā esošie dati lokālā līmenī pilnībā sakristu ar Eiropas Komisijas satelītdatiem un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Bieži pašvaldībās dominē privātīpašumi, kā arī stratēģiski nozīmīgas valsts struktūru un kapitālsabiedrību pārvaldītas teritorijas (piemēram, VAS “Starptautiskā lidosta “Rīga””, AS “Latvijas valsts meži”, valsts autoceļu zeme). Tā kā pašvaldībai nav tiesisku vai finanšu instrumentu, lai piespiestu valsts kapitālsabiedrības vai privātīpašniekus veikt koku stādīšanu vai zālāju saglabāšanu, ziņojumā jānosaka, ka pašvaldība nenes tiesisku un finansiālu atbildību, ja dabas atjaunošanas mērķi (koku vainagu segums, zaļās zonas) netiek sasniegti no pašvaldības neatkarīgu, trešo pušu rīcības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2030.gadam Plānā norādītajām pašvaldībām, uz kurām netiek attiecināts izņēmums par "no net loss" (Jēkabpils novads, Jelgava, Rēzekne, Daugavpils, Mārupes novads), jānodrošina zaļo zonu un koku vainagu seguma nesamazināšanās zem Dabas regulā noteiktajiem rādītājiem urbānajos centros un klāsteros.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Dati par urbāno teritoriju zaļo segumu ir publiski pieejami, un regulāri tiek atjaunoti, pašvaldības tos var izmantot. Vienotas jaunas datubāzes izveide un uzturēšana nav paredzēta.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Pašvaldību likums paredz, ka saskaņā teritorijas plānojumu pašvaldība nosaka zemes izmantošanu un apbūvi, tāpat arī gādā par savas administratīvās teritorijas zaļo zonu ierīkošana un uzturēšana, līdz ar to nav pamatojuma apgalvojumam, ka pašvaldībai nav tiesisku instrumentu regulas prasību ieviešanai. Vienlaikus norādām, ka sasniedzamie rādītāji katrā konkrētā pašvaldībā tiks noteikti pēc 2030.gada, pamatojoties uz EK vadlīnijām, kas tiks izstrādātas 2028.gadā.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atjaunošanas starpziņojumu rādītāji nekādā gadījumā nedrīkst kalpot par pamatu citu ES fondu investīciju ierobežošanai vai pašvaldības uzsākto attīstības projektu apturēšanai. Mērķu sasniegšanai jābalstās uz līdzvērtīgu un motivējošu valsts un pašvaldību partnerību. LPS saskata riskus un izska bažas par iespējami sodošu vai ierobežojošu mehānismu (sankciju) vēršanu pret pašvaldībām nākotnē, pret ko kategoriski iebilstam.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neparedz, ka Dabas regulas starpziņojumu rādītāji kalpotu par pamatu ES fondu investīciju ierobežošanai vai pašvaldību uzsākto attīstības projektu apturēšanai. Tāpat Plāna ietvaros netiek paredzēti soda vai citi ierobežojoši mehānismi attiecībā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īstenošana ir balstīta uz sadarbību starp valsts institūcijām, pašvaldībām un citām iesaistītajām pusēm, lai nodrošinātu Dabas regulas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uz to, ka Mārupes novada pašvaldība jau iepriekš ir oficiāli informējusi ministriju, ka neizmantos Dabas regulas 8. pantā paredzēto izņēmumu. Tāpēc lūdzam attiecīgi koriģēt dokumentu.  Mārupes novada pašvaldība apzinās Pierīgas reģiona attīstības tempus un vēlas mērķtiecīgi strādāt pie urbāno ekosistēmu saglabāšanas un uzlabošanas jau tagad.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arī to, ka Mārupes novadam ir raksturīga specifiska morfoloģija – liela daļa iedzīvotāju un blīvas apbūves koncentrējas ciemos (piemēram, Mārupe, Jaunmārupe, Piņķi, Skulte u.c.), kas juridiski nav pilsētas, taču pēc sava blīvuma, slodzes uz vidi un attīstības dinamikas neatšķiras no pilsētvides. Tāpēc aicinām Plāna mērķos skaidri definēt un ietvert ne tikai pilsētas, bet arī citas "blīvi apdzīvotas teritorijas", nodrošinot vienlīdzīgu un taisnīgu pieeju zaļās infrastruktūras plānošanā un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Pierīgai kopumā jāvelta īpaša uzmanība, lai nepieļautu apbūves izplešanos uz zaļo teritoriju rēķina.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jau ir ietverta informācija par to, ka Mārupes novada pašvaldība ir izvēlējusies nepiemērot Dabas regulas 8. pantā paredzēto izņēmumu. Attiecīgā informācija ir papildināta arī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Urbāno centru un blīvi apdzīvotu teritoriju noteikšanai Plānā tiek izmantoti Eiropas Komisijas izstrādātie vienotie kritēriji, kas piemērojami visās Eiropas Savienības dalībvalstīs, tā tiek balstīta uz vienotu metodoloģisku pieeju, nodrošinot salīdzināmību starp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informējam, ka plānā atbilstoši Dabas regulas definīcijām "pilsētas" un "mazpilsētas un piepilsētas" ietver pašvaldības, kurās vismaz 50% pašvaldības iedzīvotāju dzīvo tās urbānajos centros un klāsteros (kuri, kā jau iepriekš norādīts, noteikti visā Eiropas Savienībā pēc vienotas metodoloģijas). Līdz ar to Dabas regulas izpratnē pašvaldības, kas atbilst pilsētas, mazpilsētas un piepilsētas urbanizācijas līmenim, ir jau definētas Eiropas Komisijas līmenī, nevis noteiktas nacionāli, turklāt nav tiešas saistības ar pilsētu vai ciemu statusu Latvijas regulējumā, kā tas ir Mārupes gadījumā - pašvaldība atbilst "mazpilsētas un piepilsētas" urbanizācijas līmenim, savukārt urbānajā klāsterā ietilpst tikai daļa ciemu.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plānā “pilsētu zaļā zona” saskaņā ar Dabas regulas definīciju ir </w:t>
            </w:r>
            <w:r w:rsidR="00000000" w:rsidRPr="00000000" w:rsidDel="00000000">
              <w:rPr>
                <w:u w:val="single"/>
                <w:rtl w:val="0"/>
              </w:rPr>
              <w:t xml:space="preserve">pilsētās vai mazpilsētās un piepilsētās </w:t>
            </w:r>
            <w:r w:rsidR="00000000" w:rsidRPr="00000000" w:rsidDel="00000000">
              <w:rPr>
                <w:rtl w:val="0"/>
              </w:rPr>
              <w:t xml:space="preserve">sastopamo koku, krūmu, krūmaugu, ilggadīgās zālaugu veģetācijas, ķērpju un sūnu, dīķu un ūdensteču kopējā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pilnībā piekrītam, ka Pierīgas reģionā ir būtiski nodrošināt zaļo teritoriju saglabāšanu un ilgtspējīgu attīstību, ņemot vērā straujo apbūves attīstību un pieaugošo slodzi uz dabas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Nacionālā dabas atjaunošanas plāna projektu un sniedz sekojošus priekšlikumus. LTRK pamatnostādnēs par zemes izmantošanas, kūdras ieguves un pārstrādes, mežsaimniecības un saistīto nozaru (turpmāk - ZIZIMM) politiku ir uzsvērts, ka ir jāstiprina rūpnieciskās izmantošanas zemes pieejamību tirgū, ilgtspējīgi izmantojot pieejamos resursus, tajā skaitā atjaunojot teritorijas un izmantojot pieejamo zemi.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plāna 12.1.2.2. apakšpunkta a) un b) daļā norādīts, ka Latvijā atmirušās koksnes apjoms uz vienu hektāru par 6,85 m³ pārsniedz Eiropas Savienības vidējo rādītāju. Vienlaikus Nacionālajā dabas atjaunošanas plāna pasākumu 135. un 136. punktā ir paredzēti pasākumi atmirušās koksnes apjoma turpmākai palielināšanai. Ņemot vērā, ka Latvijā attiecīgais rādītājs jau pārsniedz Eiropas Savienības vidējo līmeni, LTRK aicina neparedzēt pasākumus, kas veicinātu atmirušās koksnes apjoma turpmāku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aicina šobrīd neparedzēt jaunu putnu aizsardzības liegumu izveidi. Plāna 12.1.2.2. punktā paredzēts palielināt mežu platību par 35 000 ha, tādējādi radot jaunas dzīvotnes putniem un citiem dzīvniekiem. Pirms jaunu liegumu noteikšanas, LTRK aicina izvērtēt līdz šim izveidoto liegumu efektivitāti, analizējot putnu populāciju izmaiņas un nosakot, vai iepriekš izvirzītie dabas aizsardzības mērķi ir sasniegti.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aicina neizveidot jaunus dabas liegumus, pirms nav veikta visaptveroša esošo liegumu darbības rezultātu izvērtēšana. Izvērtējumā būtu jākonstatē, vai ir sasniegti plānotie dabas aizsardzības rezultāti vai, tieši pretēji - konstatēta aizsargājamo dabas vērtību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LTRK aicina plānā paredzēt iespēju izmantot brīvprātīgus sadarbības līgumus ar zemes īpašniekiem par dabas aizsardzības pasākumu plānošanu un īstenošanu. LTRK uzskata, ka ir jāveicina tirgus ekonomikas un brīvās konkurences attīstība ZIZIMM nozarēs, veidojot atbilstošu tiesību aktu sistēmu un samazinot valsts iejaukšanos saimnieciskajā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nav paredzēti jauni pasākumi, kuru mērķis būtu atmirušās koksnes apjoma turpmāka palielināšana.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ietverti tikai tādi pasākumi, kas jau ir paredzēti citos dokumentos vai kuru realizācijai ir zināms finansējums. Uzdevums Zemkopības ministrijai sagatavot priekšlikumus aizsardzības statusa noteikšanai 52 000 ha meža biotopu, nosakot īpaši aizsargājamās dabas teritorijas valsts mežos izriet no  MK 21.01.2025. sēdes protokola Nr. 3 28. § 3.punkta.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Plānā ir ietvertas aplēses par nepieciešamo finansējumu tādu mehānismu attīstībai, kas veicina brīvprātīgu dabas aizsardzības pasākumu īstenošanu sadarbībā ar zemes īpašniekiem bioloģiskās daudzveidības aizsardzībai.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to, ka nacionālais dabas atjaunošanas plāns tiek virzīts apstiprināšanai, neveicot tā sociāli ekonomisko izvērtējumu un tā ietekmi uz sabiedrību un tautsaimniecību.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saturs un formāts ir noteikts Eiropas Komisijas īstenošanas regulā(ES) 2025/912 (2025. gada 19. maijs), ar ko noteic Eiropas Parlamenta un Padomes Regulas (ES) 2024/1991 piemērošanas noteikumus par nacionālā atjaunošanas plāna vienotu formātu (t.sk.  limitētu iekļaujamās informācijas apjomu) un neparedz atsevišķa, detalizēta sociālekonomiskās ietekmes novērtējuma izstrādi. Plānā līdz 2030.gadam tiek paredzēti tikai tādi pasākumi, kuru ietekme jau ir izvērtēta (un kuru realizācijai ir zināms vai jau paredzēts finansējums), līdz ar to tiek izmantota jau pieejamā informācija no iepriekš veiktiem pētījumiem, izvērtējumiem un saistītajiem politikas plānošanas dokumentiem. Vienlaikus jāuzsver, ka Plāns ir stratēģisks dokuments, kas kalpo par pamatu nākamā Eiropas Savienības daudzgadu budžeta ietvara un atbilstošu finansēšanas instrumentu plānošanai. Plānā ietvertās finansējuma aplēses ir balstītas uz pieejamo informāciju un nepieciešamo pasākumu īstenošanas izmaksu novērtējumu, kas nākamajos plāna precizēšanas stadijās var tikt precizētas.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skaidrojums par 4.1.3.punktā iekļaujamo informāciju (https://biodiversity.europa.eu/europes-biodiversity/nature-restoration/reference-portal-for-nature-restoration-regulation/documentation/20250929-eea_explanatory-notes.pdf/@@download/file)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4.1.3. Paredzamās sociālekonomiskās ietekmes un aplēstie ieguvumi no atjaunošanas pasākumiem, kas minēti 4.–12. pantā (15. panta 3. punkta s) apakšpunkts)</w:t>
            </w:r>
            <w:r w:rsidR="00000000" w:rsidRPr="00000000" w:rsidDel="00000000">
              <w:rPr>
                <w:i w:val="1"/>
                <w:rtl w:val="0"/>
              </w:rPr>
              <w:t xml:space="preserve">Aprakstiet paredzamās sociālekonomiskās ietekmes un aplēstos ieguvumus no atjaunošanas pasākumiem, kas plānoti 4.–12. pantā (15. panta 3. punkta s) apakšpunkts).</w:t>
            </w:r>
            <w:r w:rsidR="00000000" w:rsidRPr="00000000" w:rsidDel="00000000">
              <w:rPr>
                <w:i w:val="1"/>
                <w:rtl w:val="0"/>
              </w:rPr>
              <w:t xml:space="preserve">NRR preambulas (13) apsvērumā noteikts:</w:t>
            </w:r>
            <w:r w:rsidR="00000000" w:rsidRPr="00000000" w:rsidDel="00000000">
              <w:rPr>
                <w:i w:val="1"/>
                <w:rtl w:val="0"/>
              </w:rPr>
              <w:t xml:space="preserve">“Eiropas Zaļais kurss radīs pakāpenisku un dziļu Eiropas Savienības un tās dalībvalstu ekonomikas transformāciju, kas savukārt būtiski ietekmēs Savienības ārējo darbību. Ir svarīgi, lai Savienība izmantotu savu tirdzniecības politiku un plašo tirdzniecības nolīgumu tīklu, lai sadarbotos ar partneriem vides un bioloģiskās daudzveidības aizsardzības jautājumos arī globālā līmenī, vienlaikus veicinot vienlīdzīgus konkurences apstākļus.”</w:t>
            </w:r>
            <w:r w:rsidR="00000000" w:rsidRPr="00000000" w:rsidDel="00000000">
              <w:rPr>
                <w:i w:val="1"/>
                <w:rtl w:val="0"/>
              </w:rPr>
              <w:t xml:space="preserve">Turklāt, kā norādīts NRR preambulas (14) apsvērumā:</w:t>
            </w:r>
            <w:r w:rsidR="00000000" w:rsidRPr="00000000" w:rsidDel="00000000">
              <w:rPr>
                <w:i w:val="1"/>
                <w:rtl w:val="0"/>
              </w:rPr>
              <w:t xml:space="preserve">“Ir lietderīgi noteikt visaptverošu mērķi ekosistēmu atjaunošanai, lai veicinātu ekonomisko un sabiedrības transformāciju, augstas kvalitātes darbvietu radīšanu un ilgtspējīgu izaugsmi. Bioloģiski daudzveidīgas ekosistēmas, piemēram, mitrāji, saldūdeņi, meži, kā arī lauksaimniecības, mazveģetācijas, jūras, piekrastes un pilsētu ekosistēmas, ja tās ir labā stāvoklī, sniedz virkni būtisku ekosistēmu pakalpojumu, un ieguvumi no degradētu ekosistēmu atjaunošanas līdz labam stāvoklim visās sauszemes un jūras teritorijās ievērojami pārsniedz atjaunošanas izmaksas. Šie pakalpojumi veicina plašu sociālekonomisko ieguvumu spektru atkarībā no ekonomiskajām, sociālajām, kultūras, reģionālajām un vietējām īpatnībām.”</w:t>
            </w:r>
            <w:r w:rsidR="00000000" w:rsidRPr="00000000" w:rsidDel="00000000">
              <w:rPr>
                <w:i w:val="1"/>
                <w:rtl w:val="0"/>
              </w:rPr>
              <w:t xml:space="preserve">Informācija par starpnozaru ieguvumiem visās nozarēs ir obligāta (brīvs teksts, ieteicamais apjoms līdz 3000 rakstzīmēm). Dalībvalstis var pēc izvēles sasaistīt papildu ieguvumus ar konkrētiem regulas pantiem, izvēloties vienu vai vairākus pantus no kodu saraksta un sniedzot brīvu teksta aprakstu (brīvs teksts, ieteicamais apjoms līdz 3000 rakstzīmēm). Ja (b) apakšpunktā ir norādīts viens vai vairāki panti, tad (c) apakšpunkts ir jāaizpilda.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meža putnu indeksu informatīvā ziņojuma projekta sadaļā “3.7. Meža ekosistēmas (Dabas regulas 12.pants)” sniegta nepatiesa informācija. Dabas atjaunošanas plānā nav paredzēti nekādi pasākumi plēsēju populācijas ierobežošanai, uzskaišu paplašināšanai un pasīvo uzskaites metožu attīstībai. Jāatzīmē, ka nav sniegts arī pamatojums, kāpēc šādi pasākumi būtu nepieciešami un kā tie palīdzētu uzlabot meža putnu indeksu.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papildinot ar vispārēju norādi, ka plāna turpmākajos pilnveides posmos tiks izvērtēta iespēja paredzēt papildus pasākumus, ņemot vērā monitoringa datus un finansējumu.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dokumenta apstiprināšanu, jo  Nacionālajam dabas atjaunošanas plāna projektam nav veikts sociāli ekonomiskais izvērtējums, kā arī  vērtēta ietekme uz valsts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virzība nedrīkts notikt pirms tam, kad ir veikti grozījumi normatīvajā regulējumā un ieviesta taisnīga kompensāciju sistēma par saimnieciskās darbības aprobežojumiem meža un lauksaimniecības zemju platībās.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saturs un formāts ir noteikts Eiropas Komisijas īstenošanas regulā(ES) 2025/912 (2025. gada 19. maijs), ar ko noteic Eiropas Parlamenta un Padomes Regulas (ES) 2024/1991 piemērošanas noteikumus par nacionālā atjaunošanas plāna vienotu formātu (t.sk.  limitētu iekļaujamās informācijas apjomu) un neparedz atsevišķa, detalizēta sociālekonomiskās ietekmes novērtējuma izstrādi. Plānā līdz 2030.gadam tiek paredzēti tikai tādi pasākumi, kuru ietekme jau ir izvērtēta (un kuru realizācijai ir zināms vai jau paredzēts finansējums), līdz ar to tiek izmantota jau pieejamā informācija no iepriekš veiktiem pētījumiem, izvērtējumiem un saistītajiem politikas plānošanas dokumentiem. Vienlaikus jāuzsver, ka Plāns ir stratēģisks dokuments, kas kalpo par pamatu nākamā Eiropas Savienības daudzgadu budžeta ietvara un atbilstošu finansēšanas instrumentu plānošanai. Plānā ietvertās finansējuma aplēses ir balstītas uz pieejamo informāciju un nepieciešamo pasākumu īstenošanas izmaksu novērtējumu, kas nākamajos plāna precizēšanas stadijās var tikt precizētas.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skaidrojums par 4.1.3.punktā iekļaujamo informāciju (https://biodiversity.europa.eu/europes-biodiversity/nature-restoration/reference-portal-for-nature-restoration-regulation/documentation/20250929-eea_explanatory-notes.pdf/@@download/file):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4.1.3. Paredzamās sociālekonomiskās ietekmes un aplēstie ieguvumi no atjaunošanas pasākumiem, kas minēti 4.–12. pantā (15. panta 3. punkta s) apakšpunkts)</w:t>
            </w:r>
            <w:r w:rsidR="00000000" w:rsidRPr="00000000" w:rsidDel="00000000">
              <w:rPr>
                <w:i w:val="1"/>
                <w:rtl w:val="0"/>
              </w:rPr>
              <w:t xml:space="preserve">Aprakstiet paredzamās sociālekonomiskās ietekmes un aplēstos ieguvumus no atjaunošanas pasākumiem, kas plānoti 4.–12. pantā (15. panta 3. punkta s) apakšpunkts).</w:t>
            </w:r>
            <w:r w:rsidR="00000000" w:rsidRPr="00000000" w:rsidDel="00000000">
              <w:rPr>
                <w:i w:val="1"/>
                <w:rtl w:val="0"/>
              </w:rPr>
              <w:t xml:space="preserve">NRR preambulas (13) apsvērumā noteikts:</w:t>
            </w:r>
            <w:r w:rsidR="00000000" w:rsidRPr="00000000" w:rsidDel="00000000">
              <w:rPr>
                <w:i w:val="1"/>
                <w:rtl w:val="0"/>
              </w:rPr>
              <w:t xml:space="preserve">“Eiropas Zaļais kurss radīs pakāpenisku un dziļu Eiropas Savienības un tās dalībvalstu ekonomikas transformāciju, kas savukārt būtiski ietekmēs Savienības ārējo darbību. Ir svarīgi, lai Savienība izmantotu savu tirdzniecības politiku un plašo tirdzniecības nolīgumu tīklu, lai sadarbotos ar partneriem vides un bioloģiskās daudzveidības aizsardzības jautājumos arī globālā līmenī, vienlaikus veicinot vienlīdzīgus konkurences apstākļus.”</w:t>
            </w:r>
            <w:r w:rsidR="00000000" w:rsidRPr="00000000" w:rsidDel="00000000">
              <w:rPr>
                <w:i w:val="1"/>
                <w:rtl w:val="0"/>
              </w:rPr>
              <w:t xml:space="preserve">Turklāt, kā norādīts NRR preambulas (14) apsvērumā:</w:t>
            </w:r>
            <w:r w:rsidR="00000000" w:rsidRPr="00000000" w:rsidDel="00000000">
              <w:rPr>
                <w:i w:val="1"/>
                <w:rtl w:val="0"/>
              </w:rPr>
              <w:t xml:space="preserve">“Ir lietderīgi noteikt visaptverošu mērķi ekosistēmu atjaunošanai, lai veicinātu ekonomisko un sabiedrības transformāciju, augstas kvalitātes darbvietu radīšanu un ilgtspējīgu izaugsmi. Bioloģiski daudzveidīgas ekosistēmas, piemēram, mitrāji, saldūdeņi, meži, kā arī lauksaimniecības, mazveģetācijas, jūras, piekrastes un pilsētu ekosistēmas, ja tās ir labā stāvoklī, sniedz virkni būtisku ekosistēmu pakalpojumu, un ieguvumi no degradētu ekosistēmu atjaunošanas līdz labam stāvoklim visās sauszemes un jūras teritorijās ievērojami pārsniedz atjaunošanas izmaksas. Šie pakalpojumi veicina plašu sociālekonomisko ieguvumu spektru atkarībā no ekonomiskajām, sociālajām, kultūras, reģionālajām un vietējām īpatnībām.”</w:t>
            </w:r>
            <w:r w:rsidR="00000000" w:rsidRPr="00000000" w:rsidDel="00000000">
              <w:rPr>
                <w:i w:val="1"/>
                <w:rtl w:val="0"/>
              </w:rPr>
              <w:t xml:space="preserve">Informācija par starpnozaru ieguvumiem visās nozarēs ir obligāta (brīvs teksts, ieteicamais apjoms līdz 3000 rakstzīmēm). Dalībvalstis var pēc izvēles sasaistīt papildu ieguvumus ar konkrētiem regulas pantiem, izvēloties vienu vai vairākus pantus no kodu saraksta un sniedzot brīvu teksta aprakstu (brīvs teksts, ieteicamais apjoms līdz 3000 rakstzīmēm). Ja (b) apakšpunktā ir norādīts viens vai vairāki panti, tad (c) apakšpunkts ir jāaizpilda.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LDF pievienojas LOB paustajam: informatīvā ziņojuma projektā par NDAP, sadaļā “3.7. Meža ekosistēmas (Dabas regulas 12.pants)” ir sniegta nepatiesa informācija. Dabas atjaunošanas plānā nav paredzēti nekādi pasākumi plēsēju populācijas ierobežošanai, uzskaišu paplašināšanai un pasīvo uzskaites metožu attīstībai. Nav sniegts arī pamatojums, kāpēc šādi pasākumi būtu nepieciešami un kā tie palīdzētu uzlabot meža putnu indeksu. Arī šeit nepareizi traktēts meža savienojamības indikators.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papildinot ar vispārēju norādi, ka informāciju,  ka pasākumi plānā tiks ietverti turpmākajos tā pilnveides posmos, ņemot vērā monitoringa datus un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- 09.07.2026.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sagatavoto Nacionālās dabas atjaunošanas plāna projektu un lūdz papildināt to ar šī plāna sociālekonomisko analīzi.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saturs un formāts ir noteikts Eiropas Komisijas īstenošanas regulā(ES) 2025/912 (2025. gada 19. maijs), ar ko noteic Eiropas Parlamenta un Padomes Regulas (ES) 2024/1991 piemērošanas noteikumus par nacionālā atjaunošanas plāna vienotu formātu (tajā skaitā stingi noteiktu iekļaujamās informācijas apjomu) un neparedz atsevišķa, detalizēta sociālekonomiskās ietekmes novērtējuma izstrādi. Tā kā Plānā ietveramās informācijas apjoms ir limitēts (ne vairāk kā 3000 rakstu zīmes), Plānā ir ietverts pārskats par  pasākumiem jau veikto sociālekonomisko izvērtējumu rezultātiem no iepriekš veiktiem pētījumiem, izvērtējumiem un saistītajiem politikas plānošanas dokumentiem.  Vienlaikus norādām, ka Plānā ir iekļauti pasākumi, kuru īstenošanai finansējums jau ir pieejams vai kuru finansēšanas vajadzības ir identificētas un norādītas Plānā. Nākamajā ES fondu plānošanas periodā 2028.–2034. gadam nacionālie dabas atjaunošanas plāni tiks izmantoti kā stratēģisks pamats dabas atjaunošanas pasākumu un ar tiem saistīto investīciju plānošanai. Tie kalpos kā viens no dokumentiem, kas pamato finansējuma nepieciešamību un nodrošina sasaisti ar Valsts un reģionu partnerības plānu un citiem investīciju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9.2.1.3. punktā  brīvi plūstošu upju labākā aplēse par 2020. gadu norādīts, ka brīvi plūstošu upju (gareniskā un laterālā nepārtrauktība) kopgarums ir 4036 km jeb 16% no Latvijas upēm. No minētā izriet, ka valsts nozīmes ūdensnoteku - regulētie upju posmi nav pieskaitīti brīvi plūstošu upju kopgarumam. Plānā nepieciešams iekļaut atrunu, ka Latvijā nokrišņu daudzums būtiski pārsniedz iztvaikošanu, tādējādi Latvijai ir būtiski saglabāt meliorācijas sistēmu darbību un minētājos posmos nav iespējams atjaunot laterālo nepārtrauktību.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ietvertā informācija par brīvi plūstošu upju kopgarumu balstīta uz Latvijas Vides, ģeoloģijas un meteoroloģijas centra sniegtajiem datiem. Plāns neparedz ierobežojumus meliorācijas sistēmu darbības uzturēšanai vai normatīvajos aktos noteikto meliorācijas infrastruktūras apsaimniekošanai.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NDAP 4.1.3. sadaļā norādīts, ka "sociāliekonomiskais novērtējums veikts arī pasākumiem jūras vides stāvokļa uzlabošanai". Tomēr plānā  "Pasākumu programma laba jūras vides stāvokļa panākšanai 2023.-2027.gadam" (turpmāk - Pasākumu programma), uz kuru ir pievienota atsauce, norādīts, ka daļa pasākumu varētu radīt netiešās izmaksas nozarēm (zaudētos ienākumus, pieaugumu regulārās darbības izmaksās) un šādas izmaksas ir norādītas aprakstošā veidā, jo tās nav iespējams novērtēt kvantitatīvi, jo nav zināmi konkrēti pasākumi. Turklāt Pasākumu programmā aprakstītā ietekme uz nozarēm dažkārt ir ļoti vispārīga. Aicinām NDAP 4.1.3. sadaļu papildināt ar informāciju par pasākumu sociāliekonomisko ietekmi uz nozarēm.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ietvertas atsauces un norādes uz veiktajiem sociālekonomiskajiem novērtējumiem, kas saistīti ar Dabas regulas 4. un 5.panta pasākumiem, tostarp attiecībā uz pasākumu iespējamo ietekmi uz dažādām nozarēm. Ņemot vērā, ka Zemkopības ministrija koordinē ar Dabas regulas 11., 12. un 13. panta īstenošanu saistītos jautājumus, tā nepieciešamības gadījumā var sniegt papildu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NDAP 4.3.2.1. sadaļā informāciju par akcīzes nodokļa atbrīvojumiem (NDAP minēta aviācija, zvejniecība, lauksaimniecība), jo tie neietekmē NDAP īstenošanu. Turklāt tekstā jau ir norādīts, ka nav pierādījumu NDAP saistībai ar akcīzes nodokļa piemērošanu.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Plāna 4.3.2.1.sadaļā  iekļauta, pamatojoties uz Klimata un enerģētikas ministrijas sniegto informāciju par videi kaitīgām fosilā kurināmā subsīdijām un citām videi kaitīgām enerģijas subsīdijām, kas ziņota Eiropas Komisijai atbilstoši Eiropas Parlamenta un Padomes Regulai (ES) 2018/1999 par enerģētikas savienības un rīcības klimata politikas pārvaldību.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NAP kopsavilkums – </w:t>
            </w:r>
            <w:r w:rsidR="00000000" w:rsidRPr="00000000" w:rsidDel="00000000">
              <w:rPr>
                <w:b w:val="1"/>
                <w:rtl w:val="0"/>
              </w:rPr>
              <w:t xml:space="preserve">iebildums, nepieciešams precizēt redakciju</w:t>
            </w:r>
            <w:r w:rsidR="00000000" w:rsidRPr="00000000" w:rsidDel="00000000">
              <w:rPr>
                <w:rtl w:val="0"/>
              </w:rPr>
              <w:t xml:space="preserve"> par sliktā biotopu stāvokļa iemeslu pamatojumu. Minētie biotopu sliktā stāvokļa iemesli balstīti uz pieņēmumiem, jābūt konkrētiem, zinātniski pamatotiem, balstītiem pētījumu rezultātos.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- 2.2.1.punkts – </w:t>
            </w:r>
            <w:r w:rsidR="00000000" w:rsidRPr="00000000" w:rsidDel="00000000">
              <w:rPr>
                <w:b w:val="1"/>
                <w:rtl w:val="0"/>
              </w:rPr>
              <w:t xml:space="preserve">nav papildināts pēc būtības,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2024/1991(14. panta 16. punkta c) apakšpunkts un 15. panta 6. punkts) nosaka nepieciešamību ņemt vērā dažādu reģionu stāvokļa atšķirības, kas saistītas ar sociālajām, ekonomiskajām un kulturālajām prasībām un reģionālām un vietējām īpatnībām, un iedzīvotāju blīvumu. Attiecīgi, būtu jāņem vērā specifiskās Latvijas reģionu atšķirības, kā arī bagātīgā biodaudzveidība un izmaksas, kas saistītas ar to ekosistēmu aizsardzību un atjaunošanu (teritoriju izveides un uzturēšanas izmaksas, kompensācijas par saimnieciskās darbības aprobežojumiem (atrauto peļņu)). Nacionālajā dabas atjaunošanas plānā jāiekļauj pārskats par apsvērumiem, kas saistīti ar dažādu reģionu sociāli ekonomiskā stāvokļa atšķirībām, darba vietu nodrošinājumu un nozīmi Latvijas ekonomikā, kā arī NDAP iespējamo ietekmi uz reģionu ekonomisko un sociālo ilgtspēju (ietekmi uz ekonomisko izaugsmi).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- 4.1.3. punkts – i</w:t>
            </w:r>
            <w:r w:rsidR="00000000" w:rsidRPr="00000000" w:rsidDel="00000000">
              <w:rPr>
                <w:b w:val="1"/>
                <w:rtl w:val="0"/>
              </w:rPr>
              <w:t xml:space="preserve">ebildums tiek uzturēts, jo nav veikta sociāli ekonomiskās ietekmes un aplēsto ieguvumu analīze pēc būtības atbilstoši Regulas (ES) 2024/1991 15.panta 3.punkta S apakšpunktā  noteiktajām saturam pa</w:t>
            </w:r>
            <w:r w:rsidR="00000000" w:rsidRPr="00000000" w:rsidDel="00000000">
              <w:rPr>
                <w:rtl w:val="0"/>
              </w:rPr>
              <w:t xml:space="preserve">r paredzamo sociālekonomisko ietekmi un aplēstajiem ieguvumiem no 4. līdz 12. pantā minēto atjaunošanas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Sauszemes, piekrastes un saldūdens ekosistēmu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ekosistēmu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Enerģija no atjaunīgiem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Urbāno ekosistēmu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Upju dabiskās savienotības un saistīto palieņu dabisko funkciju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Apputeksnētāju populāciju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Lauksaimniecisko ekosistēmu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ekosistēmu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VARAM piedāvātās redakcijas atsaucei uz citiem politikas plānošanas dokumentiem, jo šie dokumenti plānā nav uzskaitīti, kā arī nav norādīta konkrētā plānoto pasākumu sociāli ekonomiskā ietekme), Nepiekrītam, ka Biotopu atjaunošanas sociālekonomiskais novērtējums Natura 2000 teritorijās 2014.-2020.gadam ir izmantojams sociāli ekonomiskās ietekmes raksturošanai, jo kopš 2020.gada, kad ES izsludināts Zaļais kurss, normatīvo aktu bāze piedzīvojusi būtiskas izmaiņas, kas jāņem vērā NDAP gatavošanas procesā, izvērtējot plānā iekļauto pasākumu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aprakstā norādīta ES nozīmes biotopu kopējā tautsaimnieciskā vērtība Latvijā, kas dažādos scenārijos indikatīvi novērtēta 9,2–12,3 miljardu euro apmērā, tomēr nav ņemta vērā apgādes pakalpojumu vērtība (kokmateriāli, nekoksnes resursi, derīgie izrakteņi), kultūras un rekreācijas pakalpojumu vērtība, kuru pieejamība, ņemot vērā normatīvo aktu ierobežojumus, būtiski samazināsies. Sociāli ekonomiskās ietekmes vērtēšanā nepieciešams iekļaut visus ieguvumus un visas izmaksas, tajā skaitā nepieciešamās kompensācijas.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- 4.3.1.4.punkts – </w:t>
            </w:r>
            <w:r w:rsidR="00000000" w:rsidRPr="00000000" w:rsidDel="00000000">
              <w:rPr>
                <w:b w:val="1"/>
                <w:rtl w:val="0"/>
              </w:rPr>
              <w:t xml:space="preserve">rosinām papildināt redakciju, formulējot nepieciešamību</w:t>
            </w:r>
            <w:r w:rsidR="00000000" w:rsidRPr="00000000" w:rsidDel="00000000">
              <w:rPr>
                <w:rtl w:val="0"/>
              </w:rPr>
              <w:t xml:space="preserve"> izstrādāt sistēmu un iezīmēt finansējuma aplēses Likumā “Par ietekmes uz vidi  novērtējumu” (14.10.1998) minēto  fizisko un juridisko personu paredzēto darbību negatīvās ietekmes uz bioloģisko daudzveidību novēršanai vai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bieži negatīvo ietekmju novēršana vai kompensācija tiek īstenota uz valsts resursu un sabiedrības rēķina, jo tās finansēšanai nav  noteikta kārtība, kas būtu tiesiski regulēta un neradītu būtiskus korupcijas riskus.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Iebildums nav ņemts vērā. Pamatojums Biotopu sliktajam stāvoklim norādīts, pamatojoties uz Biotopu direktīvas 17.panta ziņojumā iekļauto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2.2.1.punkts. Plānā ir iekļauta vispārīga norāde par reģionu atšķirībām un ar tām saistītajiem sociālekonomiskajiem aspektiem. Atbilstoši plāna formātam šādas informācijas detalizēta iekļaušana ir fakultatīva. Ja Zemkopības ministrija par tās kompetencē esošajām plāna sadaļām iesniegs papildu izvērtējumu par minētajiem aspektiem, tas tiks izvērtēts un, ja nepieciešams, iekļauts nākamajās plāna versijās.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4.1.3.Plāna saturs un formāts ir noteikts Eiropas Komisijas īstenošanas regulā(ES) 2025/912 (2025. gada 19. maijs), ar ko noteic Eiropas Parlamenta un Padomes Regulas (ES) 2024/1991 piemērošanas noteikumus par nacionālā atjaunošanas plāna vienotu formātu (tajā skaitā stingi noteiktu iekļaujamās informācijas apjomu) un neparedz atsevišķa, detalizēta sociālekonomiskās ietekmes novērtējuma izstrādi. Tā kā Plānā ietveramās informācijas apjoms ir limitēts (ne vairāk kā 3000 rakstu zīmes), Plānā ir ietverts pārskats par  pasākumiem jau veikto sociālekonomisko izvērtējumu rezultātiem no iepriekš veiktiem pētījumiem, izvērtējumiem un saistītajiem politikas plānošanas dokumentiem.  Vienlaikus norādām, ka Plānā ir iekļauti pasākumi, kuru īstenošanai finansējums jau ir pieejams vai kuru finansēšanas vajadzības ir identificētas un norādītas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4.3.1.4.punkts – jautājums nav saistīts ar Plāna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ir atbalstāma Dabas atjaunošanas plāna apstiprināšana un iesniegšana Eiropas Komisijai noteiktajā termiņā, jo tas ir būtiski, lai uzlabotu bioloģiskās daudzveidības stāvokli Latvijā. Tomēr plāna projektā joprojām ir būtiskas nepilnības attiecībā uz meža ekosistēmām. Uz tām norādījām jau publiskās apspriešanas ietvaros, taču saņemtās atbildes (sk. publiskās apspriešanas laikā saņemto viedokļu, priekšlikumu un iebildumu apkopojumu) liecina vai nu par to, ka iebildumi nav saprasti, vai par formālu attieksmi pret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saņemto viedokļu apkopojumā uz LOB iebildumiem saistībā ar atmirušās koksnes apjomu uzsvērts, ka “šie dati raksturo mirušās koksnes apjomu un tendences Latvijā, bet tie nav izvēlēti ne bāzes līnijas, ne apmierinoša līmeņa noteikšanai.” Tas neatbilst plānā rakstītajam, piemēram: “…līdz ar to gulošās atmirušās koksnes apjoms var tikt uzskatīts par apmierinošu līmeni Latvijā." Kā jau norādījām, ņemot vērā lielās ekoloģiskās atšķirības, nav pamata atmirušās koksnes apjomu Latvijā salīdzināt ar Eiropas vidējo rādītāju. Dabas atjaunošanas regulas 12. pants runā par meža ekosistēmu stāvokli valstī kopumā, tāpēc tas, ka lokāli atmirušās koksnes apjomi sasniedz konkrētām sugām nepieciešamos sliekšņus, nav atbilstošs pamatojums apgalvojumam, ka atmirušās koksnes pieejamība valstī kopumā ir pietiekamā līmenī. Turklāt plānā norādītajā publikācijā (Jansons et al. 2026) tiek runāts par lielāku atmirušās koksnes apjomu (23,8 m3/ha), norādot, ka šis apjoms atbilst bieži izmantotajām sliekšņa vērtībām 20–30 m3/ha. Plānā norādītais atmirušās koksnes daudzums (19,85 m3/ha) ir mazāks par rakstā minēto un līdz ar to arī zem minētajām sliekšņa vērtībām. LVMI “Silava” Nacionālā meža monitoringa jaunākie dati rāda, ka līmenis ir vēl zemāks – 19,64 m3/ha. Turklāt šie dati rāda, ka kopš 2018. gada gulošās atmirušās koksnes apjoms ir samazinājies. Līdz ar to nav pamata ne pieņēmumam, ka pašreizējais atmirušās koksnes apjoms ir apmierinošs, ne arī apgalvojumam, ka “atmirušās koksnes apjoma pieaugumu sekmēs esošā mežsaimniecības prakse”. Tāpat ir pilnīgi nepamatoti apgalvot, ka atmirušās koksnes pieejamību nodrošina galvenā cirte. Gluži pretēji – galvenās cirtes veikšanas rezultātā atmirušās koksnes pieejamība samazinās.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kailciršu aizstāšanu ar izlases cirtēm, kas veicinātu mežu savienotības uzlabošanu un palielinātu nevienmērīgas vecumstruktūras mežu īpatsvaru, publiskās apspriešanas viedokļu apkopojumā precizēts, ka “izlases ciršu piemērošana kailciršu vietā būs meža īpašnieku brīvprātīga izvēle”. Arī pašā plānā nav iekļauti pasākumi, kas veicinātu plašāku izlases ciršu pielietojumu. Līdz ar to plānā nav pamata iekļaut rādītājus, kuru sasniegšanu plāns nekādā veidā neveicina. Plānā minētie 35 tūkst. ha, kuros varētu tikt veikta izlases cirte, ir ar plāna īstenošanu nesaistīta prognoze.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meža ieaudzēšanu jāņem vērā Eiropas Komisijas vadlīnijas bioloģiskajai daudzveidībai draudzīgai apmežošanai, mežu atjaunošanai un koku stādīšanai. Plānā norādīts, ka tās jāņem vērā, “kur iespējams”, taču nav sniegts nekāds pamatojums, kādos gadījumos tas varētu nebūt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esam norādījuši iepriekš, nav pieļaujams Dabas atjaunošanas plānā iekļaut pasākumus, kam būs negatīva ietekme uz bioloģisko daudzveidību, tāpēc svītrojams pasākums, kas paredz slapjo mežu degradāciju – “hidroloģiskā režīma uzlabošana slapjos mežos uz minerālaugsnēm”. Atbildot uz šo iebildumu, Zemkopības ministrija norāda, ka “valstī apmēram 25% mežos vēsturiski ir mainīts hidroloģiskais režīms”. Uzsveram, ka tieši šādu – degradētu – ekosistēmu atjaunošanai Dabas atjaunošanas plāns ir paredzēts. Kā piezīmē pie šī pasākuma minēts, šim slapjo mežu nosusināšanai ir “potenciāla negatīva ietekme uz bioloģisko daudzveidību”. Zemkopības ministrijas apgalvojumam, ka mežu nosusināšana “dos ieguldījumu bioloģiskās daudzveidības uzlabošanai” nav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rādītāju “Koku sugu daudzveidības palielināšana” Zemkopības ministrija sniedz pretrunīgu informāciju. Publiskās apspriešanas viedokļu apkopojumā uzsvērts, ka “daļēji tas tiks  īstenots ar KLP finansiālu atbalstu, bet ne tikai”, taču plānā joprojām norādīts: “Šo pasākums KLP SP ietvaros ir paredzēt īstenot 1430 ha…” Būtiski ir tas, lai plānā sasniedzamie rādītāji ietvertu tikai tos gadījumus, kad tiešām tiek palielināta koku sugu daudzveidība, nevis ietvertu visu teritoriju, kur īstenots KLP pasākums “Neproduktīvu mežaudžu nomaiņa”. Vai minētie 1430 ha atbilst šādam nosacījumam, joprojām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Dabas atjaunošanas regulas 12. panta 3. punktā minēto rādītāju uzlabošanās tiešām nāktu par labu arī meža putniem, ir nepamatots plānā iekļautais apgalvojums, ka “putnu indeksa skaitliskās vērtības pieaugumu ietekmēs iepriekšminēto pasākumi”, jo daļa no pasākumiem paredzēti pārāk nelielās platībās, lai tiem būtu būtiska ietekme uz meža putnu indeksu, kas tiek rēķināts valsts līmenī, daļā gadījumu paredzētie pasākumi ticami neuzlabos pat rādītāju, kam tie paredzēti, un, kā minēts iepriekš, starp pasākumiem šobrīd iekļauti arī tādi, kas ir bioloģiskajai daudzveidībai, tostarp putniem, kaitīgi. Ņemot vērā iepriekš minēto, svarīgi norādīt, kuri tieši pasākumi uzlabos meža putnu indeksu.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joprojām nepamatoti mēģināts noniecināt pašreizējās Ligzdojošo putnu uzskaites, kas dod datus meža putnu indeksa aprēķināšanai, norādot, ka nepieciešams nodrošināt “augstāku datu ticamību”. LVMI “Silava” veiktais un darba grupā prezentētais izvērtējums skaidri parāda, ka pašreizējie monitoringa dati ir reprezentatīvi, un tas jau pārrunāts darba grupas sanāksmēs un uzsvērts arī LU komentāros. Turklāt, kā jau esam norādījuši darba grupas sanāksmēs, šī plāna ietvaros nav iespējams meža putnu indeksa aprēķinā tradicionālās putnu uzskaites aizstāt ar pasīvo akustisko monitoringu. Sanāksmju laikā Zemkopības ministrija pauda gatavību sarīkot tikšanos, kurā LOB varētu izskaidrot, kas ir meža putnu indekss, kā tas tiek aprēķināts un kā tiek iegūti nepieciešamie dati. Līdz šim (08.07.2026.) šāda tikšanās nav notikusi.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šaubu, ka putnu pasīvo akustisko monitoringu nepieciešams attīstīt, taču tam nav saistības ar Dabas atjaunošanas plānu (un plānā tam arī nav paredzēti nekādi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norādījām, trūkst pamatojuma apgalvojumam, ka attiecībā uz meža putnu indeksu “būtisks pasākums būtu arī plēsēju ierobežošana”. Pirmkārt, pēc mūsu rīcībā esošās informācijas nav veikta analīze par plēsonības ietekmi uz meža putnu indeksu. Otrkārt, plānā nekādi plēsēju ierobežošanas pasākumi nav paredzēti. To, ka “plāna pasākumos tas nav ietverts”, norāda arī Zemkopības ministrija atbildes komentārā, līdz ar to nav jēgas plāna projektā norādīt, ka šis “būtu būtisks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iekļauti pasākumi, kas ietverti KLP un NEKP un kuri izriet no esošās mežsaimniecības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Ekoloģisko koku saglabāšana cirsmās ir viens no populārākajiem pasākumiem Boreālā reģiona valstīs gan stāvošas, gan mirušas koksnes apjoma saglabāšanai saimnieciskos mežos. Šāda prakse Latvijas mežos ir ieviesta tikai pēdējās desmitgadēs. Attiecīgi, turpinot šo praksi, paredzams, ka palielināsies atmirušās koksnes apjoms saimnieciskos mežos.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paskaidrots, plāna tekstā par mirušo koksni Latvijā ir dots vērtējums atsaucoties uz Forest Europe, 2025 datiem un Jansons et al. 2026 pētījumu. Šie dati raksturo mirušās koksnes apjomu un tendences Latvijā, bet tie nav izvēlēti ne bāzes līnijas, ne apmierinoša līmeņa noteikšanai. Atmirušās koksnes bāzes līnija un apmierinošs līmenis tiks noteikts, kad starp ES dalībvalstīm būs rasta vienota metodika šo rādītāju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ZM  iepriekš ir norādījusi, ka kailciršu aizliegums ir būtisks saimnieciskās darbības aprobežojums, kam nepieciešams finansējums kompensācijām.  Izlases ciršu piemērošana kailciršu vietā tiks veicināta ar atbalsta pasākumiem, kad tādi tiks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ietverta paskaidrojoša norāde, ka meža ekosistēmu indikatora -  organiskā oglekļa uzkrājums nobirās un minerālaugsnēs – pieaugumu veicinās NEKP pasākumi, kas vērsti uz meža produktivitātes palielināšanu, tostarp hidroloģiskā režīma uzlabošana slapjos mežos uz minerālaugsnēm. Ņemot vērā publiskajā apspriešanā saņemtos iebildumus, plāna pasākumu C) sadaļā tie nav iekļauti.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paredzēts, ka KLP pasākums - neproduktīvu mežaudžu nomaiņa- veicinās koku sugu daudzveidības palielināšanos.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(LDF) augstu novērtē lielo darbu, ko VARAM, strādājot kopā ar ļoti dažādiem pārstāvjiem, ir ieguldījusi Nacionālajā dabas atjaunošanas plāna projektā (NDAP). Sagatavot plānu, kas izpilda visu pieaicināto pušu ieskatus, ir neiespējami. Tomēr NDAP mērķis nav radīt mākslīgus kompromisus, bet gan būt par pamatakmeni sliktā un neapmierinošā stāvoklī esošo Latvijas dabas vērtību atjaunošanā saskaņā ar ES Dabas atjaunošanas regulu. Latvijā tikai apmēram 10 % Eiropas nozīmes biotopu ir labā stāvoklī un dabas daudzveidības stāvoklis turpina pasliktināties.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sniedzam publiskajā apspriešanā pausto viedokli, kas nav ticis ņems vērā. Nav arī veikti uzlabojumi, tostarp, tajās vietās, kurām nepiekrita un aicināja labot arī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 mērķa sasniegšanai – sliktā stāvoklī esošo dabas vērtību atjaunošanai un bioloģiskās daudzveidības krīzes apturēšanai – plānam ir jābūt ambiciozākam un jāvirzās tālāk par jau esošo darbību rāmi. Turklāt NDAP ir būtisks Latvijas kā spējīgas valsts tēlamarī starptautiski, jo kopējā novērtējumā starp ES dalībvalstīm, NDAP saredzams kā vidēji vājš. Esošajā redakcijā NDAP ir iespējas izniekošana, ar ko tiek zaudēts gan laiks, gan daba.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ir sagatavots, ievērojot Dabas regulas prasības, vienlaikus balstoties uz reāli īstenojamiem pasākumiem un pieejamajiem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izstrādē prioritāri tika vērtēti pasākumi Natura 2000 teritorijās, kurās ir identificētas nozīmīgākās dabas vērtības un kur iespējams nodrošināt konkrētu atjaunošanas pasākumu īstenošanu un rezultātu uzraudzību. Plānā iekļauti pasākumi, kuri balstās uz esošo normatīvo regulējumu un finansējuma mehānismiem, nodrošinot to reālu īstenojamību plāna darbības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plāna izstrādes gaitā ir novērtētas arī papildu vajadzības dabas atjaunošanas mērķu sasniegšanai un indikatīvi novērtēts nepieciešamais finansējums nākamajiem plānošanas periodiem. Tā kā patlaban  nav pieejama informācija par nākamo ES fondu plānošanas periodu finansējuma sadalījumu un atbalstāmajām prioritātēm, Latvija nevar uzņemties saistības par tādu pasākumu īstenošanu, kuriem nav identificēti finansēšanas avoti.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LDF ieskatā NDAP piedāvātajā redakcijā ir neatbilstošs Dabas atjaunošanas regulas pamata būtībai un mērķim. Plāns pēc būtības nepiedāvā risinājumus dabas daudzveidības krīzes apturēšanai. Esošā redakcija ataino jau pastāvošas vai citiem mērķiem nevis dabas atjaunošanai plānotās darbības. Tomēr dabas daudzveidību raksturojošie indikatori (piemēram, putnu indeksi) skaidri liecina, ka tās nedarbojas un nav pietiekošas, lai atjaunotu to, kas jau ir sliktā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pamats uzskatīt, ka dažu indikatoru gadījumā tie tiek pielietoti nepareizi. Piemēram, meža konektivitātes gadījumā mērķis ir mazināt meža kā ekosistēmas fragmentāciju, lai uzlabotu sugu migrācijas iespējas un ekosistēmu stāvokli kopumā, tiek piedāvāta jaunu teritoriju apmežošana, kas nekādi nerisina galveno mežu fragmentācijas iemeslu – intensīvu kailciršu (&gt;80 % no galvenāscirtes vietām) izmantošanu mežizstrādēs.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Izmantotajiem indikatoriem (piemēram, lauksaimniecības ekosistēmu atjaunošanā – zālāju tauriņu indekss, oglekļa uzkrājums aramzemē un ainavu daudzveidība) (1.5.) ir jābūt noteiktām bāzes vērtībām, pēc kurām vadoties tiktu noteiktas izmaiņu tendences. Ir nepieciešams noteikt, kāda ir metodika un regularitāte indikatoru uzraudzībai. Minētais atbalsts par videi un klimatam labvēlīgu lauksaimniecības praksi, ekoloģiski nozīmīgas platības, agro-ekoloģijas prakses bioloģiskās saimniecībās, ainavu elementu izveide un saglabāšana, bioloģiskā lauksaimniecība (4.1.1.) ir kopumā ļoti pozitīvi vērtējams, taču katram no šiem pasākumiem būtu nepieciešama "mēraukla" tendenču vērtēšanai. Tos plānā neiekļaujot, atbalsts paliek solījuma līmenī, bet praksē nereti ieguvumu nav un/vai tendences nelabvēlīgas.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ir sagatavots, ievērojot Dabas regulas prasības, vienlaikus balstoties uz reāli īstenojamiem pasākumiem un pieejamajiem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izstrādē prioritāri tika vērtēti pasākumi Natura 2000 teritorijās, kurās ir identificētas nozīmīgākās dabas vērtības un kur iespējams nodrošināt konkrētu atjaunošanas pasākumu īstenošanu un rezultātu uzraudzību. Plānā iekļauti pasākumi, kuri balstās uz esošo normatīvo regulējumu un finansējuma mehānismiem, nodrošinot to reālu īstenojamību plāna darbības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plāna izstrādes gaitā ir novērtētas arī papildu vajadzības dabas atjaunošanas mērķu sasniegšanai un indikatīvi izvērtēts nepieciešamais finansējums nākamajiem plānošanas periodiem. Tā kā patlaban  nav pieejama informācija par nākamo ES fondu plānošanas periodu finansējuma sadalījumu un atbalstāmajām prioritātēm, Latvija nevar uzņemties saistības par tādu pasākumu īstenošanu, kuriem nav identificēti finansēšanas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atbalsts (4.2.4.) biotopu atjaunošanai ir salīdzinoši simbolisks, it sevišķi, ja salīdzina ar 4.2. sadaļā minētajiem TM pasākumiem. Bez konkrētiem rādītājiem nav pārliecības par vienotu, skaidru izpratni par lietoto apzīmējumu nozīmi: piemēram, ir apgalvots, ka esošie TM sekmē “labvēlīgu ekosistēmu stāvokli lauksaimniecības ainavā”. Tomēr tam nav paredzēti atbilstoši indikatori.Uzturēšana ir iespējama ekosistēmām, kur labvēlīgs stāvoklis jau ir sasniegts. NDAP aicinām iekļaut gan mērķa platības (ha), gan atvelēto budžetu (EUR) gadā un/vai kopā KLP SP darbības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KLP SP ietvaros īstenotajiem pasākumiem minētie aspekti jau ir definēti un saskaņoti ar Eiropas Komisiju KLP stratēģiskā plāna izstrādes un apstiprināšanas procesā. KLP SP pasākumiem ir noteikti attiecīgie rezultātu un iznākuma rādītāji, to aprēķināšanas metodikas, datu avoti, uzraudzības kārtība un ziņošanas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nepieciešama atkārtota KLP SP indikatoru sistēmas detalizēta aprakstīšana vai paralēlas uzraudzības sistēmas izveide, jo tas radītu metodisku dublēšanos un papildu administratīvo slogu gan atbildīgajām institūcijām, gan atbalsta saņēmējiem. Vienlaikus tas varētu radīt risku atšķirīgai viena un tā paša pasākuma rezultātu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LDF neatbalsta LA7 “meža ieaudzēšana” (4.2.9.) iekļaušanu NDAP. Pievienojoties VARAM viedoklim, intervence LA7.1. nav vērsta uz bioloģiskās daudzveidības palielināšanu vai esošu meža ekosistēmu stāvokļa uzlabošanu, bet gan uz produktīvāku, monokultūrām pieskaitāmu plantāciju veidošanu. Mežu ekosistēmu stāvoklis Latvijā ir kritisks – pēc Dabas skaitīšanas rezultātiem bioloģiski vērtīgi ir vien 10 % mežu. Meža ieaudzēšana nekādā veidā nepalīdz sasniegt Regulas mērķi – dabas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jāmaina NDAP Meža indikatoru Nacionālās pieejas apraksts (12.1.1.1.), lai tas nesaturētu maldinošu informāciju. “Lai nodrošinātu bioloģiskās daudzveidības saglabāšanu meža apsaimniekošanas procesā, Latvijā ar normatīvajiem aktiem noteiktas vispārējas dabas aizsardzības prasības, kuru ievērošana jau bez papildus pasākumiem nodrošina augstu izvēlēto indikatoru līmeni,” – kopumā neatbilst patiesībai (un citu tiesību aktu projektos un ziņojumos sniegtā informācija liecina, ka VARAM to labi apzinās). Nekas neliecina, ka sadaļā uzskaitītais ļauj "nodrošināt augstu izvēlēto indikatoru līmeni". Apgalvojums "Visiem meža īpašniekiem [..] jāsaglabā bioloģiski vērtīgas mežaudzes," ir nepatiess: "bioloģiski vērtīgas mežaudzes" (uzkartētus ES nozīmes biotopus) ir iespējams nocirst pilnīgi legāli. "Koku ar lielām ligzdām" saglabāšana, tikmēr nocērtot apkārtējo audzi, lielākajā daļā gadījumu nozīmē ligzdošanas vietas iznīcināšanu. "Ierobežojumi mežsaimnieciskai darbībai dzīvnieku vairošanās sezonā" ir noteikti mazai daļai no visas mežu kopējās platības, taču visur citur mežus var brīvi cirst putnu ligzdošanas sezonas laikā. Šis ir deklaratīvs, maldinošs teksts, no kura labāk atteikties.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ieaudzēšana ir būtisks pasākums, kas veicina tādu meža ekosistēmu indikatoru vērtību paaugstināšanai kā meža savienotība un organiskā oglekļa uzkrājums nobirās un minerālaugsnēs.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indikatoru Nacionālās pieejas apraksts (12.1.1.1.) ir balstīts uz normatīvajos aktos noteikto (Meža likums, MK 2012.gda 18.decembra noteikumi Nr. 936 "Dabas aizsardzības noteikumi meža apsaimniekošanā" un meža ekosistēmu indikatoru zinātnisko izvērtējumu (Forest Europe, 2025 un Jansons et al. 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Griezes populācijas uzturēšanai (6.2.5.2.) ir nepieciešami īpaši atbalsta pasākumi, jo ar esošajiem nepietiek, par ko liecinapopulācijas samazināšanās. Līdzīgi – tauriņu sugu labvēlīgam stāvoklim nepietiek ar zālāju ekosistēmu uzturēšanu, NDAP minētā zālāju biotopu uzturēšana (LA10.5) nenodrošina zālāju atjaunošanu un stāvokļa uzlabošanu.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iekļauti pasākumi, kuru īstenošanai ir identificēts finansējums un kuri prioritāri vērsti uz biotopu stāvokļa uzlabošanu, tādējādi sekmējot arī ar tiem saistīto sugu aizsardzību. Šajā Plāna versijā papildu specifiski pasākumi griezes un tauriņu sugu populāciju uzlabošanai nav paredzēti. Nepieciešamība pēc papildu pasākumiem tiks izvērtēta turpmākajos Plāna aktualizācijas posmos, ņemot vērā pieejamo finansējumu un jaunāko informāciju par sugu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iekļauti pasākumi, kuru īstenošanai ir identificēts finansējums un kuri prioritāri vērsti uz biotopu stāvokļa uzlabošanu, tādējādi sekmējot arī ar tiem saistīto sugu aizsardzību. Šajā Plāna versijā papildu specifiski pasākumi griezes un tauriņu sugu populāciju uzlabošanai nav paredzēti. Nepieciešamība pēc papildu pasākumiem tiks izvērtēta turpmākajos Plāna aktualizācijas posmos, ņemot vērā pieejamo finansējumu un jaunāko informāciju par sugu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sadaļā LDF ieskatā ir jāpievieno arī Ropažu novads, jo tas ietilpst Rīgas aglomerācijā, kam ir raksturīga intensīva piepilsētas apbūves slodze tieši uz dabas pamata (tostarp īpaši aizsargājamu ES nozīmes biotopu) rēķina. Būtisks urbanizācijas līmenis ir arī Cēsis, Valmiera un Siguldā.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Administratīvo teritoriju iedalījums trīs urbanizācijas līmeņos tiek noteikts pēc vienotas ES metodikas, ko piemēro EUROSTAT. Dabas  regulas prasības attiecībā uz urbānajām ekosistēmām attiecas tikai uz teritorijām, kas klasificētas kā 1. un 2. urbanizācijas līmenis – urbānie centri un urbānie klasteri. Šo klasifikāciju nosaka Eiropas Komisija (EUROSTAT) saskaņā ar vienotu ES metodiku. LDF minētās pašvaldības ir klasificētas 3. urbanizācijas līmenī, tādēļ tās neietilpst minēto Dabas regulas prasību tvērumā.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 sadaļā aicinām izslēgt vārdu “grāvji”, tā vietā piedāvājam likt “mitrzemes”. Grāvji nav daudzveidīgas ainavas pazīme, bet gan drīzāk liecina par noplicinātu ainavu.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2024/1991 IV pielikumu grāvji ir iekļauti ainavas elementu piemēru uzskaitījumā, toties mitrāji un mitrzemes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aicinām VARAM atjaunot iepriekšējā versijā, kas tika nodota NDAP darba grupai apspriešanā, 12.1.2.2. sadaļā iekļautās būtiskās norādes attiecībā uz nevienmērīgu meža vecumstruktūru un mežu savienotību. Fakts, ka šīs sadaļas ir izņemtas, norāda uz spēcīgu nozares ietekmi uz šo Latvijas dabai būtisko dokumentu, kura mērķis nav nozares mērķu izpilde, bet gan Latvijas dabas stāvokļa uzlabošanas plānošana. Aicinām atjaunot 12.1.2.2. (c) sadaļu, kurā pausts atbalsts izlases ciršu veicināšanai, t.sk. attiecinot to arī uz saimnieciskajiem mežiem (ārpus biotopiem un platībām, kur ir aizliegta kailcirte). Iepriekšējā versijā iekļautā piebilde norāda vien uz to, ka Plāns atbalsta izlases ciršu praksi un ka Latvijas likumdošana varētu veicināt to izplatību, nevis to, ka tās kļūst obligātas, līdz ar to šāda atbalsta iekļaušana NDAP nerada kaitējumu. Aicinām pārskatīt 12.1.2.2. (d) sadaļu: regula meža savienotības definīcijai atsaucas uz “FAO – State of the World’s Forests: Forest Fragmentation” (Vogt P. et al., 2019). Saskaņā ar to un šī indikatora būtību, indikatora mērķim jāiekļauj kailciršu radītās fragmentācijas mazināšanu. Nav pieļaujams, ka šī būtiskā ietekme te netiek minēta vispār. Aicinām papildināt, ka meža ieaudzēšana lauksaimniecības zemēs (ja šī rīcība NDAP tiek saglabāta kā viena no sadrumstalotību mazinošajām), nenotiek arī potenciāli atjaunojamās zālāju platībās un tās galvenais mērķis ir meža ekosistēmu savienotības nodrošināšana. Savuktārt 12.1.2.2. (e) sadaļā ietvertā piezīme, kurai pilnībā piekrītam, skaidri atspoguļo NDAP lielāko trūkumu – fokuss tikai uz esošajām darbībām, kuras ir iekļautas citos plānošanas dokumentos, kaitē šī plāna primārajam mērķim. Arī NEKP tapšanā, kura SIVN bija zemas kvalitātes, vides organizācijas un eksperti norādīja, ka mežu mēslošana ar pelniem nav atbalstāma. Aicinām to izslēgt arī šajā plānā. Labojums nepieciešams arī 12.1.2.2. sadaļā par putnu indeksu – nav pamata uzskatīt, ka esošā monitoringa sistēma nav spējīga nodrošināt reprezentatīvus un statistiski ticamus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 Plānā iekļautie pasākumi meža ekosistēmu atjaunošanai meža īpašniekiem ir brīvprātīgi. Tie tiks veicināti ar atbalsta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 (C) plānā paredzēts, ka indikatora “Nevienmērīgas vecumstruktūras mežu īpatsvars” palielināšanu veicinās izlases cirtes, kas tiks veiktas saskaņā ar Dabai tuvākas meža apsaimniekošanas vadlīniju principiem. To īstenošana tiks veicināta arī </w:t>
            </w:r>
            <w:r w:rsidR="00000000" w:rsidRPr="00000000" w:rsidDel="00000000">
              <w:rPr>
                <w:b w:val="1"/>
                <w:rtl w:val="0"/>
              </w:rPr>
              <w:t xml:space="preserve">saimnieciskajos mežos</w:t>
            </w:r>
            <w:r w:rsidR="00000000" w:rsidRPr="00000000" w:rsidDel="00000000">
              <w:rPr>
                <w:rtl w:val="0"/>
              </w:rPr>
              <w:t xml:space="preserve">, kur atļautas kailcirtes.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 (d) ir apzināts, ka kailcirtes ietekmē meža savienotības indikatoru. Tomēr kailciršu aizliegums ir būtisks saimnieciskās darbības aprobežojums, kam nepieciešams finansējums kompensācijām. Tā kā valstij šobrīd nav pieejams papildus finansējums, tad meža savienotības indikatora palielinājumu plānots panākt ar izlases cirtēm un meža ieaudzēšanu. Plānā paredzēto izlases ciršu piemērošana kailciršu vietā būs meža īpašnieku brīvprātīga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paredzēts, ka meža ieaudzēšana netiek atbalstīta ES nozīmes zālāju biotopos un kur iespējams, ņemot vērā Eiropas komisijas vadlīnijas bioloģiskajai daudzveidībai draudzīgai apmežošanai.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 (e) plānā paskaidrots, ka  meža ekosistēmu indikatora - organiskā oglekļa uzkrājumu nobirās un minerālaugsnēs - vērtību pieaugumu veicinās NEKP iekļautie pasākumi. Norādām ka minētā informācija ir tikai informatīva un attiecīgie pasākumi nav iekļauti plāna C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 par putnu indeksa aprēķinu ir vērsta uz nepieciešamo datu apjoma uzlabošanu, lai precīzāk raksturotu mežainuma un putnu sastopamības sakarības un nodrošinātu augstāku datu ticamību, kā arī rastu iespējas pasīvo metožu izmantošanai putnu uzskaitēs.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atjaunošanas plāna virzība un pieņemšana ir kritiski svarīga Latvijas dabas stāvokļa uzlabošanai, ņemot vērā jaunākajā Latvijas ziņojumā Eiropas Komisijai atbilstoši Dzīvotņu direktīvas 17. pantam ietverto informāciju par nelabvēlīgo ES nozīmes aizsargājamo biotopu stāvokli un tā pasliktināšanos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vērtējam veiktos precizējumus 4.3. apakšnodaļā, it sevišķi saistībā ar finansējamajiem horizontālajiem pasākumiem, it sevišķi pasākumu, kas “nodrošina zinātnisko pamatojumu, plānošanu, monitoringu un novērtēšanu, un nepieciešami efektīvai bioloģiskās daudzveidības saglabāšanai un ekosistēmu atjaunošanai” iekļaušanu ar pēctecību PAF, kas var sekmēt līdzekļu piesaisti nākamās ES daudzgadu finanšu shēmas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vēršam uzmanību, ka nepieciešamie uzlabojumi kopš publiskās apspriešanas plānā nav veikti, joprojām pastāv kritiski trūkumi, kas var rezultēties Dabas atjaunošanas regulas saistību neizpildē.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Sevišķi uzmanību vēršam uz 12. nodaļā ietverto informāciju un C daļā ietvertajiem pasākumiem ar ID “LVFOREST”, kas par spīti lielam apjomam iebildumu no dabas aizsardzības institūcijām un organizācijām ir palikuši pēc būtības nekoriģēti. Ņemot vērā plānā ietverto pasākumu ietekmes uz dabas stāvokļa uzlabošanos vērtēšanas/monitoringa pieeju, kas neļaus iegūt datus par atsevišķu pasākumu to ieviešanas vietās efektivitāti, - saglabājot 12. nodaļu un saistītos pasākumus pašreizējā redakcijā, pasākumus, kuru ietekme ir neviennozīmīga (nav pamatojuma tos uzskatīt par dabai labvēlīgiem) un pat potenciāli var būt kaitīga bioloģiskajai daudzveidībai, nevarēs atzīt par nepiemērotiem un svītrojamiem no plāna arī tā atjaunināšanas ietvaros. Līdz ar to uzturam iepriekš izteiktos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4.3.1.1. - skaidrot aprēķinus, uz kā pamata salīdzinājumā ar iepriekšējo plāna redakciju samazinājušās indikatīvās ikgadējo izmaksu aplēses vairākās esošā finansējuma (2024. – 2032.) un indikatīvā nepieciešamā finansējuma (2028.–2032. un 2032. – 2050.) pozīcijās, sevišķi “Sauszemes ekosistēmu un biotopu atjaunošana/kvalitātes uzlabošana LIFE programmas, Eiropas Reģionālās attīstības fonda un Taisnīgas pakārtošanas fonda projekti sauszemes ekosistēmu un biotopu atjaunošanaiprojektos” (esošais finansējums) un “Biotopu atjaunošana un ekosistēmu kvalitātes uzlabošana” un “Natura 2000 kompensācijas un privāto īpašnieku iesaiste” (nepieciešamais finansējums), un vai izmaiņas saistāmas ar aprēķina metodikas izmaiņām vai aplēšu samazinājumu.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6.1.2.1. un 6.2.2.2. - precizēt, kādēļ atšķiras platības aprēķins abos apakšpunktos, kas norāda uz attiecīgi Dabas atjaunošanas regulas 4.panta 1.punkta un tā paša punkta a) apakšpunkta platībām - attiecīgi 885 km2 un 892,01 km2 -, kas sastāda 30% no atjaunojamās platības, kuru nepieciešams atjaunot līdz 2030.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11.1.4.1. - papildināt ar informāciju par “to organisko augšņu aplēsto platību, kas ir lauksaimnieciski izmantoti nosusināti kūdrāji”, kas nav norādāma fakultatīvi, vai iemeslu, kādēļ aplēses netiek norādītas.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12.1.1.1. precizēt, ka norāde par brīvprātīgumu attiecas tikai uz privāto mežu īpašniekiem konkrēti saistībā ar regulas 12. pantu; vienlaikus ir nepamatoti norādīt, ka netiks veiktas izmaiņas normatīvajos aktos, kas varētu skart (privātos) īpašniekus, ņemot vērā plāna tvērumu līdz 2050. gadam un iespējamību, ka atšķirīgas saistības paredzēs nepieciešamību normatīvos aktus grozīt.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12.2.1.2. - papildināt ar “to platību indikatīvajām kartēm, uz kurām potenciāli attiecas atjaunošanas pasākumi”, kas nav norādāma fakultatīvi, vai iemeslu, kādēļ platības publiski pieejamajā ģeotelpiskajā informācijā (https://ozols.gov.lv/kartes/apps/experiencebuilder/experience/?id=44765ea20a544ca7a78350400ca5f0e5) netiek iezīmētas.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12.2.2.1. - papildināt ar “indikatīvo kopējo platību, uz kuru attiecas atjaunošanas pasākumi” līdz 2050. gadam, kas nav norādāma fakultatīvi, vai iemeslu, kādēļ aplēses netiek norādītas.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12. sadaļa un C daļā ietvertie pasākumi ID “LVFOREST” ir precizēti. Šobrīd tie iever tādus pasākumus kā Natura 2000 maksājumi mežiem, ekoloģisko un sauso un kritušo koku saglabāšanu, izlašu cirtes, neproduktīvo audžu nomaiņu, meža retināšanu un meža ieaudzēšanu. Plāna C sadaļā nav iekļauti NEKP pasākumi, lai gan paredzams, ka tie veicinās atsevišķu meža ekosistēmu indikatoru vērtību pieaugumu, kā, piemēram, organiskā oglekļa uzkrājumu nobirās un minerālaugsnē.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4.3.1.1.finansējuma izmaiņas saistītas ar esošā finansējuma precīzāku atspoguļojumu un gada izmaksu sadalījumu perioda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6.1.2.1. punktā ir iekļauta dzīvotņu veidu kopējā platība valstī, savukārt  6.2.2.2. punktā ir norādīta indikatīvā dzīvotņu kopējā platība, uz kuru attiecas atjaunošanas pasākumi - platība aprēķināta atbilstoši C daļā ietvertajai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12.2.1.1. Šī plāna redakcija neparedz piespiedu pasākumu īstenošanu, tādēļ ir norāde uz to brīvprātīgu izpildi.  Ja līdz 2050.gam valsts saistību izpildei būs nepieciešami ieviest stingrākus pasākumus, tad attiecīgi tiks precizēts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12.2.1.2. 12.sadaļā šobrīd nav identificējamas platības, kurās tiks īstenoti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12.2.2.1. indikatīvā platība ir iekļauta.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dabas atjaunošanas plāna pasākumu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plānu ar jauniem konkrētākiem pasākumiem, kas iepriekš izrietēja no "Gaisa piesārņojuma samazināšanas rīcības plānu 2020.–2030. gadam" (apstiprināts ar 2020. gada 16. aprīlī (prot. Nr. 24 43. §) Ministru kabineta rīkojumu Nr. 197) un kuri no minētā plāna tika izslēgts, jo tika panākta vienošanās ar VARAM un pašvaldībām, ka šie pasākumi tiks izvērtēti ieviešot Dabas atjaunošanas regulas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Izvērtējamie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8.4. Veicināt zaļās infrastruktūras risinājumus pilsētvidē un videi draudzīgu pašvaldību plānojumu izstrādi, kas palīdz risināt gaisa kvalitātes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Izstrādājot pašvaldību teritorijas plānojumos tiek izvērtēta esošās zaļās zonas platība un nepieciešamības gadījumā tā palielināta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saistošajos noteikumos par apstādījumu uzturēšanu paredz mehānismus koku stādījumu atjaunošanai attīstības teritorijās</w:t>
            </w:r>
            <w:r w:rsidR="00000000" w:rsidRPr="00000000" w:rsidDel="00000000">
              <w:rPr>
                <w:i w:val="1"/>
                <w:rtl w:val="0"/>
              </w:rPr>
              <w:t xml:space="preserve">8.5.Pilnveidot koku ciršanas kārtību pilsētās un precizēt esošo regulējumuPilsētās tiek izvērtēta esošās zaļās zonas platība un nepieciešamības gadījumā tā palielināta.</w:t>
            </w:r>
            <w:r w:rsidR="00000000" w:rsidRPr="00000000" w:rsidDel="00000000">
              <w:rPr>
                <w:rtl w:val="0"/>
              </w:rPr>
              <w:t xml:space="preserve">Pasākuma ietvaros bija plānots veikt izmaiņas normatīvajos aktos, kas regulē apstādījumu ierīkošanu pilsētās un koku ciršanu ārpus meža, paredzot pašvaldībai tiesības aizstāt zaudējumu atlīdzību par nocirsto koku ar dižstāda stādīšanu, kā arī paredzot pašvaldībai tiesības izdot saistošus noteikumus par iestādīto koku uzturēšanas (saglabāšanas) pienākuma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Dabas regula ir tieši piemērojama un līdz 2030.gadam jāpiemēro "no net loss" attiecībā uz tām pašvaldībām, kurām </w:t>
            </w:r>
            <w:r w:rsidR="00000000" w:rsidRPr="00000000" w:rsidDel="00000000">
              <w:rPr>
                <w:u w:val="single"/>
                <w:rtl w:val="0"/>
              </w:rPr>
              <w:t xml:space="preserve">ir zemi</w:t>
            </w:r>
            <w:r w:rsidR="00000000" w:rsidRPr="00000000" w:rsidDel="00000000">
              <w:rPr>
                <w:rtl w:val="0"/>
              </w:rPr>
              <w:t xml:space="preserve"> zaļo zonu vai koku vainagu segumu rādītāji urbānākajās vietās (attiecīgi līdz 45% zaļo zonu un līdz 10% koku vainagu segums) saskaņā ar Copernicus atvasinātajiem Corine Land Cover un Tree Cover Density datiem, vai kuras pašas izvēlējušās nepiemērot izņēmumu, savukārt pēc 2030.gada visām noteiktajām pašvaldībām būs jāvirzās uz apmierinoša līmeņa sasniegšanu (kuru noteiks, pārskatot plānu 2032.gadā, saskaņā ar EK metodiku, kuru izstrādās līdz 2028.gadam). Attiecīgi ir iespējami dažādi risinājumi atkarībā no pašvaldības lokālās situācijas - veicināt un ieviest papildus koku stādījumus, neplānot jaunas apbūves teritorijas, paredzēt nosacījumus jaunas apbūves gadījumā, ierobežot esošo koku ciršanu, kompensēt "koks pret koku" utml. Tāpat vairākas pašvaldības, tostarp tās, kuras neaptver Dabas regula (piemēram, Valmiera, Cēsis), jau šobrīd izstrādā tematiskos plānojumus -  zaļināšanas jeb zaļās infrastruktūras attīstības plānus, ņemot vērā datos balstītus apsvērumus konkrētajai situācijai (kur ir karstumsalas, plūdi riski, publiskās ēkas (skolas, slimnīcas u.c.) un zaļo koridoru izvietojums (vai trūkums, kas ir jāveido no jauna)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Ministru kabineta 2013.gada 30.aprīl noteikumi Nr.240 Vispārīgie teritorijas plānošanas, izmantošanas un apbūves noteikumi" ir papildināti ar jaunu 7.prim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Plānojot jaunu apbūvi, teritorijas plānojumā, lokālplānojumā vai detālplānojumā var izvirzīt nosacījumus tādas publiskiem mērķiem paredzētas teritorijas daļas veidošanai un izmantošanai, kas</w:t>
            </w:r>
            <w:r w:rsidR="00000000" w:rsidRPr="00000000" w:rsidDel="00000000">
              <w:rPr>
                <w:u w:val="single"/>
                <w:rtl w:val="0"/>
              </w:rPr>
              <w:t xml:space="preserve"> plānota publiskajai ārtelpai vai publiskiem apstādījumiem</w:t>
            </w:r>
            <w:r w:rsidR="00000000" w:rsidRPr="00000000" w:rsidDel="00000000">
              <w:rPr>
                <w:rtl w:val="0"/>
              </w:rPr>
              <w:t xml:space="preserve"> (kas neietilpst ielu, ceļu un laukumu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Zemkopības ministrijas izstrādātajā MK noteikumu projektā "Grozījumi Ministru kabineta 2012. gada 2. maija noteikumos Nr. 309 "Noteikumi par koku ciršanu ārpus meža" (25-TA-358) ir paredzēta dižstādu stādīšana esošās zemes vienības ietvaros kā viens no kompensējošiem (zaudējuma atlīdzības) veidiem esoša koka ciršanas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gan no Dabas regulas tieši izrietošie pienākumi, gan jau veiktās vai plānotās izmaiņas normatīvajos aktos ir atbilstošas Gaisa plāna virsmērķim par atbilstoša koku vainaga seguma nodrošināšanu urbānākajās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dabas atjaunošanas plāna pasākumu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143.rindā aicinām papildināt kolonnā "Pasākumu veids" ar informāciju par nepieciešamību veikt roņu populācijas monitoringu ar mērķi nodrošināt to līdzsvarotu lomu bioloģiskajā daudzveidībā un saimnieciskajā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formulēts atbilstoši plānam "Pasākumu programma laba jūras vides stāvokļa panākšanai 2023.-2027.gadam".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dabas atjaunošanas plāna pasākumu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LVFOREST_0002 - ieviešot pasākumu, pastāv ievērojams risks bioloģisko daudzveidību ietekmēt gluži pretēji, nelabvēlīgi, (tostarp 10.1. indikatoru), līdz ar to nepieciešams pasākumu sarakstā iekļaut atrunu par tā nerealizēšanu vismaz teritorijās, kas ir ES nozīmes aizsargājamie zālāju biotopi (atruna jau iekļauta plāna tekstā), bioloģiski vērtīgi zālāji un potenciālie ES nozīmes aizsargājamie zālāju biotopi.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LVFOREST_0003, LVFOREST_0004 - pasākumi ir ierastā mežsaimniecības prakse, tie paši par sevi pēc būtības nevar uzlabot indikatoru līmeņus un dabas stāvokli, ja prasības netiek stiprinātas (piemēram, palielināts saglabājamo ekoloģisko koku, sausokņu vai kritalu skaits cirsmās), līdz ar to nepieciešams iekļaut indikāciju par ambīciju stiprināšanu.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LVFOREST_0005 - pasākuma efektivitāte ir iespējama tikai gadījumā, ja izlases cirtes aizstāj kailcirtes, nevis visos gadījumos, ar ko nepieciešams papildināt pasākuma aprakstu.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LVFOREST_0007 - pasākums pēc būtības tiek veikts ar nolūku palielināt audzes/koksnes ekonomisko vērtību, bez pamatojuma par labvēlīgu ietekmi uz bioloģisko daudzveidību (pretēji norādītajam, nav iemesla uzskatīt, ka pasākums uzlabo “meža savienotību” un palielina “organiskā oglekļa uzkrājumu” jebkurā gadījumā, ja tiek ņemtas vērā visas oglekļa krātuves).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LVFOREST_0008 - pasākums pēc būtības tiek veikts ar nolūku palielināt audzes/koksnes ekonomisko vērtību, bez pamatojuma par labvēlīgu ietekmi uz bioloģisko daudzveidību (pretēji norādītajam, nav iemesla uzskatīt, ka pasākums uzlabo “koku sugu daudzveidību”, it sevišķi, ja nepastāv prasības šajās vietās veidot mistraudzes, palielina “organiskā oglekļa uzkrājumu” jebkurā gadījumā, ja tiek ņemtas vērā visas oglekļa krātuves, kā arī palielina “apputeksnētāju daudzveidību un populācijas lielumu”).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norādīts, ka, lai nodrošinātu bioloģiskās daudzveidības saglabāšanu meža apsaimniekošanas procesā, Latvijā ar normatīvajiem aktiem noteiktas vispārējas dabas aizsardzības prasības, kuru ievērošana jau bez papildus pasākumiem nodrošina augstu izvēlēto indikatoru līmeni. Tādēļ atsevišķi plānā ietvertie pasākumi balstās uz esošo mežsaimniecības praksi, kā arī plānā ir  KLP un NEKP iekļautiem pasākumiem. Paredzams, ka šo pasākumu kumulitatīvā ietekme dos positīvu ietekmi uz meža ekosistēmu raksturojošiem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informatīvā ziņojuma 5.sadaļā sniegto informāciju, lūdzam papildināt protokollēmuma projektu ar jaunu punktu (lūdzam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Nacionālā dabas atjaunošanas plānā paredzēto pasākumu īstenošana, ievērojot informatīvajā ziņojumā norādīto, primāri tiks nodrošināta no Eiropas Savienības fondu un citu ārvalstu finanšu palīdzības instrumentu līdzekļiem, kā arī pasākuma īstenošanā iesaistīto institūciju esošo budžeta līdzekļu ietvaros, nepieciešamības gadījumā piedāvājot priekšlikumus Eiropas Savienības fondu vai citas ārvalstu finanšu palīdzības instrumentu piesaistei vai priekšlikumus esošo budžeta līdzekļu pārdalei, optimizējot citus budžeta izdevumus, kā arī rosinot citus fiskāli neitrālus risinājumus, kas nerada negatīvu ietekmi uz vispārējās valdības budžeta bilanci.”.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Nacionālo dabas atjaunošanas plānu"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ziņojumā 3.6. sadaļā "Lauksaimniecības ekosistēmas (Dabas regulas 11.pants)" sniegto informāciju par nākamā daudzgadu plānošanas perioda 2028. – 2032.gadam  ietvaros plānoto finansējumu, ņemot vērā, ka vēl nav panākta vienošanās par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izsekojamībai papildināt ziņojuma 5. sadaļu "Finansējums" ar informāciju par konkrētam ES fondu programmām un specifiskajiem atbalsta mērķiem, kuru ietvaros ir sniegts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informatīvo ziņojumu tiek virzīts plāns, kā arī to, ka šobrīd informatīvajā ziņojumā sniegtā informācija liecina, ka plāna pasākumu īstenošanu plānots nodrošināt esošā finansējuma ietvaros, tad lūdzam informatīvā ziņojuma 5.sadaļā iekļaut skaidrojumu, kāpēc plānam nav pievienots novērtējums par plāna ietekmi uz valsts budžetu un pašvaldību budžetiem, kas sagatavojams atbilstoši Ministru kabineta 2014.gada 2.decembra noteikumu Nr. 737 "Attīstības plānošanas dokumentu izstrādes un ietekmes izvērtēšanas noteikumi" noteiktajām prasībām. Ja pamatotu skaidrojumu nav iespējams sniegt, tad lūdzam novērtējumu par ietekmi uz valsts un pašvaldību budžetu tomēr sagatavot un pievienot plāna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gadījumā, ja publiskais finansējums Nacionālā dabas atjaunošanas plāna ietvaros ir paredzēts arī tādu pasākumu īstenošanai, kas paredzēti, piemēram, kādu konkrētu saimnieciskās darbības veicēju īpašumos, kas tādējādi samazinātu to kārtējos darbības izdevumus, tas potenciāli kvalificētos kā komercdarbības atbalsts šiem saimnieciskās darbības veicējiem un publisko līdzekļu piešķiršanā būtu jāievēro komercdarbības atbalsta regulējuma nosacījumi. Ņemot vērā minēto, lūdzam papildināt Informatīvo ziņojumu ar informāciju, ka, ieviešot Nacionālā dabas atjaunošanas plānā minētos pasākumus, tie tiks izvērtēti atbilstoši Komercdarbības atbalsta kontroles likuma 5. panta pazīmēm un, ja tiks konstatēts, ka visas komercdarbības atbalsta pazīmes izpildās, attiecīgie pasākumi tiks ieviesti, ievērojot piemērojamā komercdarbības atbalsta regulējuma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punktā minētajam Taisnīgas pārkārtošanās fonda (TPF) atbalstam degradēto purvu teritoriju rekultivācijai ir augsts potenciāls.  Mārupes novada pašvaldība ir norādījusi, ka tās teritorijā atrodas vēsturiskās kūdras ieguves vietas (Medema purva apkaime, Cenas tīreļa daļa), tāpēc aicinām Plānā paredzēt tiešu un vienkāršotu atbalstu pašvaldībām šādu teritoriju atjaunošanai, nodrošinot to pārvēršanu par CO₂ piesaistes zonām vai publiski pieejamām dabas tūrisma/rekreācijas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ir paredzēti pasākumi Cenas tīrelī un  Medema purvā degradēto kūdrāju atjaunošanai, optimizējot purva hidroloģisko režīmu un veicinot dabiskajiem purviem raksturīgas veģetācijas attīstību, kurus īsteno SIA "Rīgas meži", LIFE SUPER EU projekta ietvaros un LU LIFE PeatCarbon ietvaros (skat karti: https://ozols.gov.lv/kartes/apps/experiencebuilder/experience/?id=44765ea20a544ca7a78350400ca5f0e5)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iniciatīvu “Trīs miljardi koku līdz 2030. gadam” (3.8. punkts) ierosinām valsts līmeņa finansējumu koku stādīšanai prioritāri novirzīt zaļo buferzonu izveidei gar valsts galvenajiem transporta mezgliem ( šosejas, lidostas teritorija, plānotā Rail Baltica trase u.c.) un industriālajām zonām. Tas vienlaikus pildītu gan dabas atjaunošanas mērķus, gan nodrošinātu trokšņu un piesārņojuma slāpēšanu blīvi apdzīvoto vietu tuvumā.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 finansējums iniciatīvas ietvaros koku stādīšanai netiek paredzēts. Vienlaikus Plānā ir norādīts gan esošais ES finansējums zaļināšanas pasākumiem, gan identificēts finansējums nākamajam plānošanas periodam (skat. plāna 4.3.1.1.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Atsevišķās pašvaldībās ir teritorijas, kas vēsturiski ir intensīvi meliorētas un no polderu un sūkņu staciju sekmīgas darbības pilnībā atkarīgas teritorijas. Ziņojuma 3.4. punkts paredz 164 prioritāru šķēršļu likvidēšanu upju tecējumos un dabisko palieņu funkciju atjaunošanu. Lūdzam Plānā iestrādāt drošības garantijas un noteikt obligātu pasākumu saskaņošanu ar vietējo pašvaldību pirms jebkādu hidrotehnisku izmaiņu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Jebkāda hidrotehnisko pasākumu realizācija veicama atbilstoši normatīvo aktu prasībām. Plāna ietvaros ir tikai identificēti mākslīgie šķēršļi ūdenstecēs, kas no bioloģiskās daudzveidibas viedokļa būtu nojaucami, bet nekādā veidā neatceļ  esošās normatīvo aktu prasības realizācijas  saskaņošanai ar visām atbildīgajām institūcijām.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un motivācijas mehānismi soda sankciju vietā paredzēt skaidru finansiālo stimulu un atbalsta sistēmu, proti, nosakot prioritāru, apjomīgāku finanšu atbalstu un papildu priekšrocības (punktus) projektu atlasēs tām pašvaldībām , kuras jau šobrīd brīvprātīgi izrāda politisko gribu, atbalsta un iesaistās Dabas atjaunošanas regulas mērķu sasniegšanā, atsakoties no tiesībām izmantot normatīvās atrunas vai izņēmuma statusus.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Sasniedzamie zaļo zonu un koku vainagu seguma līmeņi tiks noteikti turpmākajās plāna redakcijās pēc 2030.gada, balstoties uz Eiropas Komisijas izstrādātajām vadlīnijām. Vienlaikus pozitīvi vērtējama pašvaldību pieeja līdz 2030.gadam brīvprātīgi neizmantot Dabas regulā paredzētās atkāpes, lai veicinātu savlaicīgu virzību uz regulas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ietvaros ir norādīts gan esošajā plānošanas periodā pieejamais ES fondu finansējums, gan VARAM aplēstais nepieciešamais finansējuma apjoms Dabas  regulas mērķu sasniegšanai līdz 2032. gadam un turpmāk. Vienlaikus norādām, ka par pieejamo finansējuma apjomu pēc 2028. gada būs iespējams spriest tikai pēc jaunā ES daudzgadu budžeta ietvara un attiecīgo finansēšanas instrumentu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kas attiecas uz vēsturisko kūdras ieguves vietu revitalizāciju, pārcelt no 11.2.1.1. a) apakšpunkta uz e) un f) apakšpunktiem, jo vēsturisko kūdras ieguves vietu revitalizācija ir viens no atjaunošanas pasākumiem, kas var palīdzēt sasniegt Eiropas Parlamenta un Padomes 2024. gada 24. jūnija Regulas (ES) 2024/1991 par dabas atjaunošanu un ar ko groza Regulu (ES) 2022/869 (turpmāk – Dabas regula) 11. panta 4. punkta mērķus. Savukārt 11.2.1.1. a) apakšpunkts attiecas uz Dabas regulas 11. panta 1.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Labākā aplēse km2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kopējā platība, uz ko attiecas 11. panta 1.–3. punkts, bez pārklāšanās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noteikta 2028. gadā, atbilstoši Daudzgadu plānošanas perioda 2028. – 2032. ietvaram.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KLP SP ietvaros līdz 2027. gadam ir nosakāma šāda indikatīvā platība: 14 984 km² jeb 1 498 401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platība, uz ko attiecas 11. panta 1. punkts (fakultatīvi)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platība, uz ko attiecas 11. panta 2. punkts (fakultatīvi)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platība, uz ko attiecas 11. panta 3. punkts (fakultatīvi)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platība, uz ko attiecas lauksaimnieciski izmantotu organisko augšņu atjaunošana saskaņā ar 11. panta 4. punkta a)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periodā ieguldījumus vēsturisko kūdras ieguves vietu revitalizācijai paredzēts īstenot, balstoties uz Kūdras ilgtspējīgas izmantošanas pamatnostādnēm 2020. – 2030. gadam[1] un pieejamo informāciju par vēsturiskajām kūdras ieguves vietām. Plānojot investīcijas ES fondu 2028. – 2034. gada plānošanas periodā, finansējums tiks paredzēts, balstoties uz identificētajām platībām, kurās nepieciešami atjaunošanas pasākumi, kā arī sasniedzamajiem mērķiem un plānā noteiktajām prioritātēm. Platība, kur līdz 2030.gadam plānota vēsturisko kūdras ieguves vietu atjaunošana ar Taisnīgas pārkārtošanās fonda atbalstu ir 6791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platība, uz ko attiecas hidroloģiskā režīma atjaunošana saskaņā ar 11. panta 4. punkta a)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periodā ieguldījumus vēsturisko kūdras ieguves vietu revitalizācijai paredzēts īstenot, balstoties uz Kūdras ilgtspējīgas izmantošanas pamatnostādnēm 2020. – 2030. gadam[1] un pieejamo informāciju par vēsturiskajām kūdras ieguves vietām. Plānojot investīcijas ES fondu 2028. – 2034. gada plānošanas periodā, finansējums tiks paredzēts, balstoties uz identificētajām platībām, kurās nepieciešami atjaunošanas pasākumi, kā arī sasniedzamajiem mērķiem un plānā noteiktajām prioritātēm. Platība, kur līdz 2030.gadam plānota vēsturisko kūdras ieguves vietu atjaunošana ar Taisnīgas pārkārtošanās fonda atbalstu ir 6791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attiecīgā gadījumā – to organisko augšņu platība, kas ir nosusināti kūdrāji un kas atvēlētas citiem zemes izmantojumiem, nevis lauksaimnieciskai izmantošanai un kūdras ieguvei, un kurās tiks atjaunots hidroloģiskais režīms, tādējādi palīdzot sasniegt 11.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a) apakšpunktā noteiktos mērķrādītājus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https://likumi.lv/ta/id/319013-par-kudras-ilgtspejigas-izmantosanas-pamatnostadnem-20202030-gadam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kas attiecas uz kūdrāju atjaunošanu, pārcelt no 11.2.2.1. a) apakšpunkta uz e) un f) apakšpunktiem, jo kūdrāju atjaunošana ir viens no pasākumiem, kas var palīdzēt sasniegt Eiropas Parlamenta un Padomes 2024. gada 24. jūnija Regulas (ES) 2024/1991 par dabas atjaunošanu un ar ko groza Regulu (ES) 2022/869 (turpmāk – Dabas regula) 11. panta 4. punkta mērķus. Savukārt 11.2.1.1. a) apakšpunkts attiecas uz Dabas regulas 11. panta 1.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Labākā aplēse vai diapazons km2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kopējā platība, uz ko attiecas 11. panta 1.–3. punkts, bez pārklāšanās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Indikatīvā platība uz 2040. gadu patlaban nav nosakāma.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platība, uz ko attiecas 11. panta 1. punkts (fakultatīvi)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platība, uz ko attiecas 11. panta 2. punkts (fakultatīvi)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platība, uz ko attiecas 11. panta 3. punkts (fakultatīvi)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platība, uz ko attiecas lauksaimnieciski izmantotu organisko augšņu atjaunošana saskaņā ar 11. panta 4. punkta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Indikatīvā platība uz 2040. gadu patlaban nav nosakāma. Ieguldījumi kūdrāju atjaunošanas pasākumos pēc 2030. gada veicami, apvienojot gan dabas aizsardzības, klimata un lauksaimniecības, gan valsts aizsardzības un militārās gatavības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platība, uz ko attiecas hidroloģiskā režīma atjaunošana saskaņā ar 11. panta 4. punkta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Indikatīvā platība uz 2040. gadu patlaban nav nosakāma. Ieguldījumi kūdrāju atjaunošanas pasākumos pēc 2030. gada veicami, apvienojot gan dabas aizsardzības, klimata un lauksaimniecības, gan valsts aizsardzības un militārās gatavības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attiecīgā gadījumā – to organisko augšņu platība, kas ir nosusināti kūdrāji un kas atvēlētas citiem zemes izmantojumiem, nevis lauksaimnieciskai izmantošanai un kūdras ieguvei, un kurās tiks atjaunots hidroloģiskais režīms, tādējādi palīdzot sasniegt 11. panta 4. punkta b) apakšpunktā noteiktos mērķrādītājus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2.2.1. sadaļā aiz vārdiem "lauksaimniecībai, mežsaimniecībai" pievienot vārdu "zivsaimniecībai".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dabas atjaunošanas plāna pasākumu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(LOSP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organizāciju sadarbības padome (LOSP) aicina, pirms plāna nosūtīšanas Eiropas komisijai, to apstiprināt Ministru kabinetā. Tādejādi nodrošinot sabiedribai skaidri saprotamu politisko nostāju, kādas politiskās partijas šo plānu atbalsta un kādas neatbalsta. Šis jautājums var ietekmēt lauksaimnieku, mežsaimnieku un zivsaimnieku politisko izvēli gaidāmajās vēlēšanās.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vienlaikus ar informatīvo ziņojumu tiks apstiprināts MK.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26-TA-1161</w:t>
    </w:r>
    <w:r>
      <w:br/>
    </w:r>
    <w:r w:rsidR="00000000" w:rsidRPr="00000000" w:rsidDel="00000000">
      <w:rPr>
        <w:rtl w:val="0"/>
      </w:rPr>
      <w:t xml:space="preserve">18.08.2026. 10.31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26-TA-1161</w:t>
    </w:r>
    <w:r>
      <w:br/>
    </w:r>
    <w:r w:rsidR="00000000" w:rsidRPr="00000000" w:rsidDel="00000000">
      <w:rPr>
        <w:rtl w:val="0"/>
      </w:rPr>
      <w:t xml:space="preserve">18.08.2026. 10.31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Izziņa_26-TA-1161.docx</dc:title>
</cp:coreProperties>
</file>

<file path=docProps/custom.xml><?xml version="1.0" encoding="utf-8"?>
<Properties xmlns="http://schemas.openxmlformats.org/officeDocument/2006/custom-properties" xmlns:vt="http://schemas.openxmlformats.org/officeDocument/2006/docPropsVTypes"/>
</file>